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401" w:rsidRPr="005D1C33" w:rsidRDefault="009969E6" w:rsidP="005B7C51">
      <w:pPr>
        <w:pStyle w:val="a6"/>
        <w:rPr>
          <w:rFonts w:cs="Times New Roman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-318770</wp:posOffset>
            </wp:positionH>
            <wp:positionV relativeFrom="paragraph">
              <wp:posOffset>-558800</wp:posOffset>
            </wp:positionV>
            <wp:extent cx="1533525" cy="1496060"/>
            <wp:effectExtent l="19050" t="0" r="9525" b="0"/>
            <wp:wrapTight wrapText="bothSides">
              <wp:wrapPolygon edited="0">
                <wp:start x="-268" y="0"/>
                <wp:lineTo x="-268" y="21453"/>
                <wp:lineTo x="21734" y="21453"/>
                <wp:lineTo x="21734" y="0"/>
                <wp:lineTo x="-268" y="0"/>
              </wp:wrapPolygon>
            </wp:wrapTight>
            <wp:docPr id="2" name="Рисунок 1" descr="чтпз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чтпз-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496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A7401" w:rsidRDefault="002A7401" w:rsidP="005B7C51">
      <w:pPr>
        <w:pStyle w:val="a6"/>
        <w:rPr>
          <w:rFonts w:cs="Times New Roman"/>
          <w:b/>
          <w:bCs/>
          <w:sz w:val="24"/>
          <w:szCs w:val="24"/>
          <w:lang w:val="en-US"/>
        </w:rPr>
      </w:pPr>
    </w:p>
    <w:p w:rsidR="002A7401" w:rsidRDefault="002A7401" w:rsidP="005B7C51">
      <w:pPr>
        <w:pStyle w:val="a6"/>
        <w:rPr>
          <w:rFonts w:cs="Times New Roman"/>
          <w:b/>
          <w:bCs/>
          <w:sz w:val="24"/>
          <w:szCs w:val="24"/>
          <w:lang w:val="en-US"/>
        </w:rPr>
      </w:pPr>
    </w:p>
    <w:p w:rsidR="002A7401" w:rsidRDefault="002A7401" w:rsidP="005B7C51">
      <w:pPr>
        <w:pStyle w:val="a6"/>
        <w:rPr>
          <w:rFonts w:cs="Times New Roman"/>
          <w:b/>
          <w:bCs/>
          <w:sz w:val="24"/>
          <w:szCs w:val="24"/>
          <w:lang w:val="en-US"/>
        </w:rPr>
      </w:pPr>
    </w:p>
    <w:p w:rsidR="002A7401" w:rsidRDefault="002A7401" w:rsidP="005B7C51">
      <w:pPr>
        <w:pStyle w:val="a6"/>
        <w:rPr>
          <w:rFonts w:cs="Times New Roman"/>
          <w:b/>
          <w:bCs/>
          <w:sz w:val="24"/>
          <w:szCs w:val="24"/>
        </w:rPr>
      </w:pPr>
    </w:p>
    <w:p w:rsidR="008E20DF" w:rsidRPr="008E20DF" w:rsidRDefault="008E20DF" w:rsidP="005B7C51">
      <w:pPr>
        <w:pStyle w:val="a6"/>
        <w:rPr>
          <w:rFonts w:cs="Times New Roman"/>
          <w:b/>
          <w:bCs/>
          <w:sz w:val="24"/>
          <w:szCs w:val="24"/>
        </w:rPr>
      </w:pPr>
    </w:p>
    <w:p w:rsidR="002A7401" w:rsidRDefault="002A7401" w:rsidP="005B7C51">
      <w:pPr>
        <w:pStyle w:val="a6"/>
        <w:rPr>
          <w:rFonts w:cs="Times New Roman"/>
          <w:b/>
          <w:bCs/>
          <w:sz w:val="24"/>
          <w:szCs w:val="24"/>
        </w:rPr>
      </w:pPr>
    </w:p>
    <w:p w:rsidR="002A7401" w:rsidRDefault="002331FA" w:rsidP="005B7C51">
      <w:pPr>
        <w:pStyle w:val="a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6 марта                                                                                                    </w:t>
      </w:r>
      <w:r w:rsidR="002A7401" w:rsidRPr="008F400F">
        <w:rPr>
          <w:b/>
          <w:bCs/>
          <w:sz w:val="24"/>
          <w:szCs w:val="24"/>
        </w:rPr>
        <w:t>ПРЕСС-РЕЛИЗ</w:t>
      </w:r>
    </w:p>
    <w:p w:rsidR="006F6926" w:rsidRDefault="006F6926" w:rsidP="006F6926">
      <w:pPr>
        <w:rPr>
          <w:rFonts w:cstheme="minorBidi"/>
          <w:color w:val="1F497D" w:themeColor="dark2"/>
        </w:rPr>
      </w:pPr>
    </w:p>
    <w:p w:rsidR="006F6926" w:rsidRDefault="006F6926" w:rsidP="006F6926">
      <w:pPr>
        <w:rPr>
          <w:rFonts w:cs="Arial"/>
          <w:b/>
          <w:szCs w:val="24"/>
        </w:rPr>
      </w:pPr>
      <w:r>
        <w:rPr>
          <w:b/>
          <w:szCs w:val="24"/>
        </w:rPr>
        <w:t>Группа ЧТПЗ участвует в проекте расширения г</w:t>
      </w:r>
      <w:r w:rsidR="00E27E14">
        <w:rPr>
          <w:b/>
          <w:szCs w:val="24"/>
        </w:rPr>
        <w:t>азопровода «</w:t>
      </w:r>
      <w:proofErr w:type="spellStart"/>
      <w:r w:rsidR="00E27E14">
        <w:rPr>
          <w:b/>
          <w:szCs w:val="24"/>
        </w:rPr>
        <w:t>Бованенково</w:t>
      </w:r>
      <w:proofErr w:type="spellEnd"/>
      <w:r w:rsidR="00E27E14">
        <w:rPr>
          <w:b/>
          <w:szCs w:val="24"/>
        </w:rPr>
        <w:t xml:space="preserve"> – Ухта», </w:t>
      </w:r>
      <w:r>
        <w:rPr>
          <w:b/>
          <w:szCs w:val="24"/>
        </w:rPr>
        <w:t>ОАО «Газпром»</w:t>
      </w:r>
    </w:p>
    <w:p w:rsidR="006F6926" w:rsidRDefault="006F6926" w:rsidP="006F6926">
      <w:pPr>
        <w:ind w:firstLine="567"/>
        <w:jc w:val="both"/>
        <w:rPr>
          <w:rFonts w:eastAsia="Times New Roman"/>
          <w:color w:val="000000"/>
          <w:szCs w:val="24"/>
        </w:rPr>
      </w:pPr>
      <w:r>
        <w:rPr>
          <w:szCs w:val="24"/>
        </w:rPr>
        <w:t xml:space="preserve">Челябинский трубопрокатный завод с марта по июнь текущего года отгрузит трубы большого диаметра (ТБД) в адрес </w:t>
      </w:r>
      <w:r w:rsidR="00E27E14">
        <w:rPr>
          <w:szCs w:val="24"/>
        </w:rPr>
        <w:t>ОАО «Газпром</w:t>
      </w:r>
      <w:r>
        <w:rPr>
          <w:szCs w:val="24"/>
        </w:rPr>
        <w:t>» для строительства 2-ой нитки проекта «Система магистральных газопроводов «</w:t>
      </w:r>
      <w:proofErr w:type="spellStart"/>
      <w:r>
        <w:rPr>
          <w:szCs w:val="24"/>
        </w:rPr>
        <w:t>Бованенково</w:t>
      </w:r>
      <w:proofErr w:type="spellEnd"/>
      <w:r>
        <w:rPr>
          <w:color w:val="0000FF"/>
          <w:szCs w:val="24"/>
        </w:rPr>
        <w:t xml:space="preserve"> </w:t>
      </w:r>
      <w:r>
        <w:rPr>
          <w:szCs w:val="24"/>
        </w:rPr>
        <w:t>–</w:t>
      </w:r>
      <w:r>
        <w:rPr>
          <w:color w:val="0000FF"/>
          <w:szCs w:val="24"/>
        </w:rPr>
        <w:t xml:space="preserve"> </w:t>
      </w:r>
      <w:r>
        <w:rPr>
          <w:szCs w:val="24"/>
        </w:rPr>
        <w:t xml:space="preserve">Ухта». Объем партии составит более 45 тысяч тонн, сумма контракта – </w:t>
      </w:r>
      <w:r w:rsidR="002D7272">
        <w:rPr>
          <w:szCs w:val="24"/>
        </w:rPr>
        <w:t>более 4</w:t>
      </w:r>
      <w:r>
        <w:rPr>
          <w:rFonts w:eastAsia="Times New Roman"/>
          <w:color w:val="000000"/>
          <w:szCs w:val="24"/>
        </w:rPr>
        <w:t> </w:t>
      </w:r>
      <w:proofErr w:type="spellStart"/>
      <w:proofErr w:type="gramStart"/>
      <w:r>
        <w:rPr>
          <w:rFonts w:eastAsia="Times New Roman"/>
          <w:color w:val="000000"/>
          <w:szCs w:val="24"/>
        </w:rPr>
        <w:t>млрд</w:t>
      </w:r>
      <w:proofErr w:type="spellEnd"/>
      <w:proofErr w:type="gramEnd"/>
      <w:r>
        <w:rPr>
          <w:rFonts w:eastAsia="Times New Roman"/>
          <w:color w:val="000000"/>
          <w:szCs w:val="24"/>
        </w:rPr>
        <w:t xml:space="preserve"> рублей.</w:t>
      </w:r>
    </w:p>
    <w:p w:rsidR="006F6926" w:rsidRDefault="006F6926" w:rsidP="006F6926">
      <w:pPr>
        <w:ind w:firstLine="567"/>
        <w:jc w:val="both"/>
        <w:rPr>
          <w:szCs w:val="24"/>
        </w:rPr>
      </w:pPr>
      <w:r>
        <w:rPr>
          <w:szCs w:val="24"/>
        </w:rPr>
        <w:t xml:space="preserve">В рамках заказа в адрес газового оператора будут поставлены трубы диаметром </w:t>
      </w:r>
      <w:smartTag w:uri="urn:schemas-microsoft-com:office:smarttags" w:element="metricconverter">
        <w:smartTagPr>
          <w:attr w:name="ProductID" w:val="1420 мм"/>
        </w:smartTagPr>
        <w:r>
          <w:rPr>
            <w:szCs w:val="24"/>
          </w:rPr>
          <w:t>1420 мм</w:t>
        </w:r>
      </w:smartTag>
      <w:r>
        <w:rPr>
          <w:szCs w:val="24"/>
        </w:rPr>
        <w:t xml:space="preserve"> с толщиной стенки 23 и </w:t>
      </w:r>
      <w:smartTag w:uri="urn:schemas-microsoft-com:office:smarttags" w:element="metricconverter">
        <w:smartTagPr>
          <w:attr w:name="ProductID" w:val="27,7 мм"/>
        </w:smartTagPr>
        <w:r>
          <w:rPr>
            <w:szCs w:val="24"/>
          </w:rPr>
          <w:t>27,7 мм</w:t>
        </w:r>
      </w:smartTag>
      <w:r>
        <w:rPr>
          <w:szCs w:val="24"/>
        </w:rPr>
        <w:t xml:space="preserve"> из стали группы прочности К65 (Х80), с внутренним и наружным трехслойным антикоррозионным покрытием, с рабочим давлением 11,8 МПа (120 атмосфер). Весь объем ТБД будет произведен в цехе «Высота 239» ЧТПЗ из стального листа Магнитогорского металлургического комбината и германской компании «</w:t>
      </w:r>
      <w:r>
        <w:rPr>
          <w:szCs w:val="24"/>
          <w:lang w:val="en-US"/>
        </w:rPr>
        <w:t>Salzgitter</w:t>
      </w:r>
      <w:r>
        <w:rPr>
          <w:szCs w:val="24"/>
        </w:rPr>
        <w:t>» под контролем независимой инспекции ООО «Бизнес Тренд».</w:t>
      </w:r>
    </w:p>
    <w:p w:rsidR="006F6926" w:rsidRDefault="006F6926" w:rsidP="006F6926">
      <w:pPr>
        <w:ind w:firstLine="567"/>
        <w:jc w:val="both"/>
        <w:rPr>
          <w:rFonts w:eastAsiaTheme="minorHAnsi"/>
          <w:color w:val="000000"/>
          <w:szCs w:val="24"/>
          <w:shd w:val="clear" w:color="auto" w:fill="FFFFFF"/>
        </w:rPr>
      </w:pPr>
      <w:r>
        <w:rPr>
          <w:szCs w:val="24"/>
        </w:rPr>
        <w:t>Специалисты ОАО «Газпром» и ООО «Газпром ВНИИГАЗ» аттестовали трубы большого диаметра ЧТПЗ для поставки под строительство проекта «Система магистральных газопроводов «</w:t>
      </w:r>
      <w:proofErr w:type="spellStart"/>
      <w:r>
        <w:rPr>
          <w:szCs w:val="24"/>
        </w:rPr>
        <w:t>Бованенково</w:t>
      </w:r>
      <w:proofErr w:type="spellEnd"/>
      <w:r>
        <w:rPr>
          <w:color w:val="0000FF"/>
          <w:szCs w:val="24"/>
        </w:rPr>
        <w:t xml:space="preserve"> </w:t>
      </w:r>
      <w:r>
        <w:rPr>
          <w:szCs w:val="24"/>
        </w:rPr>
        <w:t>-</w:t>
      </w:r>
      <w:r>
        <w:rPr>
          <w:color w:val="0000FF"/>
          <w:szCs w:val="24"/>
        </w:rPr>
        <w:t xml:space="preserve"> </w:t>
      </w:r>
      <w:r>
        <w:rPr>
          <w:szCs w:val="24"/>
        </w:rPr>
        <w:t>Ухта» в августе 2011 года. С 2011 по 2013 год белые металлурги отгрузили под газопровод более 230 тысяч тонн ТБД, также под данный проект поставлялись соединительные отводы производства завода «СОТ» (</w:t>
      </w:r>
      <w:proofErr w:type="spellStart"/>
      <w:r>
        <w:rPr>
          <w:szCs w:val="24"/>
        </w:rPr>
        <w:t>нефтесервисный</w:t>
      </w:r>
      <w:proofErr w:type="spellEnd"/>
      <w:r>
        <w:rPr>
          <w:szCs w:val="24"/>
        </w:rPr>
        <w:t xml:space="preserve"> дивизион «Римера»). </w:t>
      </w:r>
      <w:r>
        <w:rPr>
          <w:color w:val="000000"/>
          <w:szCs w:val="24"/>
          <w:shd w:val="clear" w:color="auto" w:fill="FFFFFF"/>
        </w:rPr>
        <w:t>По информации «Газпрома», полностью завершить строительство «Системы магистральных газопроводов «</w:t>
      </w:r>
      <w:proofErr w:type="spellStart"/>
      <w:r>
        <w:rPr>
          <w:color w:val="000000"/>
          <w:szCs w:val="24"/>
          <w:shd w:val="clear" w:color="auto" w:fill="FFFFFF"/>
        </w:rPr>
        <w:t>Бованково</w:t>
      </w:r>
      <w:proofErr w:type="spellEnd"/>
      <w:r>
        <w:rPr>
          <w:color w:val="000000"/>
          <w:szCs w:val="24"/>
          <w:shd w:val="clear" w:color="auto" w:fill="FFFFFF"/>
        </w:rPr>
        <w:t xml:space="preserve"> - Ухта» планируется в 2016 году.</w:t>
      </w:r>
    </w:p>
    <w:p w:rsidR="00645C71" w:rsidRPr="006779FC" w:rsidRDefault="00645C71" w:rsidP="006779FC">
      <w:pPr>
        <w:jc w:val="both"/>
        <w:rPr>
          <w:rFonts w:cs="Arial"/>
          <w:szCs w:val="24"/>
        </w:rPr>
      </w:pPr>
    </w:p>
    <w:p w:rsidR="002A7401" w:rsidRDefault="002A7401" w:rsidP="006779FC">
      <w:pPr>
        <w:spacing w:line="240" w:lineRule="auto"/>
        <w:jc w:val="both"/>
        <w:rPr>
          <w:rFonts w:cs="Arial"/>
          <w:b/>
          <w:i/>
          <w:iCs/>
          <w:sz w:val="22"/>
        </w:rPr>
      </w:pPr>
      <w:proofErr w:type="spellStart"/>
      <w:r w:rsidRPr="00645C71">
        <w:rPr>
          <w:rFonts w:cs="Arial"/>
          <w:b/>
          <w:i/>
          <w:iCs/>
          <w:sz w:val="22"/>
        </w:rPr>
        <w:t>Справочно</w:t>
      </w:r>
      <w:proofErr w:type="spellEnd"/>
      <w:r w:rsidRPr="00645C71">
        <w:rPr>
          <w:rFonts w:cs="Arial"/>
          <w:b/>
          <w:i/>
          <w:iCs/>
          <w:sz w:val="22"/>
        </w:rPr>
        <w:t xml:space="preserve">: </w:t>
      </w:r>
    </w:p>
    <w:p w:rsidR="00FB0419" w:rsidRPr="00645C71" w:rsidRDefault="00FB0419" w:rsidP="006779FC">
      <w:pPr>
        <w:spacing w:line="240" w:lineRule="auto"/>
        <w:jc w:val="both"/>
        <w:rPr>
          <w:rFonts w:cs="Arial"/>
          <w:b/>
          <w:i/>
          <w:iCs/>
          <w:sz w:val="22"/>
        </w:rPr>
      </w:pPr>
    </w:p>
    <w:p w:rsidR="002A7401" w:rsidRPr="006779FC" w:rsidRDefault="002A7401" w:rsidP="006779FC">
      <w:pPr>
        <w:spacing w:line="240" w:lineRule="auto"/>
        <w:jc w:val="both"/>
        <w:rPr>
          <w:rFonts w:cs="Arial"/>
          <w:i/>
          <w:iCs/>
          <w:sz w:val="22"/>
        </w:rPr>
      </w:pPr>
      <w:r w:rsidRPr="006779FC">
        <w:rPr>
          <w:rFonts w:cs="Arial"/>
          <w:b/>
          <w:bCs/>
          <w:i/>
          <w:iCs/>
          <w:sz w:val="22"/>
        </w:rPr>
        <w:t xml:space="preserve">Группа ЧТПЗ </w:t>
      </w:r>
      <w:r w:rsidRPr="006779FC">
        <w:rPr>
          <w:rFonts w:cs="Arial"/>
          <w:i/>
          <w:iCs/>
          <w:sz w:val="22"/>
        </w:rPr>
        <w:t xml:space="preserve">является одной из ведущих промышленных групп металлургического комплекса России. По итогам 2013 года доля компании в совокупных отгрузках российских производителей составила 16,2%. Компания ЧТПЗ объединяет предприятия и компании черной металлургии – ОАО «ЧТПЗ», ОАО «ПНТЗ», компанию по заготовке и переработке металлолома ООО «МЕТА», </w:t>
      </w:r>
      <w:proofErr w:type="spellStart"/>
      <w:r w:rsidRPr="006779FC">
        <w:rPr>
          <w:rFonts w:cs="Arial"/>
          <w:i/>
          <w:iCs/>
          <w:sz w:val="22"/>
        </w:rPr>
        <w:t>металлоторговое</w:t>
      </w:r>
      <w:proofErr w:type="spellEnd"/>
      <w:r w:rsidRPr="006779FC">
        <w:rPr>
          <w:rFonts w:cs="Arial"/>
          <w:i/>
          <w:iCs/>
          <w:sz w:val="22"/>
        </w:rPr>
        <w:t xml:space="preserve"> подразделение ЗАО ТД «Уралтрубосталь» и </w:t>
      </w:r>
      <w:proofErr w:type="spellStart"/>
      <w:r w:rsidRPr="006779FC">
        <w:rPr>
          <w:rFonts w:cs="Arial"/>
          <w:i/>
          <w:iCs/>
          <w:sz w:val="22"/>
        </w:rPr>
        <w:t>нефтесервисный</w:t>
      </w:r>
      <w:proofErr w:type="spellEnd"/>
      <w:r w:rsidRPr="006779FC">
        <w:rPr>
          <w:rFonts w:cs="Arial"/>
          <w:i/>
          <w:iCs/>
          <w:sz w:val="22"/>
        </w:rPr>
        <w:t xml:space="preserve"> дивизион, представленный компанией ЗАО «РИМЕРА». </w:t>
      </w:r>
    </w:p>
    <w:p w:rsidR="002A7401" w:rsidRPr="006779FC" w:rsidRDefault="002A7401" w:rsidP="006779FC">
      <w:pPr>
        <w:spacing w:line="240" w:lineRule="auto"/>
        <w:ind w:firstLine="709"/>
        <w:jc w:val="both"/>
        <w:rPr>
          <w:rFonts w:cs="Arial"/>
          <w:color w:val="FF0000"/>
          <w:sz w:val="22"/>
        </w:rPr>
      </w:pPr>
    </w:p>
    <w:p w:rsidR="002A7401" w:rsidRPr="006779FC" w:rsidRDefault="002A7401" w:rsidP="00645C71">
      <w:pPr>
        <w:pStyle w:val="a6"/>
        <w:jc w:val="right"/>
        <w:rPr>
          <w:i/>
          <w:iCs/>
        </w:rPr>
      </w:pPr>
      <w:r w:rsidRPr="006779FC">
        <w:rPr>
          <w:i/>
          <w:iCs/>
        </w:rPr>
        <w:t xml:space="preserve">заместитель генерального директора – </w:t>
      </w:r>
    </w:p>
    <w:p w:rsidR="002A7401" w:rsidRPr="006779FC" w:rsidRDefault="002A7401" w:rsidP="00645C71">
      <w:pPr>
        <w:pStyle w:val="a6"/>
        <w:jc w:val="right"/>
        <w:rPr>
          <w:i/>
          <w:iCs/>
        </w:rPr>
      </w:pPr>
      <w:r w:rsidRPr="006779FC">
        <w:rPr>
          <w:i/>
          <w:iCs/>
        </w:rPr>
        <w:t>начальник управления по связям с общественностью</w:t>
      </w:r>
    </w:p>
    <w:p w:rsidR="002A7401" w:rsidRPr="006779FC" w:rsidRDefault="002A7401" w:rsidP="00645C71">
      <w:pPr>
        <w:pStyle w:val="a6"/>
        <w:jc w:val="right"/>
        <w:rPr>
          <w:i/>
          <w:iCs/>
        </w:rPr>
      </w:pPr>
      <w:r w:rsidRPr="006779FC">
        <w:rPr>
          <w:i/>
          <w:iCs/>
        </w:rPr>
        <w:t xml:space="preserve">ОАО «ЧТПЗ» </w:t>
      </w:r>
    </w:p>
    <w:p w:rsidR="002A7401" w:rsidRPr="006779FC" w:rsidRDefault="002A7401" w:rsidP="00645C71">
      <w:pPr>
        <w:pStyle w:val="a6"/>
        <w:jc w:val="right"/>
        <w:rPr>
          <w:b/>
          <w:bCs/>
          <w:i/>
          <w:iCs/>
        </w:rPr>
      </w:pPr>
      <w:r w:rsidRPr="006779FC">
        <w:rPr>
          <w:b/>
          <w:bCs/>
          <w:i/>
          <w:iCs/>
        </w:rPr>
        <w:t>Э.Ю.Григорьева</w:t>
      </w:r>
    </w:p>
    <w:p w:rsidR="002A7401" w:rsidRPr="006779FC" w:rsidRDefault="002A7401" w:rsidP="00645C71">
      <w:pPr>
        <w:pStyle w:val="a6"/>
        <w:jc w:val="right"/>
        <w:rPr>
          <w:b/>
          <w:bCs/>
          <w:i/>
          <w:iCs/>
        </w:rPr>
      </w:pPr>
      <w:r w:rsidRPr="006779FC">
        <w:rPr>
          <w:b/>
          <w:bCs/>
          <w:i/>
          <w:iCs/>
        </w:rPr>
        <w:t>тел. (351) 255-79-99; 255-79-92</w:t>
      </w:r>
    </w:p>
    <w:p w:rsidR="00FB0419" w:rsidRDefault="00FB0419" w:rsidP="00FB0419">
      <w:pPr>
        <w:ind w:right="-694"/>
        <w:rPr>
          <w:b/>
          <w:sz w:val="20"/>
          <w:szCs w:val="20"/>
        </w:rPr>
      </w:pPr>
      <w:r>
        <w:rPr>
          <w:b/>
          <w:sz w:val="20"/>
          <w:szCs w:val="20"/>
        </w:rPr>
        <w:t>ЧТПЗ отгрузит трубы под проект «</w:t>
      </w:r>
      <w:proofErr w:type="spellStart"/>
      <w:r>
        <w:rPr>
          <w:b/>
          <w:sz w:val="20"/>
          <w:szCs w:val="20"/>
        </w:rPr>
        <w:t>Бованенково-Ухта</w:t>
      </w:r>
      <w:proofErr w:type="spellEnd"/>
      <w:r>
        <w:rPr>
          <w:b/>
          <w:sz w:val="20"/>
          <w:szCs w:val="20"/>
        </w:rPr>
        <w:t>»</w:t>
      </w:r>
    </w:p>
    <w:p w:rsidR="00FB0419" w:rsidRDefault="00FB0419" w:rsidP="00FB0419">
      <w:pPr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Трубы ЧТПЗ успешно прошли испытания в рамках работы по расширению ряда поставщиков металла для участия в проекте</w:t>
      </w:r>
      <w:r>
        <w:rPr>
          <w:bCs/>
          <w:sz w:val="20"/>
          <w:szCs w:val="20"/>
        </w:rPr>
        <w:t xml:space="preserve"> «Газпрома» - «</w:t>
      </w:r>
      <w:proofErr w:type="spellStart"/>
      <w:r>
        <w:rPr>
          <w:bCs/>
          <w:sz w:val="20"/>
          <w:szCs w:val="20"/>
        </w:rPr>
        <w:t>Бованенково-Ухта</w:t>
      </w:r>
      <w:proofErr w:type="spellEnd"/>
      <w:r>
        <w:rPr>
          <w:bCs/>
          <w:sz w:val="20"/>
          <w:szCs w:val="20"/>
        </w:rPr>
        <w:t>»</w:t>
      </w:r>
      <w:r>
        <w:rPr>
          <w:sz w:val="20"/>
          <w:szCs w:val="20"/>
        </w:rPr>
        <w:t>. Специалисты ОАО «Газпром» и ООО «Газпром ВНИИГАЗ» по итогам проведенных гидравлических и полигонных испытаний признали трубы большого диаметра производства цеха «Высота 239» Челябинского трубопрокатного завода соответствующими техническим условиям магистрального газопровода «</w:t>
      </w:r>
      <w:proofErr w:type="spellStart"/>
      <w:r>
        <w:rPr>
          <w:sz w:val="20"/>
          <w:szCs w:val="20"/>
        </w:rPr>
        <w:t>Бованенково-Ухта</w:t>
      </w:r>
      <w:proofErr w:type="spellEnd"/>
      <w:r>
        <w:rPr>
          <w:sz w:val="20"/>
          <w:szCs w:val="20"/>
        </w:rPr>
        <w:t xml:space="preserve">». </w:t>
      </w:r>
    </w:p>
    <w:p w:rsidR="00FB0419" w:rsidRDefault="00FB0419" w:rsidP="00FB0419">
      <w:pPr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- Требования к трубопроводам постоянно растут, под новые проекты нужны особые трубы из стали повышенных классов прочности. Мы же, как производители трубной продукции, заинтересованы в расширении ряда поставщиков металла для изготовления труб ответственного назначения, - отмечает директор по управлению проектом «Высота 239» Валентин Тазетдинов. – На прошлой неделе состоялись испытания труб большого диаметра ЧТПЗ из стали класса прочности К65 (Х80) производства ММК и «Северстали». Компания ЧТПЗ подтвердила, что готова выпускать трубы под проект «</w:t>
      </w:r>
      <w:proofErr w:type="spellStart"/>
      <w:r>
        <w:rPr>
          <w:sz w:val="20"/>
          <w:szCs w:val="20"/>
        </w:rPr>
        <w:t>Бованенково-Ухта</w:t>
      </w:r>
      <w:proofErr w:type="spellEnd"/>
      <w:r>
        <w:rPr>
          <w:sz w:val="20"/>
          <w:szCs w:val="20"/>
        </w:rPr>
        <w:t xml:space="preserve">». «Газпром» аттестовал трубы диаметром </w:t>
      </w:r>
      <w:smartTag w:uri="urn:schemas-microsoft-com:office:smarttags" w:element="metricconverter">
        <w:smartTagPr>
          <w:attr w:name="ProductID" w:val="1420 мм"/>
        </w:smartTagPr>
        <w:r>
          <w:rPr>
            <w:sz w:val="20"/>
            <w:szCs w:val="20"/>
          </w:rPr>
          <w:t>1420 мм</w:t>
        </w:r>
      </w:smartTag>
      <w:r>
        <w:rPr>
          <w:sz w:val="20"/>
          <w:szCs w:val="20"/>
        </w:rPr>
        <w:t xml:space="preserve"> с толщиной стенки 23,0 и 27,7 мм.</w:t>
      </w:r>
    </w:p>
    <w:p w:rsidR="00FB0419" w:rsidRDefault="00FB0419" w:rsidP="00FB041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настоящее время ЧТПЗ готовится к испытаниям труб из листа других толщин ММК и «Северстали», а также из стали зарубежных компаний:  </w:t>
      </w:r>
      <w:proofErr w:type="spellStart"/>
      <w:r>
        <w:rPr>
          <w:color w:val="000000"/>
          <w:sz w:val="20"/>
          <w:szCs w:val="20"/>
        </w:rPr>
        <w:t>Dillingen</w:t>
      </w:r>
      <w:proofErr w:type="spellEnd"/>
      <w:r>
        <w:rPr>
          <w:color w:val="000000"/>
          <w:sz w:val="20"/>
          <w:szCs w:val="20"/>
        </w:rPr>
        <w:t xml:space="preserve"> (Германия)</w:t>
      </w:r>
      <w:r>
        <w:rPr>
          <w:sz w:val="20"/>
          <w:szCs w:val="20"/>
        </w:rPr>
        <w:t xml:space="preserve">, </w:t>
      </w:r>
      <w:proofErr w:type="spellStart"/>
      <w:r>
        <w:rPr>
          <w:bCs/>
          <w:sz w:val="20"/>
          <w:szCs w:val="20"/>
        </w:rPr>
        <w:t>Sumitomo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Corporation</w:t>
      </w:r>
      <w:proofErr w:type="spellEnd"/>
      <w:r>
        <w:rPr>
          <w:sz w:val="20"/>
          <w:szCs w:val="20"/>
        </w:rPr>
        <w:t xml:space="preserve"> (Япония).</w:t>
      </w:r>
    </w:p>
    <w:p w:rsidR="00FB0419" w:rsidRDefault="00FB0419" w:rsidP="00FB0419">
      <w:pPr>
        <w:jc w:val="both"/>
        <w:rPr>
          <w:sz w:val="20"/>
          <w:szCs w:val="20"/>
        </w:rPr>
      </w:pPr>
      <w:r>
        <w:rPr>
          <w:sz w:val="20"/>
          <w:szCs w:val="20"/>
        </w:rPr>
        <w:t>В сентябре ЧТПЗ планирует поставить под проект «</w:t>
      </w:r>
      <w:proofErr w:type="spellStart"/>
      <w:r>
        <w:rPr>
          <w:sz w:val="20"/>
          <w:szCs w:val="20"/>
        </w:rPr>
        <w:t>Бованенково-Ухта</w:t>
      </w:r>
      <w:proofErr w:type="spellEnd"/>
      <w:r>
        <w:rPr>
          <w:sz w:val="20"/>
          <w:szCs w:val="20"/>
        </w:rPr>
        <w:t>» около 20 тыс. тонн труб большого диаметра.</w:t>
      </w:r>
    </w:p>
    <w:p w:rsidR="002A7401" w:rsidRPr="006779FC" w:rsidRDefault="00BC0130" w:rsidP="00645C71">
      <w:pPr>
        <w:spacing w:line="240" w:lineRule="auto"/>
        <w:jc w:val="right"/>
        <w:rPr>
          <w:rFonts w:cs="Arial"/>
          <w:i/>
          <w:iCs/>
          <w:sz w:val="22"/>
        </w:rPr>
      </w:pPr>
      <w:hyperlink r:id="rId6" w:history="1">
        <w:r w:rsidR="002A7401" w:rsidRPr="006779FC">
          <w:rPr>
            <w:rStyle w:val="a7"/>
            <w:rFonts w:cs="Arial"/>
            <w:i/>
            <w:iCs/>
            <w:sz w:val="22"/>
          </w:rPr>
          <w:t>Evelina.Grigoreva@chelpipe.ru</w:t>
        </w:r>
      </w:hyperlink>
    </w:p>
    <w:sectPr w:rsidR="002A7401" w:rsidRPr="006779FC" w:rsidSect="004A4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37967"/>
    <w:multiLevelType w:val="hybridMultilevel"/>
    <w:tmpl w:val="6A6C32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54D77B9F"/>
    <w:multiLevelType w:val="hybridMultilevel"/>
    <w:tmpl w:val="77B4C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A02E1C"/>
    <w:multiLevelType w:val="hybridMultilevel"/>
    <w:tmpl w:val="53D0AC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F16925"/>
    <w:rsid w:val="00033456"/>
    <w:rsid w:val="00040808"/>
    <w:rsid w:val="00082CDE"/>
    <w:rsid w:val="00085E98"/>
    <w:rsid w:val="000D2C70"/>
    <w:rsid w:val="000E3C37"/>
    <w:rsid w:val="000F0250"/>
    <w:rsid w:val="00135CBB"/>
    <w:rsid w:val="00144900"/>
    <w:rsid w:val="001B5E58"/>
    <w:rsid w:val="001C5622"/>
    <w:rsid w:val="001E2195"/>
    <w:rsid w:val="001F2421"/>
    <w:rsid w:val="001F610C"/>
    <w:rsid w:val="002331FA"/>
    <w:rsid w:val="0024242C"/>
    <w:rsid w:val="002A7401"/>
    <w:rsid w:val="002D031A"/>
    <w:rsid w:val="002D7272"/>
    <w:rsid w:val="002E2516"/>
    <w:rsid w:val="0032226F"/>
    <w:rsid w:val="00360979"/>
    <w:rsid w:val="00375F01"/>
    <w:rsid w:val="0037724E"/>
    <w:rsid w:val="00391517"/>
    <w:rsid w:val="00397A16"/>
    <w:rsid w:val="003C0236"/>
    <w:rsid w:val="0043089E"/>
    <w:rsid w:val="004461DA"/>
    <w:rsid w:val="004537B2"/>
    <w:rsid w:val="00456A3E"/>
    <w:rsid w:val="00494377"/>
    <w:rsid w:val="0049629A"/>
    <w:rsid w:val="004A4B9F"/>
    <w:rsid w:val="004D3282"/>
    <w:rsid w:val="004E3433"/>
    <w:rsid w:val="00534C34"/>
    <w:rsid w:val="00562766"/>
    <w:rsid w:val="0059218F"/>
    <w:rsid w:val="005A3817"/>
    <w:rsid w:val="005B038A"/>
    <w:rsid w:val="005B7C51"/>
    <w:rsid w:val="005D1C33"/>
    <w:rsid w:val="00606330"/>
    <w:rsid w:val="00606FDC"/>
    <w:rsid w:val="00626032"/>
    <w:rsid w:val="00644223"/>
    <w:rsid w:val="00645C71"/>
    <w:rsid w:val="006705FA"/>
    <w:rsid w:val="00670A5E"/>
    <w:rsid w:val="0067241A"/>
    <w:rsid w:val="0067740B"/>
    <w:rsid w:val="006779FC"/>
    <w:rsid w:val="006F2A59"/>
    <w:rsid w:val="006F6279"/>
    <w:rsid w:val="006F6926"/>
    <w:rsid w:val="00716D75"/>
    <w:rsid w:val="0076082D"/>
    <w:rsid w:val="0076580E"/>
    <w:rsid w:val="0079525F"/>
    <w:rsid w:val="007A3DB3"/>
    <w:rsid w:val="007C2F7E"/>
    <w:rsid w:val="007C3ADF"/>
    <w:rsid w:val="007C535F"/>
    <w:rsid w:val="007C7ADC"/>
    <w:rsid w:val="007E2EA2"/>
    <w:rsid w:val="0082340D"/>
    <w:rsid w:val="008B4E65"/>
    <w:rsid w:val="008C5574"/>
    <w:rsid w:val="008E20DF"/>
    <w:rsid w:val="008F400F"/>
    <w:rsid w:val="00902C0C"/>
    <w:rsid w:val="009050DF"/>
    <w:rsid w:val="00941E65"/>
    <w:rsid w:val="00965EBA"/>
    <w:rsid w:val="0097219A"/>
    <w:rsid w:val="0097264E"/>
    <w:rsid w:val="009969E6"/>
    <w:rsid w:val="00996DB7"/>
    <w:rsid w:val="009B0B58"/>
    <w:rsid w:val="009B34EF"/>
    <w:rsid w:val="00A37975"/>
    <w:rsid w:val="00A832C9"/>
    <w:rsid w:val="00AC337B"/>
    <w:rsid w:val="00AE747D"/>
    <w:rsid w:val="00B72BF4"/>
    <w:rsid w:val="00B734B1"/>
    <w:rsid w:val="00B83D56"/>
    <w:rsid w:val="00B9035A"/>
    <w:rsid w:val="00B93E18"/>
    <w:rsid w:val="00BC0130"/>
    <w:rsid w:val="00BD5553"/>
    <w:rsid w:val="00C037D9"/>
    <w:rsid w:val="00C05263"/>
    <w:rsid w:val="00C503CB"/>
    <w:rsid w:val="00CB3B63"/>
    <w:rsid w:val="00CD5C1C"/>
    <w:rsid w:val="00CD696C"/>
    <w:rsid w:val="00CF421A"/>
    <w:rsid w:val="00CF7A7C"/>
    <w:rsid w:val="00D130E5"/>
    <w:rsid w:val="00D1384C"/>
    <w:rsid w:val="00D2176D"/>
    <w:rsid w:val="00D42502"/>
    <w:rsid w:val="00D53862"/>
    <w:rsid w:val="00D675E8"/>
    <w:rsid w:val="00D80F78"/>
    <w:rsid w:val="00D82CC1"/>
    <w:rsid w:val="00D972E7"/>
    <w:rsid w:val="00DB1F34"/>
    <w:rsid w:val="00DD1DB3"/>
    <w:rsid w:val="00DD2078"/>
    <w:rsid w:val="00DD58CE"/>
    <w:rsid w:val="00DF1380"/>
    <w:rsid w:val="00E040C1"/>
    <w:rsid w:val="00E27E14"/>
    <w:rsid w:val="00E81DBD"/>
    <w:rsid w:val="00E96173"/>
    <w:rsid w:val="00EB1814"/>
    <w:rsid w:val="00EC608B"/>
    <w:rsid w:val="00EE705B"/>
    <w:rsid w:val="00F16925"/>
    <w:rsid w:val="00F35936"/>
    <w:rsid w:val="00F43DD1"/>
    <w:rsid w:val="00F809B6"/>
    <w:rsid w:val="00F85F2B"/>
    <w:rsid w:val="00FB0419"/>
    <w:rsid w:val="00FB5E2D"/>
    <w:rsid w:val="00FC0DCA"/>
    <w:rsid w:val="00FE7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37B"/>
    <w:pPr>
      <w:spacing w:line="360" w:lineRule="auto"/>
    </w:pPr>
    <w:rPr>
      <w:rFonts w:ascii="Arial" w:hAnsi="Arial" w:cs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B734B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4">
    <w:name w:val="Normal (Web)"/>
    <w:basedOn w:val="a"/>
    <w:uiPriority w:val="99"/>
    <w:rsid w:val="008B4E65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a5">
    <w:name w:val="List Paragraph"/>
    <w:basedOn w:val="a"/>
    <w:uiPriority w:val="99"/>
    <w:qFormat/>
    <w:rsid w:val="003C0236"/>
    <w:pPr>
      <w:ind w:left="720"/>
    </w:pPr>
  </w:style>
  <w:style w:type="paragraph" w:styleId="a6">
    <w:name w:val="No Spacing"/>
    <w:uiPriority w:val="1"/>
    <w:qFormat/>
    <w:rsid w:val="005B7C51"/>
    <w:pPr>
      <w:shd w:val="clear" w:color="auto" w:fill="FFFFFF"/>
      <w:jc w:val="both"/>
    </w:pPr>
    <w:rPr>
      <w:rFonts w:ascii="Arial" w:eastAsia="Times New Roman" w:hAnsi="Arial" w:cs="Arial"/>
    </w:rPr>
  </w:style>
  <w:style w:type="character" w:styleId="a7">
    <w:name w:val="Hyperlink"/>
    <w:basedOn w:val="a0"/>
    <w:uiPriority w:val="99"/>
    <w:rsid w:val="00B72BF4"/>
    <w:rPr>
      <w:color w:val="0000FF"/>
      <w:u w:val="single"/>
    </w:rPr>
  </w:style>
  <w:style w:type="character" w:customStyle="1" w:styleId="scayt-misspell">
    <w:name w:val="scayt-misspell"/>
    <w:basedOn w:val="a0"/>
    <w:rsid w:val="005A3817"/>
  </w:style>
  <w:style w:type="character" w:customStyle="1" w:styleId="apple-converted-space">
    <w:name w:val="apple-converted-space"/>
    <w:basedOn w:val="a0"/>
    <w:rsid w:val="005A38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elina.Grigoreva@chelpipe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pntz</Company>
  <LinksUpToDate>false</LinksUpToDate>
  <CharactersWithSpaces>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o_bulatova</dc:creator>
  <cp:keywords/>
  <dc:description/>
  <cp:lastModifiedBy>Naylya.Entaltceva</cp:lastModifiedBy>
  <cp:revision>8</cp:revision>
  <cp:lastPrinted>2014-03-06T07:28:00Z</cp:lastPrinted>
  <dcterms:created xsi:type="dcterms:W3CDTF">2014-03-06T05:21:00Z</dcterms:created>
  <dcterms:modified xsi:type="dcterms:W3CDTF">2014-03-06T07:52:00Z</dcterms:modified>
</cp:coreProperties>
</file>