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F70" w:rsidRDefault="00F75E3C" w:rsidP="00437009">
      <w:pPr>
        <w:spacing w:after="0" w:line="240" w:lineRule="auto"/>
        <w:ind w:left="16"/>
        <w:rPr>
          <w:rFonts w:ascii="Panton" w:hAnsi="Panton"/>
          <w:color w:val="000000"/>
          <w:sz w:val="20"/>
          <w:szCs w:val="20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noProof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-222885</wp:posOffset>
            </wp:positionV>
            <wp:extent cx="1619250" cy="1276350"/>
            <wp:effectExtent l="0" t="0" r="0" b="0"/>
            <wp:wrapSquare wrapText="bothSides"/>
            <wp:docPr id="10" name="Рисунок 10" descr="C:\Users\Kolesnikovaj\Desktop\Бланки\БЛАНКИ 2016\ингр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esnikovaj\Desktop\Бланки\БЛАНКИ 2016\ингра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Panton" w:hAnsi="Panton"/>
          <w:color w:val="000000"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129090, г. Москва, </w:t>
      </w:r>
    </w:p>
    <w:p w:rsidR="00EC3F70" w:rsidRDefault="00F75E3C" w:rsidP="00437009">
      <w:pPr>
        <w:spacing w:after="0" w:line="240" w:lineRule="auto"/>
        <w:rPr>
          <w:rFonts w:ascii="Panton" w:hAnsi="Panton"/>
          <w:color w:val="000000"/>
          <w:sz w:val="20"/>
          <w:szCs w:val="20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Panton" w:hAnsi="Panton"/>
          <w:color w:val="000000"/>
          <w:sz w:val="20"/>
          <w:szCs w:val="20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Олимпийский проспект, д .14</w:t>
      </w:r>
    </w:p>
    <w:p w:rsidR="00EC3F70" w:rsidRDefault="00F75E3C" w:rsidP="00437009">
      <w:pPr>
        <w:spacing w:after="0" w:line="240" w:lineRule="auto"/>
        <w:rPr>
          <w:rFonts w:ascii="Panton" w:hAnsi="Panton"/>
          <w:color w:val="000000"/>
          <w:sz w:val="20"/>
          <w:szCs w:val="20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Panton" w:hAnsi="Panton"/>
          <w:color w:val="000000"/>
          <w:sz w:val="20"/>
          <w:szCs w:val="20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+7 495 544 11 11</w:t>
      </w:r>
    </w:p>
    <w:p w:rsidR="00EC3F70" w:rsidRDefault="00831B33" w:rsidP="00437009">
      <w:pPr>
        <w:spacing w:after="0" w:line="240" w:lineRule="auto"/>
        <w:rPr>
          <w:rFonts w:ascii="Panton" w:hAnsi="Panton"/>
          <w:color w:val="000000"/>
          <w:sz w:val="20"/>
          <w:szCs w:val="20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hyperlink r:id="rId8" w:history="1">
        <w:r w:rsidR="00F75E3C">
          <w:rPr>
            <w:rFonts w:ascii="Panton" w:hAnsi="Panton"/>
            <w:color w:val="0000FF"/>
            <w:sz w:val="20"/>
            <w:szCs w:val="20"/>
            <w:u w:val="single"/>
            <w:lang w:val="en-US"/>
            <w14:textOutline w14:w="6350" w14:cap="rnd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info</w:t>
        </w:r>
        <w:r w:rsidR="00F75E3C" w:rsidRPr="00C072B8">
          <w:rPr>
            <w:rFonts w:ascii="Panton" w:hAnsi="Panton"/>
            <w:color w:val="0000FF"/>
            <w:sz w:val="20"/>
            <w:szCs w:val="20"/>
            <w:u w:val="single"/>
            <w14:textOutline w14:w="6350" w14:cap="rnd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@</w:t>
        </w:r>
        <w:proofErr w:type="spellStart"/>
        <w:r w:rsidR="00F75E3C">
          <w:rPr>
            <w:rFonts w:ascii="Panton" w:hAnsi="Panton"/>
            <w:color w:val="0000FF"/>
            <w:sz w:val="20"/>
            <w:szCs w:val="20"/>
            <w:u w:val="single"/>
            <w:lang w:val="en-US"/>
            <w14:textOutline w14:w="6350" w14:cap="rnd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ingrad</w:t>
        </w:r>
        <w:proofErr w:type="spellEnd"/>
        <w:r w:rsidR="00F75E3C" w:rsidRPr="00C072B8">
          <w:rPr>
            <w:rFonts w:ascii="Panton" w:hAnsi="Panton"/>
            <w:color w:val="0000FF"/>
            <w:sz w:val="20"/>
            <w:szCs w:val="20"/>
            <w:u w:val="single"/>
            <w14:textOutline w14:w="6350" w14:cap="rnd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.</w:t>
        </w:r>
        <w:r w:rsidR="00F75E3C">
          <w:rPr>
            <w:rFonts w:ascii="Panton" w:hAnsi="Panton"/>
            <w:color w:val="0000FF"/>
            <w:sz w:val="20"/>
            <w:szCs w:val="20"/>
            <w:u w:val="single"/>
            <w:lang w:val="en-US"/>
            <w14:textOutline w14:w="6350" w14:cap="rnd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com</w:t>
        </w:r>
      </w:hyperlink>
    </w:p>
    <w:p w:rsidR="00EC3F70" w:rsidRDefault="00831B33" w:rsidP="00437009">
      <w:pPr>
        <w:spacing w:after="0" w:line="240" w:lineRule="auto"/>
        <w:ind w:firstLine="708"/>
        <w:rPr>
          <w:rFonts w:ascii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hyperlink r:id="rId9" w:history="1">
        <w:r w:rsidR="00F75E3C">
          <w:rPr>
            <w:rFonts w:ascii="Panton" w:hAnsi="Panton"/>
            <w:color w:val="0000FF"/>
            <w:sz w:val="20"/>
            <w:szCs w:val="20"/>
            <w:u w:val="single"/>
            <w14:textOutline w14:w="6350" w14:cap="rnd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www.ingrad.com</w:t>
        </w:r>
      </w:hyperlink>
      <w:r w:rsidR="00F75E3C">
        <w:rPr>
          <w:rFonts w:ascii="Panton" w:hAnsi="Panton"/>
          <w:color w:val="000000"/>
          <w:sz w:val="20"/>
          <w:szCs w:val="20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</w:p>
    <w:p w:rsidR="00EC3F70" w:rsidRDefault="00F75E3C" w:rsidP="00437009">
      <w:pPr>
        <w:rPr>
          <w:rFonts w:ascii="Panton" w:hAnsi="Panton"/>
          <w:b/>
          <w:color w:val="000000"/>
          <w:sz w:val="24"/>
          <w:szCs w:val="24"/>
        </w:rPr>
      </w:pPr>
      <w:r>
        <w:rPr>
          <w:rFonts w:ascii="Panton" w:hAnsi="Panto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-1862455</wp:posOffset>
                </wp:positionH>
                <wp:positionV relativeFrom="paragraph">
                  <wp:posOffset>551815</wp:posOffset>
                </wp:positionV>
                <wp:extent cx="66675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B11FC7" id="Прямая соединительная линия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6.65pt,43.45pt" to="378.3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vw3CQIAADAEAAAOAAAAZHJzL2Uyb0RvYy54bWysU82O0zAQviPxDpbvNOlKbVdR0z10VS4I&#10;Kn4ewHXs1pL/ZJumvQFnpD4Cr8ABpJV24RmSN2LspNkVICEQF2c8M983M58n86uDkmjPnBdGl3g8&#10;yjFimppK6G2J37xePbnEyAeiKyKNZiU+Mo+vFo8fzWtbsAuzM7JiDgGJ9kVtS7wLwRZZ5umOKeJH&#10;xjINQW6cIgGubptVjtTArmR2kefTrDauss5Q5j14r7sgXiR+zhkNLzj3LCBZYugtpNOlcxPPbDEn&#10;xdYRuxO0b4P8QxeKCA1FB6prEgh668QvVEpQZ7zhYUSNygzngrI0A0wzzn+a5tWOWJZmAXG8HWTy&#10;/4+WPt+vHRJViWcYaaLgiZpP7bv21Nw1n9sTat8335uvzZfmpvnW3LQfwL5tP4Idg81t7z6hWVSy&#10;tr4AwqVeu/7m7dpFWQ7cqfiFgdEhqX8c1GeHgCg4p9PpbJLDI9FzLLsHWufDU2YUikaJpdBRGFKQ&#10;/TMfoBiknlOiW2pUwzpOLmeTlOaNFNVKSBmD3m03S+nQnsBSrFbLHIp2FA/SgFBq4I0zdVMkKxwl&#10;6wq8ZBx0g77HXYW4sWygJZQyHcY9r9SQHWEcWhiA+Z+BfX6EsrTNfwMeEKmy0WEAK6GN+131cDi3&#10;zLv8swLd3FGCjamO6X2TNLCWSfz+F4p7//Ce4Pc/+uIHAAAA//8DAFBLAwQUAAYACAAAACEAeisr&#10;R+EAAAAKAQAADwAAAGRycy9kb3ducmV2LnhtbEyPy07DMBBF90j8gzWV2LVOU5E2IU5VKvFYVEIt&#10;SLB04yGJsMeR7bYpX18jFrCcmaM755bLwWh2ROc7SwKmkwQYUm1VR42At9eH8QKYD5KU1JZQwBk9&#10;LKvrq1IWyp5oi8ddaFgMIV9IAW0IfcG5r1s00k9sjxRvn9YZGeLoGq6cPMVwo3maJBk3sqP4oZU9&#10;rlusv3YHI2Cz/XjJ6fEen96fTXp2Wn+vtRbiZjSs7oAFHMIfDD/6UR2q6LS3B1KeaQHjNJ/NIitg&#10;keXAIjG/zebA9r8LXpX8f4XqAgAA//8DAFBLAQItABQABgAIAAAAIQC2gziS/gAAAOEBAAATAAAA&#10;AAAAAAAAAAAAAAAAAABbQ29udGVudF9UeXBlc10ueG1sUEsBAi0AFAAGAAgAAAAhADj9If/WAAAA&#10;lAEAAAsAAAAAAAAAAAAAAAAALwEAAF9yZWxzLy5yZWxzUEsBAi0AFAAGAAgAAAAhADx+/DcJAgAA&#10;MAQAAA4AAAAAAAAAAAAAAAAALgIAAGRycy9lMm9Eb2MueG1sUEsBAi0AFAAGAAgAAAAhAHorK0fh&#10;AAAACgEAAA8AAAAAAAAAAAAAAAAAYwQAAGRycy9kb3ducmV2LnhtbFBLBQYAAAAABAAEAPMAAABx&#10;BQAAAAA=&#10;" strokecolor="#ffc000" strokeweight="1.25pt"/>
            </w:pict>
          </mc:Fallback>
        </mc:AlternateContent>
      </w:r>
      <w:r>
        <w:rPr>
          <w:rFonts w:ascii="Panton" w:hAnsi="Panton"/>
          <w:b/>
          <w:color w:val="000000"/>
          <w:sz w:val="24"/>
          <w:szCs w:val="24"/>
        </w:rPr>
        <w:br w:type="textWrapping" w:clear="all"/>
      </w:r>
    </w:p>
    <w:p w:rsidR="00EC3F70" w:rsidRDefault="00EC3F70" w:rsidP="00437009">
      <w:pPr>
        <w:spacing w:after="0" w:line="360" w:lineRule="auto"/>
        <w:ind w:left="-142"/>
        <w:rPr>
          <w:rFonts w:ascii="Times New Roman"/>
          <w:color w:val="000000"/>
        </w:rPr>
      </w:pPr>
    </w:p>
    <w:p w:rsidR="00EC3F70" w:rsidRDefault="00F75E3C" w:rsidP="00437009">
      <w:pPr>
        <w:spacing w:before="100" w:beforeAutospacing="1" w:after="100" w:afterAutospacing="1"/>
        <w:ind w:firstLine="709"/>
        <w:contextualSpacing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Пресс</w:t>
      </w:r>
      <w:r>
        <w:rPr>
          <w:b/>
          <w:sz w:val="24"/>
          <w:szCs w:val="24"/>
          <w:lang w:eastAsia="ru-RU"/>
        </w:rPr>
        <w:t>-</w:t>
      </w:r>
      <w:r>
        <w:rPr>
          <w:b/>
          <w:sz w:val="24"/>
          <w:szCs w:val="24"/>
          <w:lang w:eastAsia="ru-RU"/>
        </w:rPr>
        <w:t>релиз</w:t>
      </w:r>
    </w:p>
    <w:p w:rsidR="00EC3F70" w:rsidRDefault="00EC3F70" w:rsidP="00437009">
      <w:pPr>
        <w:spacing w:before="100" w:beforeAutospacing="1" w:after="100" w:afterAutospacing="1"/>
        <w:ind w:firstLine="709"/>
        <w:contextualSpacing/>
        <w:rPr>
          <w:rFonts w:ascii="Carlito"/>
          <w:b/>
          <w:sz w:val="24"/>
          <w:szCs w:val="24"/>
          <w:lang w:eastAsia="ru-RU"/>
        </w:rPr>
      </w:pPr>
    </w:p>
    <w:p w:rsidR="00EC3F70" w:rsidRPr="002E2346" w:rsidRDefault="00D804B7" w:rsidP="002E2346">
      <w:pPr>
        <w:ind w:firstLine="709"/>
        <w:contextualSpacing/>
        <w:jc w:val="center"/>
        <w:rPr>
          <w:rFonts w:ascii="Times New Roman"/>
          <w:b/>
          <w:sz w:val="24"/>
          <w:szCs w:val="24"/>
        </w:rPr>
      </w:pPr>
      <w:r w:rsidRPr="002E2346">
        <w:rPr>
          <w:rFonts w:ascii="Times New Roman"/>
          <w:b/>
          <w:sz w:val="24"/>
          <w:szCs w:val="24"/>
        </w:rPr>
        <w:t>ЖК «Петра Алексеева</w:t>
      </w:r>
      <w:r w:rsidR="002E07E1">
        <w:rPr>
          <w:rFonts w:ascii="Times New Roman"/>
          <w:b/>
          <w:sz w:val="24"/>
          <w:szCs w:val="24"/>
        </w:rPr>
        <w:t>,</w:t>
      </w:r>
      <w:r w:rsidRPr="002E2346">
        <w:rPr>
          <w:rFonts w:ascii="Times New Roman"/>
          <w:b/>
          <w:sz w:val="24"/>
          <w:szCs w:val="24"/>
        </w:rPr>
        <w:t xml:space="preserve"> 12А» получит архитектурную подсветку фасадов</w:t>
      </w:r>
    </w:p>
    <w:p w:rsidR="00EC3F70" w:rsidRPr="002E2346" w:rsidRDefault="00EC3F70" w:rsidP="00437009">
      <w:pPr>
        <w:ind w:firstLine="709"/>
        <w:contextualSpacing/>
        <w:rPr>
          <w:rFonts w:ascii="Times New Roman"/>
          <w:b/>
          <w:sz w:val="24"/>
          <w:szCs w:val="24"/>
        </w:rPr>
      </w:pPr>
    </w:p>
    <w:p w:rsidR="00EC3F70" w:rsidRPr="002E2346" w:rsidRDefault="00F75E3C" w:rsidP="00437009">
      <w:pPr>
        <w:ind w:firstLine="709"/>
        <w:rPr>
          <w:rFonts w:ascii="Times New Roman"/>
          <w:i/>
          <w:sz w:val="24"/>
          <w:szCs w:val="24"/>
        </w:rPr>
      </w:pPr>
      <w:r w:rsidRPr="002E2346">
        <w:rPr>
          <w:rFonts w:ascii="Times New Roman"/>
          <w:b/>
          <w:i/>
          <w:sz w:val="24"/>
          <w:szCs w:val="24"/>
        </w:rPr>
        <w:t xml:space="preserve">Москва, </w:t>
      </w:r>
      <w:r w:rsidR="004662E9">
        <w:rPr>
          <w:rFonts w:ascii="Times New Roman"/>
          <w:b/>
          <w:i/>
          <w:sz w:val="24"/>
          <w:szCs w:val="24"/>
        </w:rPr>
        <w:t>4</w:t>
      </w:r>
      <w:bookmarkStart w:id="0" w:name="_GoBack"/>
      <w:bookmarkEnd w:id="0"/>
      <w:r w:rsidRPr="002E2346">
        <w:rPr>
          <w:rFonts w:ascii="Times New Roman"/>
          <w:b/>
          <w:i/>
          <w:sz w:val="24"/>
          <w:szCs w:val="24"/>
        </w:rPr>
        <w:t xml:space="preserve"> </w:t>
      </w:r>
      <w:r w:rsidR="00D804B7" w:rsidRPr="002E2346">
        <w:rPr>
          <w:rFonts w:ascii="Times New Roman"/>
          <w:b/>
          <w:i/>
          <w:sz w:val="24"/>
          <w:szCs w:val="24"/>
        </w:rPr>
        <w:t>мая</w:t>
      </w:r>
      <w:r w:rsidRPr="002E2346">
        <w:rPr>
          <w:rFonts w:ascii="Times New Roman"/>
          <w:b/>
          <w:i/>
          <w:sz w:val="24"/>
          <w:szCs w:val="24"/>
        </w:rPr>
        <w:t xml:space="preserve"> 2017 года</w:t>
      </w:r>
      <w:r w:rsidR="00437009" w:rsidRPr="002E2346">
        <w:rPr>
          <w:rFonts w:ascii="Times New Roman"/>
          <w:b/>
          <w:i/>
          <w:sz w:val="24"/>
          <w:szCs w:val="24"/>
        </w:rPr>
        <w:t xml:space="preserve">. </w:t>
      </w:r>
      <w:r w:rsidR="00437009" w:rsidRPr="002E2346">
        <w:rPr>
          <w:rFonts w:ascii="Times New Roman"/>
          <w:i/>
          <w:sz w:val="24"/>
          <w:szCs w:val="24"/>
        </w:rPr>
        <w:t>Жилой комплекс «Петра Алексеева, 12А», который г</w:t>
      </w:r>
      <w:r w:rsidRPr="002E2346">
        <w:rPr>
          <w:rFonts w:ascii="Times New Roman"/>
          <w:i/>
          <w:sz w:val="24"/>
          <w:szCs w:val="24"/>
        </w:rPr>
        <w:t>руппа компаний «</w:t>
      </w:r>
      <w:proofErr w:type="spellStart"/>
      <w:r w:rsidRPr="002E2346">
        <w:rPr>
          <w:rFonts w:ascii="Times New Roman"/>
          <w:i/>
          <w:sz w:val="24"/>
          <w:szCs w:val="24"/>
        </w:rPr>
        <w:t>Инград</w:t>
      </w:r>
      <w:proofErr w:type="spellEnd"/>
      <w:r w:rsidRPr="002E2346">
        <w:rPr>
          <w:rFonts w:ascii="Times New Roman"/>
          <w:i/>
          <w:sz w:val="24"/>
          <w:szCs w:val="24"/>
        </w:rPr>
        <w:t>»</w:t>
      </w:r>
      <w:r w:rsidR="00437009" w:rsidRPr="002E2346">
        <w:rPr>
          <w:rFonts w:ascii="Times New Roman"/>
          <w:i/>
          <w:sz w:val="24"/>
          <w:szCs w:val="24"/>
        </w:rPr>
        <w:t xml:space="preserve"> возводит на пересечении ул. Рябиновой и Можайского шоссе, получит</w:t>
      </w:r>
      <w:r w:rsidRPr="002E2346">
        <w:rPr>
          <w:rFonts w:ascii="Times New Roman"/>
          <w:i/>
          <w:sz w:val="24"/>
          <w:szCs w:val="24"/>
        </w:rPr>
        <w:t xml:space="preserve"> архитектурн</w:t>
      </w:r>
      <w:r w:rsidR="00437009" w:rsidRPr="002E2346">
        <w:rPr>
          <w:rFonts w:ascii="Times New Roman"/>
          <w:i/>
          <w:sz w:val="24"/>
          <w:szCs w:val="24"/>
        </w:rPr>
        <w:t>ую</w:t>
      </w:r>
      <w:r w:rsidRPr="002E2346">
        <w:rPr>
          <w:rFonts w:ascii="Times New Roman"/>
          <w:i/>
          <w:sz w:val="24"/>
          <w:szCs w:val="24"/>
        </w:rPr>
        <w:t xml:space="preserve"> подсветк</w:t>
      </w:r>
      <w:r w:rsidR="00437009" w:rsidRPr="002E2346">
        <w:rPr>
          <w:rFonts w:ascii="Times New Roman"/>
          <w:i/>
          <w:sz w:val="24"/>
          <w:szCs w:val="24"/>
        </w:rPr>
        <w:t>у</w:t>
      </w:r>
      <w:r w:rsidRPr="002E2346">
        <w:rPr>
          <w:rFonts w:ascii="Times New Roman"/>
          <w:i/>
          <w:sz w:val="24"/>
          <w:szCs w:val="24"/>
        </w:rPr>
        <w:t xml:space="preserve"> </w:t>
      </w:r>
      <w:r w:rsidR="00437009" w:rsidRPr="002E2346">
        <w:rPr>
          <w:rFonts w:ascii="Times New Roman"/>
          <w:i/>
          <w:sz w:val="24"/>
          <w:szCs w:val="24"/>
        </w:rPr>
        <w:t>фасадов.</w:t>
      </w:r>
      <w:r w:rsidRPr="002E2346">
        <w:rPr>
          <w:rFonts w:ascii="Times New Roman"/>
          <w:i/>
          <w:sz w:val="24"/>
          <w:szCs w:val="24"/>
        </w:rPr>
        <w:t xml:space="preserve"> </w:t>
      </w:r>
    </w:p>
    <w:p w:rsidR="00EC3F70" w:rsidRPr="002E2346" w:rsidRDefault="00F75E3C" w:rsidP="00437009">
      <w:pPr>
        <w:ind w:firstLine="709"/>
        <w:rPr>
          <w:rFonts w:ascii="Times New Roman"/>
          <w:sz w:val="24"/>
          <w:szCs w:val="24"/>
        </w:rPr>
      </w:pPr>
      <w:r w:rsidRPr="002E2346">
        <w:rPr>
          <w:rFonts w:ascii="Times New Roman"/>
          <w:sz w:val="24"/>
          <w:szCs w:val="24"/>
        </w:rPr>
        <w:t>Группа компаний «Инград» утвердила проект архитектурной подсветки</w:t>
      </w:r>
      <w:r w:rsidR="00D804B7" w:rsidRPr="002E2346">
        <w:rPr>
          <w:rFonts w:ascii="Times New Roman"/>
          <w:sz w:val="24"/>
          <w:szCs w:val="24"/>
        </w:rPr>
        <w:t xml:space="preserve"> фасадов</w:t>
      </w:r>
      <w:r w:rsidRPr="002E2346">
        <w:rPr>
          <w:rFonts w:ascii="Times New Roman"/>
          <w:sz w:val="24"/>
          <w:szCs w:val="24"/>
        </w:rPr>
        <w:t>, которая будет установлена по периметру жилого комплекса «Петра Алексеева, 12А». Таким образом, объект станет новой архитектурной доминантой района</w:t>
      </w:r>
      <w:r w:rsidR="00BF5401" w:rsidRPr="002E2346">
        <w:rPr>
          <w:rFonts w:ascii="Times New Roman"/>
          <w:sz w:val="24"/>
          <w:szCs w:val="24"/>
        </w:rPr>
        <w:t xml:space="preserve"> и будет выделяться не только днем, но и в </w:t>
      </w:r>
      <w:r w:rsidR="00D804B7" w:rsidRPr="002E2346">
        <w:rPr>
          <w:rFonts w:ascii="Times New Roman"/>
          <w:sz w:val="24"/>
          <w:szCs w:val="24"/>
        </w:rPr>
        <w:t>темное</w:t>
      </w:r>
      <w:r w:rsidR="007C162E" w:rsidRPr="002E2346">
        <w:rPr>
          <w:rFonts w:ascii="Times New Roman"/>
          <w:sz w:val="24"/>
          <w:szCs w:val="24"/>
        </w:rPr>
        <w:t xml:space="preserve"> время суток</w:t>
      </w:r>
      <w:r w:rsidRPr="002E2346">
        <w:rPr>
          <w:rFonts w:ascii="Times New Roman"/>
          <w:sz w:val="24"/>
          <w:szCs w:val="24"/>
        </w:rPr>
        <w:t>.</w:t>
      </w:r>
    </w:p>
    <w:p w:rsidR="002B6EEF" w:rsidRPr="002E2346" w:rsidRDefault="00F75E3C" w:rsidP="00437009">
      <w:pPr>
        <w:autoSpaceDE w:val="0"/>
        <w:autoSpaceDN w:val="0"/>
        <w:adjustRightInd w:val="0"/>
        <w:ind w:firstLine="709"/>
        <w:rPr>
          <w:rFonts w:ascii="Times New Roman"/>
          <w:sz w:val="24"/>
          <w:szCs w:val="24"/>
        </w:rPr>
      </w:pPr>
      <w:r w:rsidRPr="002E2346">
        <w:rPr>
          <w:rFonts w:ascii="Times New Roman"/>
          <w:sz w:val="24"/>
          <w:szCs w:val="24"/>
        </w:rPr>
        <w:t xml:space="preserve">Архитектурный проект жилого комплекса «Петра Алексеева, 12А» разработан с учетом </w:t>
      </w:r>
      <w:r w:rsidR="00C072B8" w:rsidRPr="002E2346">
        <w:rPr>
          <w:rFonts w:ascii="Times New Roman"/>
          <w:sz w:val="24"/>
          <w:szCs w:val="24"/>
        </w:rPr>
        <w:t>современных градостроительных</w:t>
      </w:r>
      <w:r w:rsidRPr="002E2346">
        <w:rPr>
          <w:rFonts w:ascii="Times New Roman"/>
          <w:sz w:val="24"/>
          <w:szCs w:val="24"/>
        </w:rPr>
        <w:t xml:space="preserve"> тенденций</w:t>
      </w:r>
      <w:r w:rsidR="002E2346" w:rsidRPr="002E2346">
        <w:rPr>
          <w:rFonts w:ascii="Times New Roman"/>
          <w:sz w:val="24"/>
          <w:szCs w:val="24"/>
        </w:rPr>
        <w:t>.</w:t>
      </w:r>
      <w:r w:rsidR="00C946B9" w:rsidRPr="002E2346">
        <w:rPr>
          <w:rFonts w:ascii="Times New Roman"/>
          <w:sz w:val="24"/>
          <w:szCs w:val="24"/>
        </w:rPr>
        <w:t xml:space="preserve"> </w:t>
      </w:r>
      <w:r w:rsidR="002E2346" w:rsidRPr="002E2346">
        <w:rPr>
          <w:rFonts w:ascii="Times New Roman"/>
          <w:sz w:val="24"/>
          <w:szCs w:val="24"/>
        </w:rPr>
        <w:t>В</w:t>
      </w:r>
      <w:r w:rsidRPr="002E2346">
        <w:rPr>
          <w:rFonts w:ascii="Times New Roman"/>
          <w:sz w:val="24"/>
          <w:szCs w:val="24"/>
        </w:rPr>
        <w:t>ентилируемые фасады европейского производства в темное время суток будут подсвечены при п</w:t>
      </w:r>
      <w:r w:rsidR="002E2346" w:rsidRPr="002E2346">
        <w:rPr>
          <w:rFonts w:ascii="Times New Roman"/>
          <w:sz w:val="24"/>
          <w:szCs w:val="24"/>
        </w:rPr>
        <w:t>омощи дизайнерских светильников, а и</w:t>
      </w:r>
      <w:r w:rsidRPr="002E2346">
        <w:rPr>
          <w:rFonts w:ascii="Times New Roman"/>
          <w:sz w:val="24"/>
          <w:szCs w:val="24"/>
        </w:rPr>
        <w:t>спользование декоративного света</w:t>
      </w:r>
      <w:r w:rsidR="00C946B9" w:rsidRPr="002E2346">
        <w:rPr>
          <w:rFonts w:ascii="Times New Roman"/>
          <w:sz w:val="24"/>
          <w:szCs w:val="24"/>
        </w:rPr>
        <w:t xml:space="preserve"> позволит сделать акцент на оригинальных архит</w:t>
      </w:r>
      <w:r w:rsidR="002E2346" w:rsidRPr="002E2346">
        <w:rPr>
          <w:rFonts w:ascii="Times New Roman"/>
          <w:sz w:val="24"/>
          <w:szCs w:val="24"/>
        </w:rPr>
        <w:t>ектурных решениях фасадов.</w:t>
      </w:r>
    </w:p>
    <w:p w:rsidR="00EC3F70" w:rsidRPr="002E2346" w:rsidRDefault="00F75E3C" w:rsidP="00437009">
      <w:pPr>
        <w:ind w:firstLine="709"/>
        <w:rPr>
          <w:rFonts w:ascii="Times New Roman"/>
          <w:sz w:val="24"/>
          <w:szCs w:val="24"/>
        </w:rPr>
      </w:pPr>
      <w:r w:rsidRPr="002E2346">
        <w:rPr>
          <w:rFonts w:ascii="Times New Roman"/>
          <w:sz w:val="24"/>
          <w:szCs w:val="24"/>
        </w:rPr>
        <w:t>«При реализации концепции архитектурной подсветки в жилом комплексе «Петра Алексеева, 12А» перед нами стояла задача не только подчеркнуть стилистические особенности фасадных решений, но и создать особую атмосферу на территории проекта. Ж</w:t>
      </w:r>
      <w:r w:rsidR="001E28C2" w:rsidRPr="002E2346">
        <w:rPr>
          <w:rFonts w:ascii="Times New Roman"/>
          <w:sz w:val="24"/>
          <w:szCs w:val="24"/>
        </w:rPr>
        <w:t>илой комплекс</w:t>
      </w:r>
      <w:r w:rsidRPr="002E2346">
        <w:rPr>
          <w:rFonts w:ascii="Times New Roman"/>
          <w:sz w:val="24"/>
          <w:szCs w:val="24"/>
        </w:rPr>
        <w:t xml:space="preserve"> «Петра Алексеева, 12А» можно сравнить с оазисом – проект удачно расположен в престижном столичном округе</w:t>
      </w:r>
      <w:r w:rsidR="002E2346" w:rsidRPr="002E2346">
        <w:rPr>
          <w:rFonts w:ascii="Times New Roman"/>
          <w:sz w:val="24"/>
          <w:szCs w:val="24"/>
        </w:rPr>
        <w:t xml:space="preserve"> и</w:t>
      </w:r>
      <w:r w:rsidRPr="002E2346">
        <w:rPr>
          <w:rFonts w:ascii="Times New Roman"/>
          <w:sz w:val="24"/>
          <w:szCs w:val="24"/>
        </w:rPr>
        <w:t xml:space="preserve"> обладает хорошей транспортной доступностью</w:t>
      </w:r>
      <w:r w:rsidR="002E2346" w:rsidRPr="002E2346">
        <w:rPr>
          <w:rFonts w:ascii="Times New Roman"/>
          <w:sz w:val="24"/>
          <w:szCs w:val="24"/>
        </w:rPr>
        <w:t>. П</w:t>
      </w:r>
      <w:r w:rsidRPr="002E2346">
        <w:rPr>
          <w:rFonts w:ascii="Times New Roman"/>
          <w:sz w:val="24"/>
          <w:szCs w:val="24"/>
        </w:rPr>
        <w:t xml:space="preserve">ри этом </w:t>
      </w:r>
      <w:r w:rsidR="00C072B8" w:rsidRPr="002E2346">
        <w:rPr>
          <w:rFonts w:ascii="Times New Roman"/>
          <w:sz w:val="24"/>
          <w:szCs w:val="24"/>
        </w:rPr>
        <w:t>атмосфера внутри комплекса</w:t>
      </w:r>
      <w:r w:rsidRPr="002E2346">
        <w:rPr>
          <w:rFonts w:ascii="Times New Roman"/>
          <w:sz w:val="24"/>
          <w:szCs w:val="24"/>
        </w:rPr>
        <w:t xml:space="preserve"> напоминает уютное загородное пространство, тихое и безопасное. Уверен, что жители мегаполиса по достоинству оценят такое необычное сочетание характеристик», - прокомментировал Сергей Михайлов, заместитель коммерческого директора по маркетингу и рекламе группы компаний «Инград». </w:t>
      </w:r>
    </w:p>
    <w:p w:rsidR="00EC3F70" w:rsidRPr="002E2346" w:rsidRDefault="00F75E3C" w:rsidP="00437009">
      <w:pPr>
        <w:ind w:firstLine="709"/>
        <w:rPr>
          <w:rFonts w:ascii="Times New Roman"/>
          <w:b/>
          <w:sz w:val="24"/>
          <w:szCs w:val="24"/>
        </w:rPr>
      </w:pPr>
      <w:r w:rsidRPr="002E2346">
        <w:rPr>
          <w:rFonts w:ascii="Times New Roman"/>
          <w:b/>
          <w:sz w:val="24"/>
          <w:szCs w:val="24"/>
        </w:rPr>
        <w:t>Справка о ЖК «Петра Алексеева, 12А»:</w:t>
      </w:r>
    </w:p>
    <w:p w:rsidR="002E2346" w:rsidRPr="002E2346" w:rsidRDefault="002E2346" w:rsidP="002E2346">
      <w:pPr>
        <w:spacing w:line="240" w:lineRule="auto"/>
        <w:ind w:firstLine="567"/>
        <w:contextualSpacing/>
        <w:jc w:val="both"/>
        <w:rPr>
          <w:rFonts w:ascii="Times New Roman"/>
          <w:spacing w:val="-4"/>
          <w:sz w:val="24"/>
          <w:szCs w:val="24"/>
          <w:lang w:eastAsia="ru-RU"/>
        </w:rPr>
      </w:pPr>
      <w:r w:rsidRPr="002E2346">
        <w:rPr>
          <w:rFonts w:ascii="Times New Roman"/>
          <w:spacing w:val="-4"/>
          <w:sz w:val="24"/>
          <w:szCs w:val="24"/>
          <w:lang w:eastAsia="ru-RU"/>
        </w:rPr>
        <w:t xml:space="preserve">Жилой комплекс комфорт-класса «Петра Алексеева, 12А» находится в Можайском районе, в одной из самых экологически благоприятных локаций Москвы - вблизи природного заказника «Долина реки </w:t>
      </w:r>
      <w:proofErr w:type="spellStart"/>
      <w:r w:rsidRPr="002E2346">
        <w:rPr>
          <w:rFonts w:ascii="Times New Roman"/>
          <w:spacing w:val="-4"/>
          <w:sz w:val="24"/>
          <w:szCs w:val="24"/>
          <w:lang w:eastAsia="ru-RU"/>
        </w:rPr>
        <w:t>Сетунь</w:t>
      </w:r>
      <w:proofErr w:type="spellEnd"/>
      <w:r w:rsidRPr="002E2346">
        <w:rPr>
          <w:rFonts w:ascii="Times New Roman"/>
          <w:spacing w:val="-4"/>
          <w:sz w:val="24"/>
          <w:szCs w:val="24"/>
          <w:lang w:eastAsia="ru-RU"/>
        </w:rPr>
        <w:t>».</w:t>
      </w:r>
    </w:p>
    <w:p w:rsidR="002E2346" w:rsidRPr="002E2346" w:rsidRDefault="002E2346" w:rsidP="002E2346">
      <w:pPr>
        <w:spacing w:line="240" w:lineRule="auto"/>
        <w:ind w:firstLine="567"/>
        <w:contextualSpacing/>
        <w:jc w:val="both"/>
        <w:rPr>
          <w:rFonts w:ascii="Times New Roman"/>
          <w:spacing w:val="-4"/>
          <w:sz w:val="24"/>
          <w:szCs w:val="24"/>
          <w:lang w:eastAsia="ru-RU"/>
        </w:rPr>
      </w:pPr>
      <w:r w:rsidRPr="002E2346">
        <w:rPr>
          <w:rFonts w:ascii="Times New Roman"/>
          <w:spacing w:val="-4"/>
          <w:sz w:val="24"/>
          <w:szCs w:val="24"/>
          <w:lang w:eastAsia="ru-RU"/>
        </w:rPr>
        <w:t xml:space="preserve">В рамках проекта ведется строительство 4 комфортабельных монолитных домов переменной этажности от 10 до 23 этажей. Комплекс рассчитан на 1036 квартир площадью от 27 до 111 кв. м. Проектом также предусмотрены 600 </w:t>
      </w:r>
      <w:proofErr w:type="spellStart"/>
      <w:r w:rsidRPr="002E2346">
        <w:rPr>
          <w:rFonts w:ascii="Times New Roman"/>
          <w:spacing w:val="-4"/>
          <w:sz w:val="24"/>
          <w:szCs w:val="24"/>
          <w:lang w:eastAsia="ru-RU"/>
        </w:rPr>
        <w:t>маш</w:t>
      </w:r>
      <w:r w:rsidR="00802741">
        <w:rPr>
          <w:rFonts w:ascii="Times New Roman"/>
          <w:spacing w:val="-4"/>
          <w:sz w:val="24"/>
          <w:szCs w:val="24"/>
          <w:lang w:eastAsia="ru-RU"/>
        </w:rPr>
        <w:t>ино</w:t>
      </w:r>
      <w:proofErr w:type="spellEnd"/>
      <w:r w:rsidR="00802741">
        <w:rPr>
          <w:rFonts w:ascii="Times New Roman"/>
          <w:spacing w:val="-4"/>
          <w:sz w:val="24"/>
          <w:szCs w:val="24"/>
          <w:lang w:eastAsia="ru-RU"/>
        </w:rPr>
        <w:t>-мест в подземном паркинге и</w:t>
      </w:r>
      <w:r w:rsidRPr="002E2346">
        <w:rPr>
          <w:rFonts w:ascii="Times New Roman"/>
          <w:spacing w:val="-4"/>
          <w:sz w:val="24"/>
          <w:szCs w:val="24"/>
          <w:lang w:eastAsia="ru-RU"/>
        </w:rPr>
        <w:t xml:space="preserve"> кладовы</w:t>
      </w:r>
      <w:r w:rsidR="00802741">
        <w:rPr>
          <w:rFonts w:ascii="Times New Roman"/>
          <w:spacing w:val="-4"/>
          <w:sz w:val="24"/>
          <w:szCs w:val="24"/>
          <w:lang w:eastAsia="ru-RU"/>
        </w:rPr>
        <w:t>е</w:t>
      </w:r>
      <w:r w:rsidRPr="002E2346">
        <w:rPr>
          <w:rFonts w:ascii="Times New Roman"/>
          <w:spacing w:val="-4"/>
          <w:sz w:val="24"/>
          <w:szCs w:val="24"/>
          <w:lang w:eastAsia="ru-RU"/>
        </w:rPr>
        <w:t xml:space="preserve"> помещени</w:t>
      </w:r>
      <w:r w:rsidR="00802741">
        <w:rPr>
          <w:rFonts w:ascii="Times New Roman"/>
          <w:spacing w:val="-4"/>
          <w:sz w:val="24"/>
          <w:szCs w:val="24"/>
          <w:lang w:eastAsia="ru-RU"/>
        </w:rPr>
        <w:t>я</w:t>
      </w:r>
      <w:r w:rsidRPr="002E2346">
        <w:rPr>
          <w:rFonts w:ascii="Times New Roman"/>
          <w:spacing w:val="-4"/>
          <w:sz w:val="24"/>
          <w:szCs w:val="24"/>
          <w:lang w:eastAsia="ru-RU"/>
        </w:rPr>
        <w:t>.</w:t>
      </w:r>
    </w:p>
    <w:p w:rsidR="002E2346" w:rsidRPr="002E2346" w:rsidRDefault="002E2346" w:rsidP="002E2346">
      <w:pPr>
        <w:spacing w:line="240" w:lineRule="auto"/>
        <w:ind w:firstLine="567"/>
        <w:contextualSpacing/>
        <w:jc w:val="both"/>
        <w:rPr>
          <w:rFonts w:ascii="Times New Roman"/>
          <w:spacing w:val="-4"/>
          <w:sz w:val="24"/>
          <w:szCs w:val="24"/>
          <w:lang w:eastAsia="ru-RU"/>
        </w:rPr>
      </w:pPr>
      <w:r w:rsidRPr="002E2346">
        <w:rPr>
          <w:rFonts w:ascii="Times New Roman"/>
          <w:spacing w:val="-4"/>
          <w:sz w:val="24"/>
          <w:szCs w:val="24"/>
          <w:lang w:eastAsia="ru-RU"/>
        </w:rPr>
        <w:t xml:space="preserve">  На территории комплекса расположен детский сад и физкультурно-оздоровительный комплекс на 2,2 тыс. кв. м. </w:t>
      </w:r>
      <w:r w:rsidRPr="002E2346">
        <w:rPr>
          <w:rFonts w:ascii="Times New Roman"/>
          <w:spacing w:val="-6"/>
          <w:sz w:val="24"/>
          <w:szCs w:val="24"/>
        </w:rPr>
        <w:t xml:space="preserve">Одним из главных преимуществ ЖК «Петра Алексеева, 12А» является отличная </w:t>
      </w:r>
      <w:r w:rsidRPr="002E2346">
        <w:rPr>
          <w:rFonts w:ascii="Times New Roman"/>
          <w:spacing w:val="-6"/>
          <w:sz w:val="24"/>
          <w:szCs w:val="24"/>
        </w:rPr>
        <w:lastRenderedPageBreak/>
        <w:t>транспортная доступность: неподалеку находятся станции метро «Кунцевская» и «Славянский бульвар», а в 2019 году откроется новая станция метрополитена – «</w:t>
      </w:r>
      <w:proofErr w:type="spellStart"/>
      <w:r w:rsidRPr="002E2346">
        <w:rPr>
          <w:rFonts w:ascii="Times New Roman"/>
          <w:spacing w:val="-6"/>
          <w:sz w:val="24"/>
          <w:szCs w:val="24"/>
        </w:rPr>
        <w:t>Давыдковская</w:t>
      </w:r>
      <w:proofErr w:type="spellEnd"/>
      <w:r w:rsidRPr="002E2346">
        <w:rPr>
          <w:rFonts w:ascii="Times New Roman"/>
          <w:spacing w:val="-6"/>
          <w:sz w:val="24"/>
          <w:szCs w:val="24"/>
        </w:rPr>
        <w:t xml:space="preserve">».  </w:t>
      </w:r>
    </w:p>
    <w:p w:rsidR="002E2346" w:rsidRPr="002E2346" w:rsidRDefault="002E2346" w:rsidP="002E2346">
      <w:pPr>
        <w:spacing w:line="240" w:lineRule="auto"/>
        <w:ind w:firstLine="567"/>
        <w:contextualSpacing/>
        <w:jc w:val="both"/>
        <w:rPr>
          <w:rFonts w:ascii="Times New Roman"/>
          <w:spacing w:val="-4"/>
          <w:sz w:val="24"/>
          <w:szCs w:val="24"/>
          <w:lang w:eastAsia="ru-RU"/>
        </w:rPr>
      </w:pPr>
      <w:r w:rsidRPr="002E2346">
        <w:rPr>
          <w:rFonts w:ascii="Times New Roman"/>
          <w:spacing w:val="-4"/>
          <w:sz w:val="24"/>
          <w:szCs w:val="24"/>
          <w:lang w:eastAsia="ru-RU"/>
        </w:rPr>
        <w:t xml:space="preserve">Современные архитектурные решения, качественные материалы и инженерное оснащение, удобные планировки и особое внимание к благоустройству территории делают ЖК «Петра Алексеева, 12А» одним из самых ярких объектов на столичном рынке недвижимости. </w:t>
      </w:r>
    </w:p>
    <w:p w:rsidR="002E2346" w:rsidRPr="002E2346" w:rsidRDefault="002E2346" w:rsidP="002E2346">
      <w:pPr>
        <w:spacing w:line="240" w:lineRule="auto"/>
        <w:ind w:firstLine="567"/>
        <w:contextualSpacing/>
        <w:jc w:val="both"/>
        <w:rPr>
          <w:rFonts w:ascii="Times New Roman"/>
          <w:spacing w:val="-4"/>
          <w:sz w:val="24"/>
          <w:szCs w:val="24"/>
          <w:lang w:eastAsia="ru-RU"/>
        </w:rPr>
      </w:pPr>
      <w:r w:rsidRPr="002E2346">
        <w:rPr>
          <w:rFonts w:ascii="Times New Roman"/>
          <w:spacing w:val="-4"/>
          <w:sz w:val="24"/>
          <w:szCs w:val="24"/>
          <w:lang w:eastAsia="ru-RU"/>
        </w:rPr>
        <w:t xml:space="preserve">Жилой комплекс был отмечен такими престижными премиями на рынке недвижимости, как </w:t>
      </w:r>
      <w:r w:rsidRPr="002E2346">
        <w:rPr>
          <w:rFonts w:ascii="Times New Roman"/>
          <w:spacing w:val="-4"/>
          <w:sz w:val="24"/>
          <w:szCs w:val="24"/>
          <w:lang w:val="en-US" w:eastAsia="ru-RU"/>
        </w:rPr>
        <w:t>Urban</w:t>
      </w:r>
      <w:r w:rsidRPr="002E2346">
        <w:rPr>
          <w:rFonts w:ascii="Times New Roman"/>
          <w:spacing w:val="-4"/>
          <w:sz w:val="24"/>
          <w:szCs w:val="24"/>
          <w:lang w:eastAsia="ru-RU"/>
        </w:rPr>
        <w:t xml:space="preserve"> </w:t>
      </w:r>
      <w:r w:rsidRPr="002E2346">
        <w:rPr>
          <w:rFonts w:ascii="Times New Roman"/>
          <w:spacing w:val="-4"/>
          <w:sz w:val="24"/>
          <w:szCs w:val="24"/>
          <w:lang w:val="en-US" w:eastAsia="ru-RU"/>
        </w:rPr>
        <w:t>Awards</w:t>
      </w:r>
      <w:r w:rsidRPr="002E2346">
        <w:rPr>
          <w:rFonts w:ascii="Times New Roman"/>
          <w:spacing w:val="-4"/>
          <w:sz w:val="24"/>
          <w:szCs w:val="24"/>
          <w:lang w:eastAsia="ru-RU"/>
        </w:rPr>
        <w:t xml:space="preserve"> (номинация «Премьера рынка жилой недвижимости 2016»), </w:t>
      </w:r>
      <w:r w:rsidRPr="002E2346">
        <w:rPr>
          <w:rFonts w:ascii="Times New Roman"/>
          <w:spacing w:val="-4"/>
          <w:sz w:val="24"/>
          <w:szCs w:val="24"/>
          <w:lang w:val="en-US" w:eastAsia="ru-RU"/>
        </w:rPr>
        <w:t>RREF</w:t>
      </w:r>
      <w:r w:rsidRPr="002E2346">
        <w:rPr>
          <w:rFonts w:ascii="Times New Roman"/>
          <w:spacing w:val="-4"/>
          <w:sz w:val="24"/>
          <w:szCs w:val="24"/>
          <w:lang w:eastAsia="ru-RU"/>
        </w:rPr>
        <w:t xml:space="preserve"> </w:t>
      </w:r>
      <w:r w:rsidRPr="002E2346">
        <w:rPr>
          <w:rFonts w:ascii="Times New Roman"/>
          <w:spacing w:val="-4"/>
          <w:sz w:val="24"/>
          <w:szCs w:val="24"/>
          <w:lang w:val="en-US" w:eastAsia="ru-RU"/>
        </w:rPr>
        <w:t>Awards</w:t>
      </w:r>
      <w:r w:rsidRPr="002E2346">
        <w:rPr>
          <w:rFonts w:ascii="Times New Roman"/>
          <w:spacing w:val="-4"/>
          <w:sz w:val="24"/>
          <w:szCs w:val="24"/>
          <w:lang w:eastAsia="ru-RU"/>
        </w:rPr>
        <w:t xml:space="preserve"> (номинация «Комфортная среда») и </w:t>
      </w:r>
      <w:r w:rsidRPr="002E2346">
        <w:rPr>
          <w:rFonts w:ascii="Times New Roman"/>
          <w:spacing w:val="-4"/>
          <w:sz w:val="24"/>
          <w:szCs w:val="24"/>
          <w:lang w:val="en-US" w:eastAsia="ru-RU"/>
        </w:rPr>
        <w:t>Move</w:t>
      </w:r>
      <w:r w:rsidRPr="002E2346">
        <w:rPr>
          <w:rFonts w:ascii="Times New Roman"/>
          <w:spacing w:val="-4"/>
          <w:sz w:val="24"/>
          <w:szCs w:val="24"/>
          <w:lang w:eastAsia="ru-RU"/>
        </w:rPr>
        <w:t xml:space="preserve"> </w:t>
      </w:r>
      <w:r w:rsidRPr="002E2346">
        <w:rPr>
          <w:rFonts w:ascii="Times New Roman"/>
          <w:spacing w:val="-4"/>
          <w:sz w:val="24"/>
          <w:szCs w:val="24"/>
          <w:lang w:val="en-US" w:eastAsia="ru-RU"/>
        </w:rPr>
        <w:t>Realty</w:t>
      </w:r>
      <w:r w:rsidRPr="002E2346">
        <w:rPr>
          <w:rFonts w:ascii="Times New Roman"/>
          <w:spacing w:val="-4"/>
          <w:sz w:val="24"/>
          <w:szCs w:val="24"/>
          <w:lang w:eastAsia="ru-RU"/>
        </w:rPr>
        <w:t xml:space="preserve"> </w:t>
      </w:r>
      <w:r w:rsidRPr="002E2346">
        <w:rPr>
          <w:rFonts w:ascii="Times New Roman"/>
          <w:spacing w:val="-4"/>
          <w:sz w:val="24"/>
          <w:szCs w:val="24"/>
          <w:lang w:val="en-US" w:eastAsia="ru-RU"/>
        </w:rPr>
        <w:t>Awards</w:t>
      </w:r>
      <w:r w:rsidRPr="002E2346">
        <w:rPr>
          <w:rFonts w:ascii="Times New Roman"/>
          <w:spacing w:val="-4"/>
          <w:sz w:val="24"/>
          <w:szCs w:val="24"/>
          <w:lang w:eastAsia="ru-RU"/>
        </w:rPr>
        <w:t xml:space="preserve"> (номинация «Народный выбор»).</w:t>
      </w:r>
    </w:p>
    <w:p w:rsidR="002E2346" w:rsidRPr="002E2346" w:rsidRDefault="002E2346" w:rsidP="002E2346">
      <w:pPr>
        <w:spacing w:line="240" w:lineRule="auto"/>
        <w:ind w:firstLine="567"/>
        <w:contextualSpacing/>
        <w:jc w:val="both"/>
        <w:rPr>
          <w:rFonts w:ascii="Times New Roman"/>
          <w:spacing w:val="-4"/>
          <w:sz w:val="24"/>
          <w:szCs w:val="24"/>
          <w:lang w:eastAsia="ru-RU"/>
        </w:rPr>
      </w:pPr>
      <w:r w:rsidRPr="002E2346">
        <w:rPr>
          <w:rFonts w:ascii="Times New Roman"/>
          <w:spacing w:val="-4"/>
          <w:sz w:val="24"/>
          <w:szCs w:val="24"/>
          <w:lang w:eastAsia="ru-RU"/>
        </w:rPr>
        <w:t>Сдача объекта в эксплуатацию намечена на 3 квартал 2018 года.</w:t>
      </w:r>
    </w:p>
    <w:p w:rsidR="00EC3F70" w:rsidRPr="002E2346" w:rsidRDefault="00EC3F70" w:rsidP="00437009">
      <w:pPr>
        <w:ind w:firstLine="709"/>
        <w:rPr>
          <w:rFonts w:ascii="Times New Roman"/>
          <w:spacing w:val="-4"/>
          <w:sz w:val="24"/>
          <w:szCs w:val="24"/>
          <w:lang w:eastAsia="ru-RU"/>
        </w:rPr>
      </w:pPr>
    </w:p>
    <w:p w:rsidR="002E2346" w:rsidRPr="002E2346" w:rsidRDefault="002E2346" w:rsidP="002E2346">
      <w:pPr>
        <w:contextualSpacing/>
        <w:jc w:val="both"/>
        <w:rPr>
          <w:rFonts w:ascii="Times New Roman"/>
          <w:b/>
          <w:sz w:val="24"/>
          <w:szCs w:val="24"/>
        </w:rPr>
      </w:pPr>
      <w:r w:rsidRPr="002E2346">
        <w:rPr>
          <w:rFonts w:ascii="Times New Roman"/>
          <w:b/>
          <w:sz w:val="24"/>
          <w:szCs w:val="24"/>
        </w:rPr>
        <w:t>Справка о ГК «</w:t>
      </w:r>
      <w:proofErr w:type="spellStart"/>
      <w:r w:rsidRPr="002E2346">
        <w:rPr>
          <w:rFonts w:ascii="Times New Roman"/>
          <w:b/>
          <w:sz w:val="24"/>
          <w:szCs w:val="24"/>
        </w:rPr>
        <w:t>Инград</w:t>
      </w:r>
      <w:proofErr w:type="spellEnd"/>
      <w:r w:rsidRPr="002E2346">
        <w:rPr>
          <w:rFonts w:ascii="Times New Roman"/>
          <w:b/>
          <w:sz w:val="24"/>
          <w:szCs w:val="24"/>
        </w:rPr>
        <w:t xml:space="preserve">»: </w:t>
      </w:r>
    </w:p>
    <w:p w:rsidR="002E2346" w:rsidRPr="002E2346" w:rsidRDefault="002E2346" w:rsidP="002E2346">
      <w:pPr>
        <w:contextualSpacing/>
        <w:jc w:val="both"/>
        <w:rPr>
          <w:rFonts w:ascii="Times New Roman"/>
          <w:b/>
          <w:sz w:val="24"/>
          <w:szCs w:val="24"/>
        </w:rPr>
      </w:pPr>
    </w:p>
    <w:p w:rsidR="002E2346" w:rsidRPr="002E2346" w:rsidRDefault="002E2346" w:rsidP="002E2346">
      <w:pPr>
        <w:spacing w:after="0"/>
        <w:ind w:firstLine="567"/>
        <w:contextualSpacing/>
        <w:jc w:val="both"/>
        <w:rPr>
          <w:rFonts w:ascii="Times New Roman"/>
          <w:spacing w:val="-4"/>
          <w:sz w:val="24"/>
          <w:szCs w:val="24"/>
          <w:lang w:eastAsia="ru-RU"/>
        </w:rPr>
      </w:pPr>
      <w:r w:rsidRPr="002E2346">
        <w:rPr>
          <w:rFonts w:ascii="Times New Roman"/>
          <w:spacing w:val="-4"/>
          <w:sz w:val="24"/>
          <w:szCs w:val="24"/>
          <w:lang w:eastAsia="ru-RU"/>
        </w:rPr>
        <w:t>Группа компаний «</w:t>
      </w:r>
      <w:proofErr w:type="spellStart"/>
      <w:r w:rsidRPr="002E2346">
        <w:rPr>
          <w:rFonts w:ascii="Times New Roman"/>
          <w:spacing w:val="-4"/>
          <w:sz w:val="24"/>
          <w:szCs w:val="24"/>
          <w:lang w:eastAsia="ru-RU"/>
        </w:rPr>
        <w:t>Инград</w:t>
      </w:r>
      <w:proofErr w:type="spellEnd"/>
      <w:r w:rsidRPr="002E2346">
        <w:rPr>
          <w:rFonts w:ascii="Times New Roman"/>
          <w:spacing w:val="-4"/>
          <w:sz w:val="24"/>
          <w:szCs w:val="24"/>
          <w:lang w:eastAsia="ru-RU"/>
        </w:rPr>
        <w:t xml:space="preserve">» – крупная инвестиционно-девелоперская компания, которая ведет свою деятельность на рынке недвижимости Московского региона с 2012 года. </w:t>
      </w:r>
    </w:p>
    <w:p w:rsidR="002E2346" w:rsidRPr="002E2346" w:rsidRDefault="002E2346" w:rsidP="002E2346">
      <w:pPr>
        <w:spacing w:after="0"/>
        <w:ind w:firstLine="567"/>
        <w:contextualSpacing/>
        <w:jc w:val="both"/>
        <w:rPr>
          <w:rFonts w:ascii="Times New Roman"/>
          <w:spacing w:val="-4"/>
          <w:sz w:val="24"/>
          <w:szCs w:val="24"/>
          <w:lang w:eastAsia="ru-RU"/>
        </w:rPr>
      </w:pPr>
      <w:r w:rsidRPr="002E2346">
        <w:rPr>
          <w:rFonts w:ascii="Times New Roman"/>
          <w:spacing w:val="-4"/>
          <w:sz w:val="24"/>
          <w:szCs w:val="24"/>
          <w:lang w:eastAsia="ru-RU"/>
        </w:rPr>
        <w:t>ГК «</w:t>
      </w:r>
      <w:proofErr w:type="spellStart"/>
      <w:r w:rsidRPr="002E2346">
        <w:rPr>
          <w:rFonts w:ascii="Times New Roman"/>
          <w:spacing w:val="-4"/>
          <w:sz w:val="24"/>
          <w:szCs w:val="24"/>
          <w:lang w:eastAsia="ru-RU"/>
        </w:rPr>
        <w:t>Инград</w:t>
      </w:r>
      <w:proofErr w:type="spellEnd"/>
      <w:r w:rsidRPr="002E2346">
        <w:rPr>
          <w:rFonts w:ascii="Times New Roman"/>
          <w:spacing w:val="-4"/>
          <w:sz w:val="24"/>
          <w:szCs w:val="24"/>
          <w:lang w:eastAsia="ru-RU"/>
        </w:rPr>
        <w:t>» специализируется на строительстве жилых комплексов в Москве и ближнем Подмосковье, уделяя особое внимание качеству проектов и созданию всей необходимой социальной инфраструктуры. На сегодняшний день портфель текущих и перспективных проектов ГК «</w:t>
      </w:r>
      <w:proofErr w:type="spellStart"/>
      <w:r w:rsidRPr="002E2346">
        <w:rPr>
          <w:rFonts w:ascii="Times New Roman"/>
          <w:spacing w:val="-4"/>
          <w:sz w:val="24"/>
          <w:szCs w:val="24"/>
          <w:lang w:eastAsia="ru-RU"/>
        </w:rPr>
        <w:t>Инград</w:t>
      </w:r>
      <w:proofErr w:type="spellEnd"/>
      <w:r w:rsidRPr="002E2346">
        <w:rPr>
          <w:rFonts w:ascii="Times New Roman"/>
          <w:spacing w:val="-4"/>
          <w:sz w:val="24"/>
          <w:szCs w:val="24"/>
          <w:lang w:eastAsia="ru-RU"/>
        </w:rPr>
        <w:t xml:space="preserve">» составляет более 3,8 млн кв. м недвижимости в наиболее удачных локациях Московского региона. </w:t>
      </w:r>
    </w:p>
    <w:p w:rsidR="002E2346" w:rsidRPr="002E2346" w:rsidRDefault="002E2346" w:rsidP="002E2346">
      <w:pPr>
        <w:spacing w:after="0"/>
        <w:ind w:firstLine="567"/>
        <w:contextualSpacing/>
        <w:jc w:val="both"/>
        <w:rPr>
          <w:rFonts w:ascii="Times New Roman"/>
          <w:spacing w:val="-4"/>
          <w:sz w:val="24"/>
          <w:szCs w:val="24"/>
          <w:lang w:eastAsia="ru-RU"/>
        </w:rPr>
      </w:pPr>
      <w:r w:rsidRPr="002E2346">
        <w:rPr>
          <w:rFonts w:ascii="Times New Roman"/>
          <w:spacing w:val="-4"/>
          <w:sz w:val="24"/>
          <w:szCs w:val="24"/>
          <w:lang w:eastAsia="ru-RU"/>
        </w:rPr>
        <w:t>Залог успеха компании заключается не только в ее безукоризненной репутации на рынке, но и в тщательной проработке концепции будущих проектов, включая месторасположение, транспортную доступность и экологическую среду.</w:t>
      </w:r>
    </w:p>
    <w:p w:rsidR="002E2346" w:rsidRPr="002E2346" w:rsidRDefault="002E2346" w:rsidP="002E2346">
      <w:pPr>
        <w:spacing w:after="0"/>
        <w:ind w:firstLine="567"/>
        <w:contextualSpacing/>
        <w:jc w:val="both"/>
        <w:rPr>
          <w:rFonts w:ascii="Times New Roman"/>
        </w:rPr>
      </w:pPr>
      <w:r w:rsidRPr="002E2346">
        <w:rPr>
          <w:rFonts w:ascii="Times New Roman"/>
          <w:spacing w:val="-4"/>
          <w:sz w:val="24"/>
          <w:szCs w:val="24"/>
          <w:lang w:eastAsia="ru-RU"/>
        </w:rPr>
        <w:t>Группа компаний ведет строительство двух масштабных проектов комплексной застройки в Московской области: «Новое Медведково» и «Новое Пушкино». В 2016 началась реализация жилых комплексов в Москве: «Петра Алексеева, 12А», «Вавилова, 69». В начале 2017 года ГК «</w:t>
      </w:r>
      <w:proofErr w:type="spellStart"/>
      <w:r w:rsidRPr="002E2346">
        <w:rPr>
          <w:rFonts w:ascii="Times New Roman"/>
          <w:spacing w:val="-4"/>
          <w:sz w:val="24"/>
          <w:szCs w:val="24"/>
          <w:lang w:eastAsia="ru-RU"/>
        </w:rPr>
        <w:t>Инград</w:t>
      </w:r>
      <w:proofErr w:type="spellEnd"/>
      <w:r w:rsidRPr="002E2346">
        <w:rPr>
          <w:rFonts w:ascii="Times New Roman"/>
          <w:spacing w:val="-4"/>
          <w:sz w:val="24"/>
          <w:szCs w:val="24"/>
          <w:lang w:eastAsia="ru-RU"/>
        </w:rPr>
        <w:t xml:space="preserve">» приступила к строительству ЖК «Михайлова, 31». В течение года компания планируется вывод на рынок столицы еще 7 жилых комплексов. </w:t>
      </w:r>
    </w:p>
    <w:p w:rsidR="00EC3F70" w:rsidRDefault="00EC3F70" w:rsidP="002E2346">
      <w:pPr>
        <w:ind w:firstLine="709"/>
        <w:rPr>
          <w:rStyle w:val="ab"/>
          <w:rFonts w:ascii="Carlito"/>
          <w:spacing w:val="-4"/>
        </w:rPr>
      </w:pPr>
    </w:p>
    <w:sectPr w:rsidR="00EC3F70">
      <w:footerReference w:type="default" r:id="rId10"/>
      <w:pgSz w:w="11906" w:h="16838"/>
      <w:pgMar w:top="1134" w:right="567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B33" w:rsidRDefault="00831B33">
      <w:pPr>
        <w:spacing w:after="0" w:line="240" w:lineRule="auto"/>
      </w:pPr>
      <w:r>
        <w:separator/>
      </w:r>
    </w:p>
  </w:endnote>
  <w:endnote w:type="continuationSeparator" w:id="0">
    <w:p w:rsidR="00831B33" w:rsidRDefault="00831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anton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7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F70" w:rsidRDefault="00F75E3C">
    <w:pPr>
      <w:pStyle w:val="a8"/>
    </w:pPr>
    <w:r>
      <w:rPr>
        <w:noProof/>
        <w:lang w:eastAsia="ru-RU"/>
      </w:rPr>
      <mc:AlternateContent>
        <mc:Choice Requires="wps">
          <w:drawing>
            <wp:inline distT="0" distB="0" distL="0" distR="0">
              <wp:extent cx="6410325" cy="0"/>
              <wp:effectExtent l="0" t="19050" r="9525" b="38100"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0325" cy="0"/>
                      </a:xfrm>
                      <a:prstGeom prst="line">
                        <a:avLst/>
                      </a:prstGeom>
                      <a:noFill/>
                      <a:ln w="57150" cap="flat" cmpd="dbl" algn="ctr">
                        <a:solidFill>
                          <a:srgbClr val="FFC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3720F80C" id="Прямая соединительная линия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4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NcT6QEAAIADAAAOAAAAZHJzL2Uyb0RvYy54bWysU02u0zAQ3iNxB8t7mrSlDxQ1fYtWZYOg&#10;EnAA17ETS/6TbZp2B6yRegSuwAKkJz3gDM6NGLt95QE7xMaZ329mvpnMr/dKoh1zXhhd4/GoxIhp&#10;ahqh2xq/eb1+9BQjH4huiDSa1fjAPL5ePHww723FJqYzsmEOAYj2VW9r3IVgq6LwtGOK+JGxTIOT&#10;G6dIANW1ReNID+hKFpOyvCp64xrrDGXeg3V1cuJFxuec0fCSc88CkjWG3kJ+XX636S0Wc1K1jthO&#10;0HMb5B+6UERoKHqBWpFA0Fsn/oJSgjrjDQ8jalRhOBeU5RlgmnH5xzSvOmJZngXI8fZCk/9/sPTF&#10;buOQaGo8xUgTBSuKn4Z3wzF+i5+HIxrexx/xa/wSb+L3eDN8APl2+Ahycsbbs/mIponJ3voKAJd6&#10;486atxuXaNlzp9IXBkb7zP7hwj7bB0TBePV4XE4nM4zona/4lWidD8+YUSgJNZZCJ2JIRXbPfYBi&#10;EHoXkszarIWUeblSo77GsyfjGeyfErgxLkkAUVmYutlKjIhs4XhpcBnSGymalJ6AvGu3S+nQjsAB&#10;rdfLssw3A+V+C0u1V8R3p7jsSoRAmNQJhuVTPLeaaDoRk6StaQ6ZryJpsOacdj7JdEf3dZDv/ziL&#10;nwAAAP//AwBQSwMEFAAGAAgAAAAhAGRzhVrYAAAAAwEAAA8AAABkcnMvZG93bnJldi54bWxMj0FL&#10;AzEQhe9C/0MYwZtNFLS6brZUQaUeBNvF83Qz7i4mkyVJ2/XfN+tFLw8eb3jvm3I5OisOFGLvWcPV&#10;XIEgbrzpudVQb58v70DEhGzQeiYNPxRhWc3OSiyMP/IHHTapFbmEY4EaupSGQsrYdOQwzv1AnLMv&#10;HxymbEMrTcBjLndWXit1Kx32nBc6HOipo+Z7s3ca3u0jtqEfwmfdrBcvr/XCvG2D1hfn4+oBRKIx&#10;/R3DhJ/RocpMO79nE4XVkB9JvzplSt3fgNhNXlal/M9enQAAAP//AwBQSwECLQAUAAYACAAAACEA&#10;toM4kv4AAADhAQAAEwAAAAAAAAAAAAAAAAAAAAAAW0NvbnRlbnRfVHlwZXNdLnhtbFBLAQItABQA&#10;BgAIAAAAIQA4/SH/1gAAAJQBAAALAAAAAAAAAAAAAAAAAC8BAABfcmVscy8ucmVsc1BLAQItABQA&#10;BgAIAAAAIQBR7NcT6QEAAIADAAAOAAAAAAAAAAAAAAAAAC4CAABkcnMvZTJvRG9jLnhtbFBLAQIt&#10;ABQABgAIAAAAIQBkc4Va2AAAAAMBAAAPAAAAAAAAAAAAAAAAAEMEAABkcnMvZG93bnJldi54bWxQ&#10;SwUGAAAAAAQABADzAAAASAUAAAAA&#10;" strokecolor="#ffc000" strokeweight="4.5pt">
              <v:stroke linestyle="thinThin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B33" w:rsidRDefault="00831B33">
      <w:pPr>
        <w:spacing w:after="0" w:line="240" w:lineRule="auto"/>
      </w:pPr>
      <w:r>
        <w:separator/>
      </w:r>
    </w:p>
  </w:footnote>
  <w:footnote w:type="continuationSeparator" w:id="0">
    <w:p w:rsidR="00831B33" w:rsidRDefault="00831B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44"/>
    <w:rsid w:val="00001421"/>
    <w:rsid w:val="00027063"/>
    <w:rsid w:val="00032118"/>
    <w:rsid w:val="000369FF"/>
    <w:rsid w:val="000451BA"/>
    <w:rsid w:val="00046570"/>
    <w:rsid w:val="000542F1"/>
    <w:rsid w:val="00067FE5"/>
    <w:rsid w:val="00077CB1"/>
    <w:rsid w:val="00081D32"/>
    <w:rsid w:val="00084EF8"/>
    <w:rsid w:val="0008531D"/>
    <w:rsid w:val="00091940"/>
    <w:rsid w:val="000A2B8A"/>
    <w:rsid w:val="000A5898"/>
    <w:rsid w:val="000C57B7"/>
    <w:rsid w:val="000D018C"/>
    <w:rsid w:val="000D2149"/>
    <w:rsid w:val="000E187B"/>
    <w:rsid w:val="000F5D00"/>
    <w:rsid w:val="0010411D"/>
    <w:rsid w:val="001147A3"/>
    <w:rsid w:val="00117E7D"/>
    <w:rsid w:val="00132918"/>
    <w:rsid w:val="00141C79"/>
    <w:rsid w:val="00145B69"/>
    <w:rsid w:val="00146006"/>
    <w:rsid w:val="001469F2"/>
    <w:rsid w:val="00152A0C"/>
    <w:rsid w:val="001551B4"/>
    <w:rsid w:val="0015646C"/>
    <w:rsid w:val="00157B82"/>
    <w:rsid w:val="00161742"/>
    <w:rsid w:val="00167070"/>
    <w:rsid w:val="001768BD"/>
    <w:rsid w:val="00182829"/>
    <w:rsid w:val="001853A5"/>
    <w:rsid w:val="001978F6"/>
    <w:rsid w:val="001A27CC"/>
    <w:rsid w:val="001A530B"/>
    <w:rsid w:val="001C10B4"/>
    <w:rsid w:val="001C3AB7"/>
    <w:rsid w:val="001C4901"/>
    <w:rsid w:val="001D59EE"/>
    <w:rsid w:val="001E28C2"/>
    <w:rsid w:val="001F6C1E"/>
    <w:rsid w:val="00202511"/>
    <w:rsid w:val="002055D6"/>
    <w:rsid w:val="0022102D"/>
    <w:rsid w:val="002559C7"/>
    <w:rsid w:val="00265C13"/>
    <w:rsid w:val="0027009F"/>
    <w:rsid w:val="00280531"/>
    <w:rsid w:val="00296D81"/>
    <w:rsid w:val="002A188A"/>
    <w:rsid w:val="002A495A"/>
    <w:rsid w:val="002B6D18"/>
    <w:rsid w:val="002B6EEF"/>
    <w:rsid w:val="002C208A"/>
    <w:rsid w:val="002C55B8"/>
    <w:rsid w:val="002D4A24"/>
    <w:rsid w:val="002E07E1"/>
    <w:rsid w:val="002E2346"/>
    <w:rsid w:val="002E3252"/>
    <w:rsid w:val="002E659E"/>
    <w:rsid w:val="00311366"/>
    <w:rsid w:val="00311B88"/>
    <w:rsid w:val="00320DF3"/>
    <w:rsid w:val="00321C89"/>
    <w:rsid w:val="00324F83"/>
    <w:rsid w:val="0035354B"/>
    <w:rsid w:val="00362793"/>
    <w:rsid w:val="00365C51"/>
    <w:rsid w:val="0036645A"/>
    <w:rsid w:val="00374ACC"/>
    <w:rsid w:val="0037542A"/>
    <w:rsid w:val="003802C5"/>
    <w:rsid w:val="003803AB"/>
    <w:rsid w:val="00382975"/>
    <w:rsid w:val="0038490A"/>
    <w:rsid w:val="00384FD9"/>
    <w:rsid w:val="00385D25"/>
    <w:rsid w:val="00385FAB"/>
    <w:rsid w:val="003915FF"/>
    <w:rsid w:val="003A0FA7"/>
    <w:rsid w:val="003E411B"/>
    <w:rsid w:val="0040766E"/>
    <w:rsid w:val="00437009"/>
    <w:rsid w:val="0044169E"/>
    <w:rsid w:val="00450773"/>
    <w:rsid w:val="00453A98"/>
    <w:rsid w:val="0046011A"/>
    <w:rsid w:val="004662E9"/>
    <w:rsid w:val="00466CCC"/>
    <w:rsid w:val="00471821"/>
    <w:rsid w:val="004813ED"/>
    <w:rsid w:val="004A44A8"/>
    <w:rsid w:val="004A61AB"/>
    <w:rsid w:val="004B0776"/>
    <w:rsid w:val="004E22A6"/>
    <w:rsid w:val="004F1FD8"/>
    <w:rsid w:val="004F5D4C"/>
    <w:rsid w:val="0051147A"/>
    <w:rsid w:val="00516DAD"/>
    <w:rsid w:val="005221E4"/>
    <w:rsid w:val="005400DE"/>
    <w:rsid w:val="00547FA8"/>
    <w:rsid w:val="00551CDC"/>
    <w:rsid w:val="005520D4"/>
    <w:rsid w:val="0056020C"/>
    <w:rsid w:val="00575C16"/>
    <w:rsid w:val="005904E5"/>
    <w:rsid w:val="0059323C"/>
    <w:rsid w:val="005941B8"/>
    <w:rsid w:val="005A373B"/>
    <w:rsid w:val="005B446B"/>
    <w:rsid w:val="005C30EB"/>
    <w:rsid w:val="005E024E"/>
    <w:rsid w:val="005E12C9"/>
    <w:rsid w:val="005E4B14"/>
    <w:rsid w:val="005E712B"/>
    <w:rsid w:val="00607DE3"/>
    <w:rsid w:val="00624FAA"/>
    <w:rsid w:val="006274A3"/>
    <w:rsid w:val="006374F1"/>
    <w:rsid w:val="00656F44"/>
    <w:rsid w:val="00684F8C"/>
    <w:rsid w:val="00697BBD"/>
    <w:rsid w:val="006A1853"/>
    <w:rsid w:val="006D2B48"/>
    <w:rsid w:val="006E11BF"/>
    <w:rsid w:val="006F6B71"/>
    <w:rsid w:val="00704A9C"/>
    <w:rsid w:val="00707341"/>
    <w:rsid w:val="00713591"/>
    <w:rsid w:val="00716F32"/>
    <w:rsid w:val="00730FEE"/>
    <w:rsid w:val="00736597"/>
    <w:rsid w:val="0074016C"/>
    <w:rsid w:val="00742143"/>
    <w:rsid w:val="00756A28"/>
    <w:rsid w:val="00756D9D"/>
    <w:rsid w:val="007572DF"/>
    <w:rsid w:val="00760CDA"/>
    <w:rsid w:val="00762AA7"/>
    <w:rsid w:val="0076505D"/>
    <w:rsid w:val="00777CE7"/>
    <w:rsid w:val="00785F99"/>
    <w:rsid w:val="007A4DEB"/>
    <w:rsid w:val="007B578B"/>
    <w:rsid w:val="007C162E"/>
    <w:rsid w:val="007C7581"/>
    <w:rsid w:val="007E2770"/>
    <w:rsid w:val="007E4900"/>
    <w:rsid w:val="007F1903"/>
    <w:rsid w:val="00802741"/>
    <w:rsid w:val="008237AA"/>
    <w:rsid w:val="00823EF4"/>
    <w:rsid w:val="00831B33"/>
    <w:rsid w:val="00833DC6"/>
    <w:rsid w:val="00841E94"/>
    <w:rsid w:val="00842924"/>
    <w:rsid w:val="00853ECE"/>
    <w:rsid w:val="00862739"/>
    <w:rsid w:val="00876881"/>
    <w:rsid w:val="008824B3"/>
    <w:rsid w:val="00890052"/>
    <w:rsid w:val="00896545"/>
    <w:rsid w:val="008D6233"/>
    <w:rsid w:val="008E1991"/>
    <w:rsid w:val="008F2610"/>
    <w:rsid w:val="009102F9"/>
    <w:rsid w:val="00924A15"/>
    <w:rsid w:val="00926FDD"/>
    <w:rsid w:val="00927B2F"/>
    <w:rsid w:val="009427FF"/>
    <w:rsid w:val="009542A8"/>
    <w:rsid w:val="009543ED"/>
    <w:rsid w:val="009557BB"/>
    <w:rsid w:val="00956B16"/>
    <w:rsid w:val="00982C5E"/>
    <w:rsid w:val="00991706"/>
    <w:rsid w:val="00997B74"/>
    <w:rsid w:val="009D1CAA"/>
    <w:rsid w:val="009D51D9"/>
    <w:rsid w:val="009E609A"/>
    <w:rsid w:val="009F1C5D"/>
    <w:rsid w:val="009F4127"/>
    <w:rsid w:val="00A00216"/>
    <w:rsid w:val="00A05220"/>
    <w:rsid w:val="00A10013"/>
    <w:rsid w:val="00A14D93"/>
    <w:rsid w:val="00A15263"/>
    <w:rsid w:val="00A209AE"/>
    <w:rsid w:val="00A22BF1"/>
    <w:rsid w:val="00A417DA"/>
    <w:rsid w:val="00A565A2"/>
    <w:rsid w:val="00A671E6"/>
    <w:rsid w:val="00A71372"/>
    <w:rsid w:val="00A84AE0"/>
    <w:rsid w:val="00AA2E76"/>
    <w:rsid w:val="00AB029F"/>
    <w:rsid w:val="00AB21E4"/>
    <w:rsid w:val="00AC02E0"/>
    <w:rsid w:val="00AC1856"/>
    <w:rsid w:val="00AC7EFF"/>
    <w:rsid w:val="00AE315B"/>
    <w:rsid w:val="00AF36C2"/>
    <w:rsid w:val="00B0362B"/>
    <w:rsid w:val="00B05D67"/>
    <w:rsid w:val="00B10BD5"/>
    <w:rsid w:val="00B149F2"/>
    <w:rsid w:val="00B14D25"/>
    <w:rsid w:val="00B65AB5"/>
    <w:rsid w:val="00B65BF1"/>
    <w:rsid w:val="00B672A5"/>
    <w:rsid w:val="00B72A0B"/>
    <w:rsid w:val="00B74ABB"/>
    <w:rsid w:val="00B74BB3"/>
    <w:rsid w:val="00B77863"/>
    <w:rsid w:val="00B835B5"/>
    <w:rsid w:val="00B84F98"/>
    <w:rsid w:val="00B90A6F"/>
    <w:rsid w:val="00BA0244"/>
    <w:rsid w:val="00BA4985"/>
    <w:rsid w:val="00BC5625"/>
    <w:rsid w:val="00BE4B1A"/>
    <w:rsid w:val="00BF3F7F"/>
    <w:rsid w:val="00BF5401"/>
    <w:rsid w:val="00C027D3"/>
    <w:rsid w:val="00C03665"/>
    <w:rsid w:val="00C04254"/>
    <w:rsid w:val="00C0589F"/>
    <w:rsid w:val="00C072B8"/>
    <w:rsid w:val="00C30DA5"/>
    <w:rsid w:val="00C31EF0"/>
    <w:rsid w:val="00C36F0F"/>
    <w:rsid w:val="00C52A62"/>
    <w:rsid w:val="00C629B4"/>
    <w:rsid w:val="00C62A65"/>
    <w:rsid w:val="00C65590"/>
    <w:rsid w:val="00C667F3"/>
    <w:rsid w:val="00C7372A"/>
    <w:rsid w:val="00C74B08"/>
    <w:rsid w:val="00C90EBA"/>
    <w:rsid w:val="00C946B9"/>
    <w:rsid w:val="00CB6C33"/>
    <w:rsid w:val="00CC53C9"/>
    <w:rsid w:val="00CE085D"/>
    <w:rsid w:val="00CF16D3"/>
    <w:rsid w:val="00D01E18"/>
    <w:rsid w:val="00D14A14"/>
    <w:rsid w:val="00D17DB6"/>
    <w:rsid w:val="00D23C2C"/>
    <w:rsid w:val="00D2705A"/>
    <w:rsid w:val="00D27414"/>
    <w:rsid w:val="00D350C7"/>
    <w:rsid w:val="00D36E27"/>
    <w:rsid w:val="00D415A6"/>
    <w:rsid w:val="00D5222B"/>
    <w:rsid w:val="00D76832"/>
    <w:rsid w:val="00D804B7"/>
    <w:rsid w:val="00D80B82"/>
    <w:rsid w:val="00D85159"/>
    <w:rsid w:val="00D87F50"/>
    <w:rsid w:val="00D93A92"/>
    <w:rsid w:val="00D94022"/>
    <w:rsid w:val="00DB3DEC"/>
    <w:rsid w:val="00DE1201"/>
    <w:rsid w:val="00E00148"/>
    <w:rsid w:val="00E04308"/>
    <w:rsid w:val="00E17541"/>
    <w:rsid w:val="00E23749"/>
    <w:rsid w:val="00E3089F"/>
    <w:rsid w:val="00E3333B"/>
    <w:rsid w:val="00E5652D"/>
    <w:rsid w:val="00E65572"/>
    <w:rsid w:val="00E70AD0"/>
    <w:rsid w:val="00E72BFF"/>
    <w:rsid w:val="00E829BA"/>
    <w:rsid w:val="00E8443B"/>
    <w:rsid w:val="00E9176C"/>
    <w:rsid w:val="00EB7909"/>
    <w:rsid w:val="00EC3F70"/>
    <w:rsid w:val="00EC4760"/>
    <w:rsid w:val="00ED2FAD"/>
    <w:rsid w:val="00EF0E6F"/>
    <w:rsid w:val="00EF2A45"/>
    <w:rsid w:val="00F0304E"/>
    <w:rsid w:val="00F30DCC"/>
    <w:rsid w:val="00F448F9"/>
    <w:rsid w:val="00F66130"/>
    <w:rsid w:val="00F666AA"/>
    <w:rsid w:val="00F70950"/>
    <w:rsid w:val="00F75E3C"/>
    <w:rsid w:val="00F827B5"/>
    <w:rsid w:val="00F92C33"/>
    <w:rsid w:val="00FA65F9"/>
    <w:rsid w:val="00FA6711"/>
    <w:rsid w:val="00FB0CB1"/>
    <w:rsid w:val="00FB2196"/>
    <w:rsid w:val="00FC28FE"/>
    <w:rsid w:val="00FC720F"/>
    <w:rsid w:val="00FD4086"/>
    <w:rsid w:val="00FD4554"/>
    <w:rsid w:val="00FF077A"/>
    <w:rsid w:val="00FF3307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19AEC-38F8-4FD6-9923-82CE4A0B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/>
      <w:b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styleId="aa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Hyperlink"/>
    <w:basedOn w:val="a0"/>
    <w:uiPriority w:val="99"/>
    <w:rPr>
      <w:color w:val="0000FF"/>
      <w:u w:val="single"/>
    </w:rPr>
  </w:style>
  <w:style w:type="paragraph" w:styleId="ad">
    <w:name w:val="No Spacing"/>
    <w:uiPriority w:val="1"/>
    <w:qFormat/>
    <w:pPr>
      <w:spacing w:after="0" w:line="240" w:lineRule="auto"/>
    </w:pPr>
  </w:style>
  <w:style w:type="character" w:customStyle="1" w:styleId="apple-converted-space">
    <w:name w:val="apple-converted-space"/>
    <w:basedOn w:val="a0"/>
  </w:style>
  <w:style w:type="paragraph" w:styleId="ae">
    <w:name w:val="annotation text"/>
    <w:basedOn w:val="a"/>
    <w:link w:val="a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Pr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38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GRA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ngra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DAC21-282F-4B25-A534-E00CDC014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Metadesk</Company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Колесникова Юлия Викторовна</dc:creator>
  <cp:lastModifiedBy>Мошкин Антон Вячеславович</cp:lastModifiedBy>
  <cp:revision>3</cp:revision>
  <dcterms:created xsi:type="dcterms:W3CDTF">2017-05-04T06:58:00Z</dcterms:created>
  <dcterms:modified xsi:type="dcterms:W3CDTF">2017-05-04T06:58:00Z</dcterms:modified>
</cp:coreProperties>
</file>