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92" w:rsidRPr="00E02757" w:rsidRDefault="00406B00" w:rsidP="008F1F7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0275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79197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D92" w:rsidRPr="00E02757" w:rsidRDefault="004B7D92" w:rsidP="008F1F76">
      <w:pPr>
        <w:rPr>
          <w:rFonts w:ascii="Verdana" w:hAnsi="Verdana"/>
          <w:sz w:val="20"/>
          <w:szCs w:val="20"/>
        </w:rPr>
      </w:pPr>
    </w:p>
    <w:p w:rsidR="00E02757" w:rsidRPr="00E02757" w:rsidRDefault="00E02757" w:rsidP="00E02757">
      <w:pPr>
        <w:rPr>
          <w:rFonts w:ascii="Verdana" w:hAnsi="Verdana" w:cs="Times New Roman"/>
          <w:b/>
          <w:sz w:val="20"/>
          <w:szCs w:val="20"/>
          <w:lang w:val="en-US"/>
        </w:rPr>
      </w:pPr>
      <w:r w:rsidRPr="00E02757">
        <w:rPr>
          <w:rFonts w:ascii="Verdana" w:hAnsi="Verdana" w:cs="Times New Roman"/>
          <w:b/>
          <w:sz w:val="20"/>
          <w:szCs w:val="20"/>
          <w:lang w:val="en-US"/>
        </w:rPr>
        <w:t xml:space="preserve">GVA Sawyer </w:t>
      </w:r>
      <w:r w:rsidRPr="00E02757">
        <w:rPr>
          <w:rFonts w:ascii="Verdana" w:hAnsi="Verdana" w:cs="Times New Roman"/>
          <w:b/>
          <w:sz w:val="20"/>
          <w:szCs w:val="20"/>
        </w:rPr>
        <w:t>раскрывает</w:t>
      </w:r>
      <w:r w:rsidRPr="00E02757">
        <w:rPr>
          <w:rFonts w:ascii="Verdana" w:hAnsi="Verdana" w:cs="Times New Roman"/>
          <w:b/>
          <w:sz w:val="20"/>
          <w:szCs w:val="20"/>
          <w:lang w:val="en-US"/>
        </w:rPr>
        <w:t xml:space="preserve"> «</w:t>
      </w:r>
      <w:r w:rsidRPr="00E02757">
        <w:rPr>
          <w:rFonts w:ascii="Verdana" w:hAnsi="Verdana" w:cs="Times New Roman"/>
          <w:b/>
          <w:sz w:val="20"/>
          <w:szCs w:val="20"/>
        </w:rPr>
        <w:t>якорей</w:t>
      </w:r>
      <w:r w:rsidRPr="00E02757">
        <w:rPr>
          <w:rFonts w:ascii="Verdana" w:hAnsi="Verdana" w:cs="Times New Roman"/>
          <w:b/>
          <w:sz w:val="20"/>
          <w:szCs w:val="20"/>
          <w:lang w:val="en-US"/>
        </w:rPr>
        <w:t xml:space="preserve">» </w:t>
      </w:r>
      <w:proofErr w:type="spellStart"/>
      <w:r w:rsidRPr="00E02757">
        <w:rPr>
          <w:rFonts w:ascii="Verdana" w:hAnsi="Verdana" w:cs="Times New Roman"/>
          <w:b/>
          <w:sz w:val="20"/>
          <w:szCs w:val="20"/>
          <w:lang w:val="en-US"/>
        </w:rPr>
        <w:t>Kotka</w:t>
      </w:r>
      <w:proofErr w:type="spellEnd"/>
      <w:r w:rsidRPr="00E02757">
        <w:rPr>
          <w:rFonts w:ascii="Verdana" w:hAnsi="Verdana" w:cs="Times New Roman"/>
          <w:b/>
          <w:sz w:val="20"/>
          <w:szCs w:val="20"/>
          <w:lang w:val="en-US"/>
        </w:rPr>
        <w:t xml:space="preserve"> Old Port</w:t>
      </w:r>
    </w:p>
    <w:p w:rsidR="00E02757" w:rsidRPr="00E02757" w:rsidRDefault="00E02757" w:rsidP="00E02757">
      <w:pPr>
        <w:rPr>
          <w:rFonts w:ascii="Verdana" w:hAnsi="Verdana" w:cs="Times New Roman"/>
          <w:b/>
          <w:sz w:val="20"/>
          <w:szCs w:val="20"/>
          <w:lang w:val="en-US"/>
        </w:rPr>
      </w:pPr>
    </w:p>
    <w:p w:rsidR="00E02757" w:rsidRPr="00E02757" w:rsidRDefault="00E02757" w:rsidP="00E02757">
      <w:pPr>
        <w:rPr>
          <w:rFonts w:ascii="Verdana" w:hAnsi="Verdana" w:cs="Times New Roman"/>
          <w:sz w:val="20"/>
          <w:szCs w:val="20"/>
        </w:rPr>
      </w:pPr>
      <w:r w:rsidRPr="00E02757">
        <w:rPr>
          <w:rFonts w:ascii="Verdana" w:hAnsi="Verdana" w:cs="Times New Roman"/>
          <w:sz w:val="20"/>
          <w:szCs w:val="20"/>
        </w:rPr>
        <w:t xml:space="preserve">В  Милане  на торжественном приеме, состоявшемся 27 апреля и  посвященном началу строительства первой очереди дизайнерского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реализация которого идет в рамках масштабного проекта компании </w:t>
      </w:r>
      <w:r w:rsidRPr="00E02757">
        <w:rPr>
          <w:rFonts w:ascii="Verdana" w:hAnsi="Verdana" w:cs="Times New Roman"/>
          <w:sz w:val="20"/>
          <w:szCs w:val="20"/>
          <w:lang w:val="en-US"/>
        </w:rPr>
        <w:t>GVA</w:t>
      </w:r>
      <w:r w:rsidRPr="00E02757">
        <w:rPr>
          <w:rFonts w:ascii="Verdana" w:hAnsi="Verdana" w:cs="Times New Roman"/>
          <w:sz w:val="20"/>
          <w:szCs w:val="20"/>
        </w:rPr>
        <w:t xml:space="preserve"> </w:t>
      </w:r>
      <w:r w:rsidRPr="00E02757">
        <w:rPr>
          <w:rFonts w:ascii="Verdana" w:hAnsi="Verdana" w:cs="Times New Roman"/>
          <w:sz w:val="20"/>
          <w:szCs w:val="20"/>
          <w:lang w:val="en-US"/>
        </w:rPr>
        <w:t>Sawyer</w:t>
      </w:r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  <w:lang w:val="en-US"/>
        </w:rPr>
        <w:t>Kotka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r w:rsidRPr="00E02757">
        <w:rPr>
          <w:rFonts w:ascii="Verdana" w:hAnsi="Verdana" w:cs="Times New Roman"/>
          <w:sz w:val="20"/>
          <w:szCs w:val="20"/>
          <w:lang w:val="en-US"/>
        </w:rPr>
        <w:t>Old</w:t>
      </w:r>
      <w:r w:rsidRPr="00E02757">
        <w:rPr>
          <w:rFonts w:ascii="Verdana" w:hAnsi="Verdana" w:cs="Times New Roman"/>
          <w:sz w:val="20"/>
          <w:szCs w:val="20"/>
        </w:rPr>
        <w:t xml:space="preserve"> </w:t>
      </w:r>
      <w:r w:rsidRPr="00E02757">
        <w:rPr>
          <w:rFonts w:ascii="Verdana" w:hAnsi="Verdana" w:cs="Times New Roman"/>
          <w:sz w:val="20"/>
          <w:szCs w:val="20"/>
          <w:lang w:val="en-US"/>
        </w:rPr>
        <w:t>Port</w:t>
      </w:r>
      <w:r w:rsidRPr="00E02757">
        <w:rPr>
          <w:rFonts w:ascii="Verdana" w:hAnsi="Verdana" w:cs="Times New Roman"/>
          <w:sz w:val="20"/>
          <w:szCs w:val="20"/>
        </w:rPr>
        <w:t xml:space="preserve"> на территории старого порта города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Котка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(Финляндия), были объявлены имена ключевых арендаторов </w:t>
      </w:r>
      <w:r w:rsidRPr="00E02757">
        <w:rPr>
          <w:rFonts w:ascii="Verdana" w:hAnsi="Verdana" w:cs="Times New Roman"/>
          <w:sz w:val="20"/>
          <w:szCs w:val="20"/>
          <w:lang w:val="en-US"/>
        </w:rPr>
        <w:t>premium</w:t>
      </w:r>
      <w:r w:rsidRPr="00E02757">
        <w:rPr>
          <w:rFonts w:ascii="Verdana" w:hAnsi="Verdana" w:cs="Times New Roman"/>
          <w:sz w:val="20"/>
          <w:szCs w:val="20"/>
        </w:rPr>
        <w:t xml:space="preserve"> сегмента проекта. Ими стали бренды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Baldinini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Class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Cavalli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Missoni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Genny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Luxury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Zone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Versace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Jeans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и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John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Ashfield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. Международные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ритейлеры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уже подписали предварительные   договоры  совокупной площадью  более 1000 кв.м.</w:t>
      </w:r>
    </w:p>
    <w:p w:rsidR="00E02757" w:rsidRPr="00E02757" w:rsidRDefault="00E02757" w:rsidP="00E02757">
      <w:pPr>
        <w:rPr>
          <w:rFonts w:ascii="Verdana" w:hAnsi="Verdana"/>
          <w:sz w:val="20"/>
          <w:szCs w:val="20"/>
        </w:rPr>
      </w:pPr>
    </w:p>
    <w:p w:rsidR="00E02757" w:rsidRPr="00E02757" w:rsidRDefault="00E02757" w:rsidP="00E02757">
      <w:pPr>
        <w:rPr>
          <w:rFonts w:ascii="Verdana" w:hAnsi="Verdana" w:cs="Times New Roman"/>
          <w:sz w:val="20"/>
          <w:szCs w:val="20"/>
        </w:rPr>
      </w:pPr>
      <w:r w:rsidRPr="00E02757">
        <w:rPr>
          <w:rFonts w:ascii="Verdana" w:hAnsi="Verdana" w:cs="Times New Roman"/>
          <w:sz w:val="20"/>
          <w:szCs w:val="20"/>
        </w:rPr>
        <w:t xml:space="preserve">Как отметил Камерон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Сойер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председатель совета директоров GVA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Sawyer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с учетом легкой транспортной  доступности, это уникальное местоположение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как для финских, так и для российских посетителей. По этой же причине проект так привлекателен для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ритейлеров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премиум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 сегмента индустрии моды.  «Это исторический момент для города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Котки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, которому выпала честь </w:t>
      </w:r>
      <w:proofErr w:type="gramStart"/>
      <w:r w:rsidRPr="00E02757">
        <w:rPr>
          <w:rFonts w:ascii="Verdana" w:hAnsi="Verdana" w:cs="Times New Roman"/>
          <w:sz w:val="20"/>
          <w:szCs w:val="20"/>
        </w:rPr>
        <w:t>разместить первый</w:t>
      </w:r>
      <w:proofErr w:type="gramEnd"/>
      <w:r w:rsidRPr="00E02757">
        <w:rPr>
          <w:rFonts w:ascii="Verdana" w:hAnsi="Verdana" w:cs="Times New Roman"/>
          <w:sz w:val="20"/>
          <w:szCs w:val="20"/>
        </w:rPr>
        <w:t xml:space="preserve"> в Финляндии современный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аутлет-центр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. Это гораздо больше, чем простая агломерация магазинов.  Вскоре мы объявим имена компаний, участвующих также в создании других элементов проекта - отелей, ресторанов, баров, </w:t>
      </w:r>
      <w:r w:rsidRPr="00E02757">
        <w:rPr>
          <w:rFonts w:ascii="Verdana" w:hAnsi="Verdana" w:cs="Times New Roman"/>
          <w:sz w:val="20"/>
          <w:szCs w:val="20"/>
          <w:lang w:val="en-US"/>
        </w:rPr>
        <w:t>SPA</w:t>
      </w:r>
      <w:r w:rsidRPr="00E02757">
        <w:rPr>
          <w:rFonts w:ascii="Verdana" w:hAnsi="Verdana" w:cs="Times New Roman"/>
          <w:sz w:val="20"/>
          <w:szCs w:val="20"/>
        </w:rPr>
        <w:t xml:space="preserve">. Все эти компании  участники процесса создания уникальной среды для успешной работы дизайнерского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»,- добавил Камерон </w:t>
      </w:r>
      <w:proofErr w:type="spellStart"/>
      <w:r w:rsidRPr="00E02757">
        <w:rPr>
          <w:rFonts w:ascii="Verdana" w:hAnsi="Verdana" w:cs="Times New Roman"/>
          <w:sz w:val="20"/>
          <w:szCs w:val="20"/>
        </w:rPr>
        <w:t>Сойер</w:t>
      </w:r>
      <w:proofErr w:type="spellEnd"/>
      <w:r w:rsidRPr="00E02757">
        <w:rPr>
          <w:rFonts w:ascii="Verdana" w:hAnsi="Verdana" w:cs="Times New Roman"/>
          <w:sz w:val="20"/>
          <w:szCs w:val="20"/>
        </w:rPr>
        <w:t xml:space="preserve">. </w:t>
      </w:r>
    </w:p>
    <w:p w:rsidR="00E02757" w:rsidRPr="00E02757" w:rsidRDefault="00E02757" w:rsidP="00E02757">
      <w:pPr>
        <w:rPr>
          <w:rFonts w:ascii="Verdana" w:hAnsi="Verdana" w:cs="Times New Roman"/>
          <w:sz w:val="20"/>
          <w:szCs w:val="20"/>
        </w:rPr>
      </w:pPr>
    </w:p>
    <w:p w:rsidR="00E02757" w:rsidRPr="00E02757" w:rsidRDefault="00E02757" w:rsidP="00E02757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«Мы очень рады такому высокому уровню заинтересованности среди потенциальных арендаторов проекта. На сегодняшний день мы уже подписали договора, письма-обязательства или меморандумы о </w:t>
      </w:r>
      <w:proofErr w:type="gramStart"/>
      <w:r w:rsidRPr="00E02757">
        <w:rPr>
          <w:rFonts w:ascii="Verdana" w:hAnsi="Verdana"/>
          <w:sz w:val="20"/>
          <w:szCs w:val="20"/>
        </w:rPr>
        <w:t>намерениях</w:t>
      </w:r>
      <w:proofErr w:type="gramEnd"/>
      <w:r w:rsidRPr="00E02757">
        <w:rPr>
          <w:rFonts w:ascii="Verdana" w:hAnsi="Verdana"/>
          <w:sz w:val="20"/>
          <w:szCs w:val="20"/>
        </w:rPr>
        <w:t xml:space="preserve"> на большую часть площадей </w:t>
      </w:r>
      <w:proofErr w:type="spellStart"/>
      <w:r w:rsidRPr="00E02757">
        <w:rPr>
          <w:rFonts w:ascii="Verdana" w:hAnsi="Verdana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/>
          <w:sz w:val="20"/>
          <w:szCs w:val="20"/>
        </w:rPr>
        <w:t xml:space="preserve">. Для начала мы решили сконцентрироваться на элитном сегменте, потому что это самая сложная часть работы, но она задаёт тон всему </w:t>
      </w:r>
      <w:proofErr w:type="spellStart"/>
      <w:r w:rsidRPr="00E02757">
        <w:rPr>
          <w:rFonts w:ascii="Verdana" w:hAnsi="Verdana"/>
          <w:sz w:val="20"/>
          <w:szCs w:val="20"/>
        </w:rPr>
        <w:t>девелоперскому</w:t>
      </w:r>
      <w:proofErr w:type="spellEnd"/>
      <w:r w:rsidRPr="00E02757">
        <w:rPr>
          <w:rFonts w:ascii="Verdana" w:hAnsi="Verdana"/>
          <w:sz w:val="20"/>
          <w:szCs w:val="20"/>
        </w:rPr>
        <w:t xml:space="preserve"> проекту. Перечисленные выше бренды стали нашими ключевыми арендаторами и уже разрешили нам объявить об их участии в проекте. Они будут ядром группы </w:t>
      </w:r>
      <w:proofErr w:type="spellStart"/>
      <w:r w:rsidRPr="00E02757">
        <w:rPr>
          <w:rFonts w:ascii="Verdana" w:hAnsi="Verdana"/>
          <w:sz w:val="20"/>
          <w:szCs w:val="20"/>
        </w:rPr>
        <w:t>премиум-класса</w:t>
      </w:r>
      <w:proofErr w:type="spellEnd"/>
      <w:r w:rsidRPr="00E02757">
        <w:rPr>
          <w:rFonts w:ascii="Verdana" w:hAnsi="Verdana"/>
          <w:sz w:val="20"/>
          <w:szCs w:val="20"/>
        </w:rPr>
        <w:t xml:space="preserve">, а всю остальную </w:t>
      </w:r>
      <w:proofErr w:type="spellStart"/>
      <w:r w:rsidRPr="00E02757">
        <w:rPr>
          <w:rFonts w:ascii="Verdana" w:hAnsi="Verdana"/>
          <w:sz w:val="20"/>
          <w:szCs w:val="20"/>
        </w:rPr>
        <w:t>брендовую</w:t>
      </w:r>
      <w:proofErr w:type="spellEnd"/>
      <w:r w:rsidRPr="00E02757">
        <w:rPr>
          <w:rFonts w:ascii="Verdana" w:hAnsi="Verdana"/>
          <w:sz w:val="20"/>
          <w:szCs w:val="20"/>
        </w:rPr>
        <w:t xml:space="preserve"> структуру мы построим вокруг них», - рассказал Лука де </w:t>
      </w:r>
      <w:proofErr w:type="spellStart"/>
      <w:r w:rsidRPr="00E02757">
        <w:rPr>
          <w:rFonts w:ascii="Verdana" w:hAnsi="Verdana"/>
          <w:sz w:val="20"/>
          <w:szCs w:val="20"/>
        </w:rPr>
        <w:t>Амбросис</w:t>
      </w:r>
      <w:proofErr w:type="spellEnd"/>
      <w:r w:rsidRPr="00E02757">
        <w:rPr>
          <w:rFonts w:ascii="Verdana" w:hAnsi="Verdana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/>
          <w:sz w:val="20"/>
          <w:szCs w:val="20"/>
        </w:rPr>
        <w:t>Ортигара</w:t>
      </w:r>
      <w:proofErr w:type="spellEnd"/>
      <w:r w:rsidRPr="00E02757">
        <w:rPr>
          <w:rFonts w:ascii="Verdana" w:hAnsi="Verdana"/>
          <w:sz w:val="20"/>
          <w:szCs w:val="20"/>
        </w:rPr>
        <w:t xml:space="preserve">, Президент компании DEA </w:t>
      </w:r>
      <w:proofErr w:type="spellStart"/>
      <w:r w:rsidRPr="00E02757">
        <w:rPr>
          <w:rFonts w:ascii="Verdana" w:hAnsi="Verdana"/>
          <w:sz w:val="20"/>
          <w:szCs w:val="20"/>
        </w:rPr>
        <w:t>Real</w:t>
      </w:r>
      <w:proofErr w:type="spellEnd"/>
      <w:r w:rsidRPr="00E02757">
        <w:rPr>
          <w:rFonts w:ascii="Verdana" w:hAnsi="Verdana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/>
          <w:sz w:val="20"/>
          <w:szCs w:val="20"/>
        </w:rPr>
        <w:t>Estate</w:t>
      </w:r>
      <w:proofErr w:type="spellEnd"/>
      <w:r w:rsidRPr="00E02757">
        <w:rPr>
          <w:rFonts w:ascii="Verdana" w:hAnsi="Verdana"/>
          <w:sz w:val="20"/>
          <w:szCs w:val="20"/>
        </w:rPr>
        <w:t xml:space="preserve"> </w:t>
      </w:r>
      <w:proofErr w:type="spellStart"/>
      <w:r w:rsidRPr="00E02757">
        <w:rPr>
          <w:rFonts w:ascii="Verdana" w:hAnsi="Verdana"/>
          <w:sz w:val="20"/>
          <w:szCs w:val="20"/>
        </w:rPr>
        <w:t>Advisors</w:t>
      </w:r>
      <w:proofErr w:type="spellEnd"/>
      <w:r w:rsidRPr="00E02757">
        <w:rPr>
          <w:rFonts w:ascii="Verdana" w:hAnsi="Verdana"/>
          <w:sz w:val="20"/>
          <w:szCs w:val="20"/>
        </w:rPr>
        <w:t xml:space="preserve">, ключевой брокер </w:t>
      </w:r>
      <w:proofErr w:type="spellStart"/>
      <w:r w:rsidRPr="00E02757">
        <w:rPr>
          <w:rFonts w:ascii="Verdana" w:hAnsi="Verdana"/>
          <w:sz w:val="20"/>
          <w:szCs w:val="20"/>
        </w:rPr>
        <w:t>аутлет-центра</w:t>
      </w:r>
      <w:proofErr w:type="spellEnd"/>
    </w:p>
    <w:p w:rsidR="00E02757" w:rsidRPr="00E02757" w:rsidRDefault="00E02757" w:rsidP="00E02757">
      <w:pPr>
        <w:pStyle w:val="af2"/>
        <w:shd w:val="clear" w:color="auto" w:fill="FEFEFE"/>
        <w:spacing w:before="150" w:beforeAutospacing="0" w:after="0" w:afterAutospacing="0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« </w:t>
      </w:r>
      <w:proofErr w:type="spellStart"/>
      <w:r w:rsidRPr="00E02757">
        <w:rPr>
          <w:rFonts w:ascii="Verdana" w:hAnsi="Verdana"/>
          <w:sz w:val="20"/>
          <w:szCs w:val="20"/>
        </w:rPr>
        <w:t>Котка</w:t>
      </w:r>
      <w:proofErr w:type="spellEnd"/>
      <w:r w:rsidRPr="00E02757">
        <w:rPr>
          <w:rFonts w:ascii="Verdana" w:hAnsi="Verdana"/>
          <w:sz w:val="20"/>
          <w:szCs w:val="20"/>
        </w:rPr>
        <w:t xml:space="preserve"> старый порт» - крупнейший проект комплексного освоения территории,   который будет </w:t>
      </w:r>
      <w:r w:rsidRPr="00E02757">
        <w:rPr>
          <w:rFonts w:ascii="Verdana" w:hAnsi="Verdana" w:cs="Arial"/>
          <w:sz w:val="20"/>
          <w:szCs w:val="20"/>
          <w:shd w:val="clear" w:color="auto" w:fill="FEFEFE"/>
        </w:rPr>
        <w:t xml:space="preserve">расположен на территории старого порта города </w:t>
      </w:r>
      <w:proofErr w:type="spellStart"/>
      <w:r w:rsidRPr="00E02757">
        <w:rPr>
          <w:rFonts w:ascii="Verdana" w:hAnsi="Verdana" w:cs="Arial"/>
          <w:sz w:val="20"/>
          <w:szCs w:val="20"/>
          <w:shd w:val="clear" w:color="auto" w:fill="FEFEFE"/>
        </w:rPr>
        <w:t>Котки</w:t>
      </w:r>
      <w:proofErr w:type="spellEnd"/>
      <w:r w:rsidRPr="00E02757">
        <w:rPr>
          <w:rFonts w:ascii="Verdana" w:hAnsi="Verdana" w:cs="Arial"/>
          <w:sz w:val="20"/>
          <w:szCs w:val="20"/>
          <w:shd w:val="clear" w:color="auto" w:fill="FEFEFE"/>
        </w:rPr>
        <w:t xml:space="preserve">, находящегося на северо-востоке Скандинавского полуострова в 60 км от российской границы, и 130 км от города Хельсинки. </w:t>
      </w:r>
      <w:r w:rsidRPr="00E02757">
        <w:rPr>
          <w:rFonts w:ascii="Verdana" w:hAnsi="Verdana"/>
          <w:sz w:val="20"/>
          <w:szCs w:val="20"/>
        </w:rPr>
        <w:t xml:space="preserve">В рамках проекта планируется строительство дизайнерского </w:t>
      </w:r>
      <w:proofErr w:type="spellStart"/>
      <w:r w:rsidRPr="00E02757">
        <w:rPr>
          <w:rFonts w:ascii="Verdana" w:hAnsi="Verdana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/>
          <w:sz w:val="20"/>
          <w:szCs w:val="20"/>
        </w:rPr>
        <w:t>, гостиничных комплексов под управлением международных операторов, ж</w:t>
      </w:r>
      <w:r w:rsidRPr="00E02757">
        <w:rPr>
          <w:rFonts w:ascii="Verdana" w:hAnsi="Verdana" w:cs="Arial"/>
          <w:sz w:val="20"/>
          <w:szCs w:val="20"/>
          <w:shd w:val="clear" w:color="auto" w:fill="FEFEFE"/>
        </w:rPr>
        <w:t>илого комплекса с собственной инфраструктурой, торговых помещений формата «</w:t>
      </w:r>
      <w:proofErr w:type="spellStart"/>
      <w:r w:rsidRPr="00E02757">
        <w:rPr>
          <w:rFonts w:ascii="Verdana" w:hAnsi="Verdana" w:cs="Arial"/>
          <w:sz w:val="20"/>
          <w:szCs w:val="20"/>
          <w:shd w:val="clear" w:color="auto" w:fill="FEFEFE"/>
        </w:rPr>
        <w:t>биг</w:t>
      </w:r>
      <w:proofErr w:type="spellEnd"/>
      <w:r w:rsidRPr="00E02757">
        <w:rPr>
          <w:rFonts w:ascii="Verdana" w:hAnsi="Verdana" w:cs="Arial"/>
          <w:sz w:val="20"/>
          <w:szCs w:val="20"/>
          <w:shd w:val="clear" w:color="auto" w:fill="FEFEFE"/>
        </w:rPr>
        <w:t xml:space="preserve"> бокс», кинотеатра, прогулочной зоны с ресторанами и барами и пр. </w:t>
      </w:r>
      <w:r w:rsidRPr="00E02757">
        <w:rPr>
          <w:rFonts w:ascii="Verdana" w:hAnsi="Verdana" w:cs="Arial"/>
          <w:color w:val="000000"/>
          <w:sz w:val="20"/>
          <w:szCs w:val="20"/>
        </w:rPr>
        <w:t xml:space="preserve">Дизайнерский </w:t>
      </w:r>
      <w:proofErr w:type="spellStart"/>
      <w:r w:rsidRPr="00E02757">
        <w:rPr>
          <w:rFonts w:ascii="Verdana" w:hAnsi="Verdana" w:cs="Arial"/>
          <w:color w:val="000000"/>
          <w:sz w:val="20"/>
          <w:szCs w:val="20"/>
        </w:rPr>
        <w:t>аутлет-центр</w:t>
      </w:r>
      <w:proofErr w:type="spellEnd"/>
      <w:r w:rsidRPr="00E02757">
        <w:rPr>
          <w:rFonts w:ascii="Verdana" w:hAnsi="Verdana" w:cs="Arial"/>
          <w:color w:val="000000"/>
          <w:sz w:val="20"/>
          <w:szCs w:val="20"/>
        </w:rPr>
        <w:t xml:space="preserve"> – ключевой элемент генерального плана по обновлению исторического порта </w:t>
      </w:r>
      <w:proofErr w:type="spellStart"/>
      <w:r w:rsidRPr="00E02757">
        <w:rPr>
          <w:rFonts w:ascii="Verdana" w:hAnsi="Verdana" w:cs="Arial"/>
          <w:color w:val="000000"/>
          <w:sz w:val="20"/>
          <w:szCs w:val="20"/>
        </w:rPr>
        <w:t>Котки</w:t>
      </w:r>
      <w:proofErr w:type="spellEnd"/>
      <w:r w:rsidRPr="00E02757">
        <w:rPr>
          <w:rFonts w:ascii="Verdana" w:hAnsi="Verdana" w:cs="Arial"/>
          <w:color w:val="000000"/>
          <w:sz w:val="20"/>
          <w:szCs w:val="20"/>
        </w:rPr>
        <w:t xml:space="preserve">. Здесь будет размещено более 200 магазинов ведущих европейских брендов. </w:t>
      </w:r>
      <w:proofErr w:type="gramStart"/>
      <w:r w:rsidRPr="00E02757">
        <w:rPr>
          <w:rFonts w:ascii="Verdana" w:hAnsi="Verdana" w:cs="Arial"/>
          <w:color w:val="000000"/>
          <w:sz w:val="20"/>
          <w:szCs w:val="20"/>
        </w:rPr>
        <w:t>Архитектурный проект</w:t>
      </w:r>
      <w:proofErr w:type="gramEnd"/>
      <w:r w:rsidRPr="00E02757">
        <w:rPr>
          <w:rFonts w:ascii="Verdana" w:hAnsi="Verdana" w:cs="Arial"/>
          <w:color w:val="000000"/>
          <w:sz w:val="20"/>
          <w:szCs w:val="20"/>
        </w:rPr>
        <w:t xml:space="preserve"> разработан на основе планировки традиционной финской деревни. Комплекс будет крытым для обеспечения комфорта посетителям в любое время года. Общая площадь </w:t>
      </w:r>
      <w:proofErr w:type="spellStart"/>
      <w:r w:rsidRPr="00E02757">
        <w:rPr>
          <w:rFonts w:ascii="Verdana" w:hAnsi="Verdana" w:cs="Arial"/>
          <w:color w:val="000000"/>
          <w:sz w:val="20"/>
          <w:szCs w:val="20"/>
        </w:rPr>
        <w:t>аутлет-центра</w:t>
      </w:r>
      <w:proofErr w:type="spellEnd"/>
      <w:r w:rsidRPr="00E02757">
        <w:rPr>
          <w:rFonts w:ascii="Verdana" w:hAnsi="Verdana" w:cs="Arial"/>
          <w:color w:val="000000"/>
          <w:sz w:val="20"/>
          <w:szCs w:val="20"/>
        </w:rPr>
        <w:t xml:space="preserve"> – 47 500 кв.м. площадь </w:t>
      </w:r>
      <w:r w:rsidRPr="00E02757">
        <w:rPr>
          <w:rFonts w:ascii="Verdana" w:hAnsi="Verdana" w:cs="Arial"/>
          <w:color w:val="000000"/>
          <w:sz w:val="20"/>
          <w:szCs w:val="20"/>
          <w:lang w:val="en-US"/>
        </w:rPr>
        <w:t>I</w:t>
      </w:r>
      <w:r w:rsidRPr="00E02757">
        <w:rPr>
          <w:rFonts w:ascii="Verdana" w:hAnsi="Verdana" w:cs="Arial"/>
          <w:color w:val="000000"/>
          <w:sz w:val="20"/>
          <w:szCs w:val="20"/>
        </w:rPr>
        <w:t xml:space="preserve"> очереди -  19 450 кв.м. </w:t>
      </w:r>
      <w:r w:rsidRPr="00E02757">
        <w:rPr>
          <w:rFonts w:ascii="Verdana" w:hAnsi="Verdana"/>
          <w:sz w:val="20"/>
          <w:szCs w:val="20"/>
        </w:rPr>
        <w:t xml:space="preserve">Объем инвестиций в реализацию первой очереди проекта составит 53 </w:t>
      </w:r>
      <w:proofErr w:type="spellStart"/>
      <w:proofErr w:type="gramStart"/>
      <w:r w:rsidRPr="00E02757">
        <w:rPr>
          <w:rFonts w:ascii="Verdana" w:hAnsi="Verdana"/>
          <w:sz w:val="20"/>
          <w:szCs w:val="20"/>
        </w:rPr>
        <w:t>млн</w:t>
      </w:r>
      <w:proofErr w:type="spellEnd"/>
      <w:proofErr w:type="gramEnd"/>
      <w:r w:rsidRPr="00E02757">
        <w:rPr>
          <w:rFonts w:ascii="Verdana" w:hAnsi="Verdana"/>
          <w:sz w:val="20"/>
          <w:szCs w:val="20"/>
        </w:rPr>
        <w:t xml:space="preserve"> евро.  </w:t>
      </w:r>
      <w:r w:rsidRPr="00E02757">
        <w:rPr>
          <w:rFonts w:ascii="Verdana" w:hAnsi="Verdana" w:cs="Arial"/>
          <w:sz w:val="20"/>
          <w:szCs w:val="20"/>
          <w:shd w:val="clear" w:color="auto" w:fill="FEFEFE"/>
        </w:rPr>
        <w:t xml:space="preserve">Проект будет сертифицирован по системе BREEAM </w:t>
      </w:r>
      <w:proofErr w:type="spellStart"/>
      <w:r w:rsidRPr="00E02757">
        <w:rPr>
          <w:rFonts w:ascii="Verdana" w:hAnsi="Verdana" w:cs="Arial"/>
          <w:sz w:val="20"/>
          <w:szCs w:val="20"/>
          <w:shd w:val="clear" w:color="auto" w:fill="FEFEFE"/>
        </w:rPr>
        <w:t>Communities</w:t>
      </w:r>
      <w:proofErr w:type="spellEnd"/>
      <w:r w:rsidRPr="00E02757">
        <w:rPr>
          <w:rFonts w:ascii="Verdana" w:hAnsi="Verdana" w:cs="Arial"/>
          <w:sz w:val="20"/>
          <w:szCs w:val="20"/>
          <w:shd w:val="clear" w:color="auto" w:fill="FEFEFE"/>
        </w:rPr>
        <w:t>.</w:t>
      </w:r>
    </w:p>
    <w:p w:rsidR="00C73454" w:rsidRPr="00E02757" w:rsidRDefault="00C73454" w:rsidP="00C73454">
      <w:pPr>
        <w:rPr>
          <w:rFonts w:ascii="Verdana" w:hAnsi="Verdana" w:cs="Times New Roman"/>
          <w:sz w:val="20"/>
          <w:szCs w:val="20"/>
        </w:rPr>
      </w:pP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</w:p>
    <w:p w:rsidR="002D3A33" w:rsidRPr="00E02757" w:rsidRDefault="002D3A33" w:rsidP="002D3A33">
      <w:pPr>
        <w:rPr>
          <w:rFonts w:ascii="Verdana" w:hAnsi="Verdana"/>
          <w:b/>
          <w:sz w:val="20"/>
          <w:szCs w:val="20"/>
        </w:rPr>
      </w:pPr>
      <w:r w:rsidRPr="00E02757">
        <w:rPr>
          <w:rFonts w:ascii="Verdana" w:hAnsi="Verdana"/>
          <w:b/>
          <w:sz w:val="20"/>
          <w:szCs w:val="20"/>
        </w:rPr>
        <w:t>Справка о компании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GVA </w:t>
      </w:r>
      <w:proofErr w:type="spellStart"/>
      <w:r w:rsidRPr="00E02757">
        <w:rPr>
          <w:rFonts w:ascii="Verdana" w:hAnsi="Verdana"/>
          <w:sz w:val="20"/>
          <w:szCs w:val="20"/>
        </w:rPr>
        <w:t>Sawyer</w:t>
      </w:r>
      <w:proofErr w:type="spellEnd"/>
      <w:r w:rsidRPr="00E02757">
        <w:rPr>
          <w:rFonts w:ascii="Verdana" w:hAnsi="Verdana"/>
          <w:sz w:val="20"/>
          <w:szCs w:val="20"/>
        </w:rPr>
        <w:t xml:space="preserve"> – международный консультант рынка коммерческой недвижимости и </w:t>
      </w:r>
      <w:proofErr w:type="spellStart"/>
      <w:r w:rsidRPr="00E02757">
        <w:rPr>
          <w:rFonts w:ascii="Verdana" w:hAnsi="Verdana"/>
          <w:sz w:val="20"/>
          <w:szCs w:val="20"/>
        </w:rPr>
        <w:t>девелоперская</w:t>
      </w:r>
      <w:proofErr w:type="spellEnd"/>
      <w:r w:rsidRPr="00E02757">
        <w:rPr>
          <w:rFonts w:ascii="Verdana" w:hAnsi="Verdana"/>
          <w:sz w:val="20"/>
          <w:szCs w:val="20"/>
        </w:rPr>
        <w:t xml:space="preserve"> компания полного цикла с более чем 20 опытом работы. Член международной ассоциации GVA </w:t>
      </w:r>
      <w:proofErr w:type="spellStart"/>
      <w:r w:rsidRPr="00E02757">
        <w:rPr>
          <w:rFonts w:ascii="Verdana" w:hAnsi="Verdana"/>
          <w:sz w:val="20"/>
          <w:szCs w:val="20"/>
        </w:rPr>
        <w:t>Worldwide</w:t>
      </w:r>
      <w:proofErr w:type="spellEnd"/>
      <w:r w:rsidRPr="00E02757">
        <w:rPr>
          <w:rFonts w:ascii="Verdana" w:hAnsi="Verdana"/>
          <w:sz w:val="20"/>
          <w:szCs w:val="20"/>
        </w:rPr>
        <w:t xml:space="preserve"> </w:t>
      </w:r>
      <w:r w:rsidRPr="00E02757">
        <w:rPr>
          <w:rFonts w:ascii="Verdana" w:hAnsi="Verdana"/>
          <w:sz w:val="20"/>
          <w:szCs w:val="20"/>
          <w:lang w:val="en-US"/>
        </w:rPr>
        <w:t>c</w:t>
      </w:r>
      <w:r w:rsidRPr="00E02757">
        <w:rPr>
          <w:rFonts w:ascii="Verdana" w:hAnsi="Verdana"/>
          <w:sz w:val="20"/>
          <w:szCs w:val="20"/>
        </w:rPr>
        <w:t xml:space="preserve"> 1999 г, объединяющей профессионалов в сфере недвижимости в 25 странах мира, и единственный представитель данной ассоциации на Российском рынке и странах бывшего СНГ.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GVA </w:t>
      </w:r>
      <w:proofErr w:type="spellStart"/>
      <w:r w:rsidRPr="00E02757">
        <w:rPr>
          <w:rFonts w:ascii="Verdana" w:hAnsi="Verdana"/>
          <w:sz w:val="20"/>
          <w:szCs w:val="20"/>
        </w:rPr>
        <w:t>Sawyer</w:t>
      </w:r>
      <w:proofErr w:type="spellEnd"/>
      <w:r w:rsidRPr="00E02757">
        <w:rPr>
          <w:rFonts w:ascii="Verdana" w:hAnsi="Verdana"/>
          <w:sz w:val="20"/>
          <w:szCs w:val="20"/>
        </w:rPr>
        <w:t xml:space="preserve"> принимает участие в деятельности:  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  <w:lang w:val="en-US"/>
        </w:rPr>
      </w:pPr>
      <w:r w:rsidRPr="00E02757">
        <w:rPr>
          <w:rFonts w:ascii="Verdana" w:hAnsi="Verdana"/>
          <w:sz w:val="20"/>
          <w:szCs w:val="20"/>
          <w:lang w:val="en-US"/>
        </w:rPr>
        <w:t>RICS</w:t>
      </w:r>
      <w:proofErr w:type="gramStart"/>
      <w:r w:rsidRPr="00E02757">
        <w:rPr>
          <w:rFonts w:ascii="Verdana" w:hAnsi="Verdana"/>
          <w:sz w:val="20"/>
          <w:szCs w:val="20"/>
          <w:lang w:val="en-US"/>
        </w:rPr>
        <w:t>,  Urban</w:t>
      </w:r>
      <w:proofErr w:type="gramEnd"/>
      <w:r w:rsidRPr="00E02757">
        <w:rPr>
          <w:rFonts w:ascii="Verdana" w:hAnsi="Verdana"/>
          <w:sz w:val="20"/>
          <w:szCs w:val="20"/>
          <w:lang w:val="en-US"/>
        </w:rPr>
        <w:t xml:space="preserve"> Land Institute, Harvard Business School, CCIM, </w:t>
      </w:r>
      <w:r w:rsidRPr="00E02757">
        <w:rPr>
          <w:rFonts w:ascii="Verdana" w:hAnsi="Verdana"/>
          <w:sz w:val="20"/>
          <w:szCs w:val="20"/>
        </w:rPr>
        <w:t>Гильдии</w:t>
      </w:r>
      <w:r w:rsidRPr="00E02757">
        <w:rPr>
          <w:rFonts w:ascii="Verdana" w:hAnsi="Verdana"/>
          <w:sz w:val="20"/>
          <w:szCs w:val="20"/>
          <w:lang w:val="en-US"/>
        </w:rPr>
        <w:t xml:space="preserve"> </w:t>
      </w:r>
      <w:r w:rsidRPr="00E02757">
        <w:rPr>
          <w:rFonts w:ascii="Verdana" w:hAnsi="Verdana"/>
          <w:sz w:val="20"/>
          <w:szCs w:val="20"/>
        </w:rPr>
        <w:t>Управляющих</w:t>
      </w:r>
      <w:r w:rsidRPr="00E02757">
        <w:rPr>
          <w:rFonts w:ascii="Verdana" w:hAnsi="Verdana"/>
          <w:sz w:val="20"/>
          <w:szCs w:val="20"/>
          <w:lang w:val="en-US"/>
        </w:rPr>
        <w:t xml:space="preserve"> </w:t>
      </w:r>
      <w:r w:rsidRPr="00E02757">
        <w:rPr>
          <w:rFonts w:ascii="Verdana" w:hAnsi="Verdana"/>
          <w:sz w:val="20"/>
          <w:szCs w:val="20"/>
        </w:rPr>
        <w:t>и</w:t>
      </w:r>
      <w:r w:rsidRPr="00E0275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02757">
        <w:rPr>
          <w:rFonts w:ascii="Verdana" w:hAnsi="Verdana"/>
          <w:sz w:val="20"/>
          <w:szCs w:val="20"/>
        </w:rPr>
        <w:t>Девелоперов</w:t>
      </w:r>
      <w:proofErr w:type="spellEnd"/>
      <w:r w:rsidRPr="00E02757">
        <w:rPr>
          <w:rFonts w:ascii="Verdana" w:hAnsi="Verdana"/>
          <w:sz w:val="20"/>
          <w:szCs w:val="20"/>
          <w:lang w:val="en-US"/>
        </w:rPr>
        <w:t xml:space="preserve"> (</w:t>
      </w:r>
      <w:r w:rsidR="003106D2" w:rsidRPr="00E02757">
        <w:rPr>
          <w:rFonts w:ascii="Verdana" w:hAnsi="Verdana"/>
          <w:sz w:val="20"/>
          <w:szCs w:val="20"/>
        </w:rPr>
        <w:t>Р</w:t>
      </w:r>
      <w:r w:rsidRPr="00E02757">
        <w:rPr>
          <w:rFonts w:ascii="Verdana" w:hAnsi="Verdana"/>
          <w:sz w:val="20"/>
          <w:szCs w:val="20"/>
        </w:rPr>
        <w:t>ГУД</w:t>
      </w:r>
      <w:r w:rsidRPr="00E02757">
        <w:rPr>
          <w:rFonts w:ascii="Verdana" w:hAnsi="Verdana"/>
          <w:sz w:val="20"/>
          <w:szCs w:val="20"/>
          <w:lang w:val="en-US"/>
        </w:rPr>
        <w:t xml:space="preserve">)  </w:t>
      </w:r>
      <w:r w:rsidRPr="00E02757">
        <w:rPr>
          <w:rFonts w:ascii="Verdana" w:hAnsi="Verdana"/>
          <w:sz w:val="20"/>
          <w:szCs w:val="20"/>
        </w:rPr>
        <w:t>и</w:t>
      </w:r>
      <w:r w:rsidRPr="00E0275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02757">
        <w:rPr>
          <w:rFonts w:ascii="Verdana" w:hAnsi="Verdana"/>
          <w:sz w:val="20"/>
          <w:szCs w:val="20"/>
        </w:rPr>
        <w:t>др</w:t>
      </w:r>
      <w:proofErr w:type="spellEnd"/>
      <w:r w:rsidRPr="00E02757">
        <w:rPr>
          <w:rFonts w:ascii="Verdana" w:hAnsi="Verdana"/>
          <w:sz w:val="20"/>
          <w:szCs w:val="20"/>
          <w:lang w:val="en-US"/>
        </w:rPr>
        <w:t>.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Сфера деятельности компании – предоставление полного спектра услуг на рынке недвижимости, включая </w:t>
      </w:r>
      <w:proofErr w:type="spellStart"/>
      <w:r w:rsidRPr="00E02757">
        <w:rPr>
          <w:rFonts w:ascii="Verdana" w:hAnsi="Verdana"/>
          <w:sz w:val="20"/>
          <w:szCs w:val="20"/>
        </w:rPr>
        <w:t>девелопмент</w:t>
      </w:r>
      <w:proofErr w:type="spellEnd"/>
      <w:r w:rsidRPr="00E02757">
        <w:rPr>
          <w:rFonts w:ascii="Verdana" w:hAnsi="Verdana"/>
          <w:sz w:val="20"/>
          <w:szCs w:val="20"/>
        </w:rPr>
        <w:t>, функции технического заказчика, управление</w:t>
      </w:r>
      <w:r w:rsidR="003106D2" w:rsidRPr="00E02757">
        <w:rPr>
          <w:rFonts w:ascii="Verdana" w:hAnsi="Verdana"/>
          <w:sz w:val="20"/>
          <w:szCs w:val="20"/>
        </w:rPr>
        <w:t xml:space="preserve"> проектированием и </w:t>
      </w:r>
      <w:r w:rsidRPr="00E02757">
        <w:rPr>
          <w:rFonts w:ascii="Verdana" w:hAnsi="Verdana"/>
          <w:sz w:val="20"/>
          <w:szCs w:val="20"/>
        </w:rPr>
        <w:t xml:space="preserve"> строительством, брокерские услуги, консалтинг</w:t>
      </w:r>
      <w:r w:rsidR="003106D2" w:rsidRPr="00E02757">
        <w:rPr>
          <w:rFonts w:ascii="Verdana" w:hAnsi="Verdana"/>
          <w:sz w:val="20"/>
          <w:szCs w:val="20"/>
        </w:rPr>
        <w:t xml:space="preserve"> в сфере </w:t>
      </w:r>
      <w:proofErr w:type="spellStart"/>
      <w:r w:rsidR="003106D2" w:rsidRPr="00E02757">
        <w:rPr>
          <w:rFonts w:ascii="Verdana" w:hAnsi="Verdana"/>
          <w:sz w:val="20"/>
          <w:szCs w:val="20"/>
        </w:rPr>
        <w:t>девелопмента</w:t>
      </w:r>
      <w:proofErr w:type="spellEnd"/>
      <w:proofErr w:type="gramStart"/>
      <w:r w:rsidR="003106D2" w:rsidRPr="00E02757">
        <w:rPr>
          <w:rFonts w:ascii="Verdana" w:hAnsi="Verdana"/>
          <w:sz w:val="20"/>
          <w:szCs w:val="20"/>
        </w:rPr>
        <w:t xml:space="preserve"> </w:t>
      </w:r>
      <w:r w:rsidRPr="00E02757">
        <w:rPr>
          <w:rFonts w:ascii="Verdana" w:hAnsi="Verdana"/>
          <w:sz w:val="20"/>
          <w:szCs w:val="20"/>
        </w:rPr>
        <w:t>,</w:t>
      </w:r>
      <w:proofErr w:type="gramEnd"/>
      <w:r w:rsidRPr="00E02757">
        <w:rPr>
          <w:rFonts w:ascii="Verdana" w:hAnsi="Verdana"/>
          <w:sz w:val="20"/>
          <w:szCs w:val="20"/>
        </w:rPr>
        <w:t xml:space="preserve"> организацию финансирования проектов, создание проектов "под заказчика". 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lastRenderedPageBreak/>
        <w:t xml:space="preserve">В портфеле компании GVA </w:t>
      </w:r>
      <w:proofErr w:type="spellStart"/>
      <w:r w:rsidRPr="00E02757">
        <w:rPr>
          <w:rFonts w:ascii="Verdana" w:hAnsi="Verdana"/>
          <w:sz w:val="20"/>
          <w:szCs w:val="20"/>
        </w:rPr>
        <w:t>Sawyer</w:t>
      </w:r>
      <w:proofErr w:type="spellEnd"/>
      <w:r w:rsidRPr="00E02757">
        <w:rPr>
          <w:rFonts w:ascii="Verdana" w:hAnsi="Verdana"/>
          <w:sz w:val="20"/>
          <w:szCs w:val="20"/>
        </w:rPr>
        <w:t xml:space="preserve"> целый ряд успешно-завершенных  </w:t>
      </w:r>
      <w:proofErr w:type="spellStart"/>
      <w:r w:rsidRPr="00E02757">
        <w:rPr>
          <w:rFonts w:ascii="Verdana" w:hAnsi="Verdana"/>
          <w:sz w:val="20"/>
          <w:szCs w:val="20"/>
        </w:rPr>
        <w:t>девелоперских</w:t>
      </w:r>
      <w:proofErr w:type="spellEnd"/>
      <w:r w:rsidRPr="00E02757">
        <w:rPr>
          <w:rFonts w:ascii="Verdana" w:hAnsi="Verdana"/>
          <w:sz w:val="20"/>
          <w:szCs w:val="20"/>
        </w:rPr>
        <w:t xml:space="preserve"> проектов торгового,  офисного, гостиничного и жилого назначения. GVA </w:t>
      </w:r>
      <w:proofErr w:type="spellStart"/>
      <w:r w:rsidRPr="00E02757">
        <w:rPr>
          <w:rFonts w:ascii="Verdana" w:hAnsi="Verdana"/>
          <w:sz w:val="20"/>
          <w:szCs w:val="20"/>
        </w:rPr>
        <w:t>Sawyer</w:t>
      </w:r>
      <w:proofErr w:type="spellEnd"/>
      <w:r w:rsidRPr="00E02757">
        <w:rPr>
          <w:rFonts w:ascii="Verdana" w:hAnsi="Verdana"/>
          <w:sz w:val="20"/>
          <w:szCs w:val="20"/>
        </w:rPr>
        <w:t xml:space="preserve"> имеет офисы в Москве, Санкт-Петербурге и Красноярске.</w:t>
      </w:r>
    </w:p>
    <w:p w:rsidR="002D3A33" w:rsidRPr="00E02757" w:rsidRDefault="002D3A33" w:rsidP="002D3A33">
      <w:pPr>
        <w:jc w:val="both"/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 xml:space="preserve">География проектов, услуги по которым предоставляла компания, включает более 50 городов Российской Федерации и стран СНГ.  В 2014 году компания с группой международных партнеров начала </w:t>
      </w:r>
      <w:proofErr w:type="spellStart"/>
      <w:r w:rsidRPr="00E02757">
        <w:rPr>
          <w:rFonts w:ascii="Verdana" w:hAnsi="Verdana"/>
          <w:sz w:val="20"/>
          <w:szCs w:val="20"/>
        </w:rPr>
        <w:t>девелоперский</w:t>
      </w:r>
      <w:proofErr w:type="spellEnd"/>
      <w:r w:rsidRPr="00E02757">
        <w:rPr>
          <w:rFonts w:ascii="Verdana" w:hAnsi="Verdana"/>
          <w:sz w:val="20"/>
          <w:szCs w:val="20"/>
        </w:rPr>
        <w:t xml:space="preserve"> проект в городе </w:t>
      </w:r>
      <w:proofErr w:type="spellStart"/>
      <w:r w:rsidRPr="00E02757">
        <w:rPr>
          <w:rFonts w:ascii="Verdana" w:hAnsi="Verdana"/>
          <w:sz w:val="20"/>
          <w:szCs w:val="20"/>
        </w:rPr>
        <w:t>Котка</w:t>
      </w:r>
      <w:proofErr w:type="spellEnd"/>
      <w:r w:rsidRPr="00E02757">
        <w:rPr>
          <w:rFonts w:ascii="Verdana" w:hAnsi="Verdana"/>
          <w:sz w:val="20"/>
          <w:szCs w:val="20"/>
        </w:rPr>
        <w:t xml:space="preserve"> (Финляндия).</w:t>
      </w: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</w:p>
    <w:p w:rsidR="002D3A33" w:rsidRPr="00E02757" w:rsidRDefault="002D3A33" w:rsidP="002D3A33">
      <w:pPr>
        <w:rPr>
          <w:rFonts w:ascii="Verdana" w:hAnsi="Verdana"/>
          <w:b/>
          <w:sz w:val="20"/>
          <w:szCs w:val="20"/>
        </w:rPr>
      </w:pPr>
      <w:r w:rsidRPr="00E02757">
        <w:rPr>
          <w:rFonts w:ascii="Verdana" w:hAnsi="Verdana"/>
          <w:b/>
          <w:sz w:val="20"/>
          <w:szCs w:val="20"/>
        </w:rPr>
        <w:t>Контакты для связи:</w:t>
      </w: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>Надежда Микешкина</w:t>
      </w: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  <w:lang w:val="en-US"/>
        </w:rPr>
        <w:t>Realty</w:t>
      </w:r>
      <w:r w:rsidRPr="00E02757">
        <w:rPr>
          <w:rFonts w:ascii="Verdana" w:hAnsi="Verdana"/>
          <w:sz w:val="20"/>
          <w:szCs w:val="20"/>
        </w:rPr>
        <w:t xml:space="preserve"> </w:t>
      </w:r>
      <w:r w:rsidRPr="00E02757">
        <w:rPr>
          <w:rFonts w:ascii="Verdana" w:hAnsi="Verdana"/>
          <w:sz w:val="20"/>
          <w:szCs w:val="20"/>
          <w:lang w:val="en-US"/>
        </w:rPr>
        <w:t>PR</w:t>
      </w:r>
    </w:p>
    <w:p w:rsidR="002D3A33" w:rsidRPr="00E02757" w:rsidRDefault="002D3A33" w:rsidP="002D3A33">
      <w:pPr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</w:rPr>
        <w:t>+ 7(926) 997 38 03</w:t>
      </w:r>
    </w:p>
    <w:p w:rsidR="002B0501" w:rsidRPr="00E02757" w:rsidRDefault="002D3A33" w:rsidP="000635CB">
      <w:pPr>
        <w:rPr>
          <w:rFonts w:ascii="Verdana" w:hAnsi="Verdana"/>
          <w:sz w:val="20"/>
          <w:szCs w:val="20"/>
        </w:rPr>
      </w:pPr>
      <w:r w:rsidRPr="00E02757">
        <w:rPr>
          <w:rFonts w:ascii="Verdana" w:hAnsi="Verdana"/>
          <w:sz w:val="20"/>
          <w:szCs w:val="20"/>
          <w:lang w:val="en-US"/>
        </w:rPr>
        <w:t>n.mikeshkina2realtypr.ru</w:t>
      </w:r>
    </w:p>
    <w:sectPr w:rsidR="002B0501" w:rsidRPr="00E02757" w:rsidSect="008F1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1E9" w:rsidRDefault="001901E9" w:rsidP="00E04F67">
      <w:r>
        <w:separator/>
      </w:r>
    </w:p>
  </w:endnote>
  <w:endnote w:type="continuationSeparator" w:id="1">
    <w:p w:rsidR="001901E9" w:rsidRDefault="001901E9" w:rsidP="00E0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1E9" w:rsidRDefault="001901E9" w:rsidP="00E04F67">
      <w:r>
        <w:separator/>
      </w:r>
    </w:p>
  </w:footnote>
  <w:footnote w:type="continuationSeparator" w:id="1">
    <w:p w:rsidR="001901E9" w:rsidRDefault="001901E9" w:rsidP="00E04F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7422"/>
    <w:multiLevelType w:val="hybridMultilevel"/>
    <w:tmpl w:val="163E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F039C7"/>
    <w:multiLevelType w:val="multilevel"/>
    <w:tmpl w:val="7D76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C3A72"/>
    <w:multiLevelType w:val="hybridMultilevel"/>
    <w:tmpl w:val="BB82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81970"/>
    <w:multiLevelType w:val="hybridMultilevel"/>
    <w:tmpl w:val="3810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6636EF"/>
    <w:multiLevelType w:val="hybridMultilevel"/>
    <w:tmpl w:val="36CA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trackRevision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81529"/>
    <w:rsid w:val="00020B74"/>
    <w:rsid w:val="00025513"/>
    <w:rsid w:val="00036ED2"/>
    <w:rsid w:val="00040065"/>
    <w:rsid w:val="000635CB"/>
    <w:rsid w:val="0007473A"/>
    <w:rsid w:val="0008362E"/>
    <w:rsid w:val="0008405E"/>
    <w:rsid w:val="000D6670"/>
    <w:rsid w:val="00121FEC"/>
    <w:rsid w:val="0012272E"/>
    <w:rsid w:val="0013325C"/>
    <w:rsid w:val="00145141"/>
    <w:rsid w:val="00150C98"/>
    <w:rsid w:val="001901E9"/>
    <w:rsid w:val="00192C70"/>
    <w:rsid w:val="001934D4"/>
    <w:rsid w:val="001B2768"/>
    <w:rsid w:val="001D7A92"/>
    <w:rsid w:val="0020129E"/>
    <w:rsid w:val="00202F53"/>
    <w:rsid w:val="002138DA"/>
    <w:rsid w:val="00222A82"/>
    <w:rsid w:val="0022535A"/>
    <w:rsid w:val="00243BA7"/>
    <w:rsid w:val="00266B1E"/>
    <w:rsid w:val="002775EE"/>
    <w:rsid w:val="002856A7"/>
    <w:rsid w:val="002B0501"/>
    <w:rsid w:val="002D3A33"/>
    <w:rsid w:val="002D4F87"/>
    <w:rsid w:val="002F6FF4"/>
    <w:rsid w:val="003106D2"/>
    <w:rsid w:val="00356D1A"/>
    <w:rsid w:val="0036332A"/>
    <w:rsid w:val="00381529"/>
    <w:rsid w:val="00386730"/>
    <w:rsid w:val="00395E97"/>
    <w:rsid w:val="003C0746"/>
    <w:rsid w:val="003E65BA"/>
    <w:rsid w:val="00406B00"/>
    <w:rsid w:val="00454BAD"/>
    <w:rsid w:val="00474E6D"/>
    <w:rsid w:val="004768F2"/>
    <w:rsid w:val="00497FF7"/>
    <w:rsid w:val="004B1D95"/>
    <w:rsid w:val="004B7D92"/>
    <w:rsid w:val="004C2A66"/>
    <w:rsid w:val="004D26BA"/>
    <w:rsid w:val="004F27B4"/>
    <w:rsid w:val="005170B3"/>
    <w:rsid w:val="00536FF9"/>
    <w:rsid w:val="005812B0"/>
    <w:rsid w:val="005B2DE4"/>
    <w:rsid w:val="005B55A3"/>
    <w:rsid w:val="006348B1"/>
    <w:rsid w:val="006351D8"/>
    <w:rsid w:val="006450F4"/>
    <w:rsid w:val="00647A5C"/>
    <w:rsid w:val="00651CF6"/>
    <w:rsid w:val="0065633E"/>
    <w:rsid w:val="00746E7B"/>
    <w:rsid w:val="007876E5"/>
    <w:rsid w:val="00791F15"/>
    <w:rsid w:val="00797D6C"/>
    <w:rsid w:val="007B0D85"/>
    <w:rsid w:val="007C5D65"/>
    <w:rsid w:val="007D2843"/>
    <w:rsid w:val="007D773F"/>
    <w:rsid w:val="007E07B2"/>
    <w:rsid w:val="007F7FF9"/>
    <w:rsid w:val="00832535"/>
    <w:rsid w:val="00832751"/>
    <w:rsid w:val="00841D50"/>
    <w:rsid w:val="00855D27"/>
    <w:rsid w:val="00877E78"/>
    <w:rsid w:val="00893E44"/>
    <w:rsid w:val="00896876"/>
    <w:rsid w:val="008B1025"/>
    <w:rsid w:val="008B1BB2"/>
    <w:rsid w:val="008C18E6"/>
    <w:rsid w:val="008F1F76"/>
    <w:rsid w:val="009070BD"/>
    <w:rsid w:val="009145F9"/>
    <w:rsid w:val="009472A9"/>
    <w:rsid w:val="00956E96"/>
    <w:rsid w:val="00960879"/>
    <w:rsid w:val="009802B4"/>
    <w:rsid w:val="00980E33"/>
    <w:rsid w:val="009A555C"/>
    <w:rsid w:val="009F79C5"/>
    <w:rsid w:val="00A77BE1"/>
    <w:rsid w:val="00A92827"/>
    <w:rsid w:val="00AB1CD8"/>
    <w:rsid w:val="00AC5FCA"/>
    <w:rsid w:val="00AF4F28"/>
    <w:rsid w:val="00B07923"/>
    <w:rsid w:val="00B40FF0"/>
    <w:rsid w:val="00B65868"/>
    <w:rsid w:val="00B74661"/>
    <w:rsid w:val="00B95C60"/>
    <w:rsid w:val="00B97DBC"/>
    <w:rsid w:val="00BA6776"/>
    <w:rsid w:val="00BB44ED"/>
    <w:rsid w:val="00BC2CFB"/>
    <w:rsid w:val="00BC5BC6"/>
    <w:rsid w:val="00C27D20"/>
    <w:rsid w:val="00C52B5A"/>
    <w:rsid w:val="00C54921"/>
    <w:rsid w:val="00C73454"/>
    <w:rsid w:val="00C85809"/>
    <w:rsid w:val="00CA66C3"/>
    <w:rsid w:val="00CC6AB8"/>
    <w:rsid w:val="00CE5153"/>
    <w:rsid w:val="00D148CD"/>
    <w:rsid w:val="00D372AD"/>
    <w:rsid w:val="00D45636"/>
    <w:rsid w:val="00D71F17"/>
    <w:rsid w:val="00D750EA"/>
    <w:rsid w:val="00D814D7"/>
    <w:rsid w:val="00D82650"/>
    <w:rsid w:val="00D92800"/>
    <w:rsid w:val="00DB19CF"/>
    <w:rsid w:val="00DC718E"/>
    <w:rsid w:val="00E02757"/>
    <w:rsid w:val="00E04F67"/>
    <w:rsid w:val="00E45FE5"/>
    <w:rsid w:val="00EB4E71"/>
    <w:rsid w:val="00ED470A"/>
    <w:rsid w:val="00F274C0"/>
    <w:rsid w:val="00F27BC6"/>
    <w:rsid w:val="00F447C6"/>
    <w:rsid w:val="00F45789"/>
    <w:rsid w:val="00F82658"/>
    <w:rsid w:val="00F846B3"/>
    <w:rsid w:val="00F8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9"/>
    <w:rPr>
      <w:rFonts w:cs="Calibri"/>
    </w:rPr>
  </w:style>
  <w:style w:type="paragraph" w:styleId="1">
    <w:name w:val="heading 1"/>
    <w:basedOn w:val="a"/>
    <w:link w:val="10"/>
    <w:uiPriority w:val="9"/>
    <w:qFormat/>
    <w:rsid w:val="0038673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6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5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81529"/>
    <w:pPr>
      <w:ind w:left="720"/>
    </w:pPr>
  </w:style>
  <w:style w:type="paragraph" w:styleId="a5">
    <w:name w:val="header"/>
    <w:basedOn w:val="a"/>
    <w:link w:val="a6"/>
    <w:uiPriority w:val="99"/>
    <w:rsid w:val="00E04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F67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E04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F67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C52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rsid w:val="00877E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77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5B4E"/>
    <w:rPr>
      <w:rFonts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7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5B4E"/>
    <w:rPr>
      <w:rFonts w:cs="Calibri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867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86730"/>
  </w:style>
  <w:style w:type="character" w:customStyle="1" w:styleId="20">
    <w:name w:val="Заголовок 2 Знак"/>
    <w:basedOn w:val="a0"/>
    <w:link w:val="2"/>
    <w:uiPriority w:val="9"/>
    <w:semiHidden/>
    <w:rsid w:val="00386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0">
    <w:name w:val="Table Grid"/>
    <w:basedOn w:val="a1"/>
    <w:uiPriority w:val="39"/>
    <w:rsid w:val="004B1D95"/>
    <w:pPr>
      <w:spacing w:before="40" w:after="40"/>
      <w:contextualSpacing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4" w:space="0" w:color="7FC1D4"/>
        <w:left w:val="single" w:sz="4" w:space="0" w:color="7FC1D4"/>
        <w:bottom w:val="single" w:sz="4" w:space="0" w:color="7FC1D4"/>
        <w:right w:val="single" w:sz="4" w:space="0" w:color="7FC1D4"/>
        <w:insideH w:val="single" w:sz="4" w:space="0" w:color="7FC1D4"/>
        <w:insideV w:val="single" w:sz="4" w:space="0" w:color="7FC1D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wordWrap/>
      </w:pPr>
      <w:rPr>
        <w:rFonts w:ascii="Calibri" w:hAnsi="Calibri"/>
        <w:b w:val="0"/>
        <w:color w:val="FFFFFF"/>
        <w:sz w:val="20"/>
      </w:rPr>
      <w:tblPr/>
      <w:trPr>
        <w:cantSplit/>
        <w:tblHeader/>
      </w:trPr>
      <w:tcPr>
        <w:tcBorders>
          <w:top w:val="single" w:sz="4" w:space="0" w:color="7FC1D4"/>
          <w:left w:val="single" w:sz="4" w:space="0" w:color="7FC1D4"/>
          <w:bottom w:val="single" w:sz="4" w:space="0" w:color="7FC1D4"/>
          <w:right w:val="single" w:sz="4" w:space="0" w:color="7FC1D4"/>
          <w:insideH w:val="single" w:sz="4" w:space="0" w:color="7FC1D4"/>
          <w:insideV w:val="single" w:sz="4" w:space="0" w:color="7FC1D4"/>
          <w:tl2br w:val="nil"/>
          <w:tr2bl w:val="nil"/>
        </w:tcBorders>
        <w:shd w:val="clear" w:color="auto" w:fill="0084A9"/>
      </w:tcPr>
    </w:tblStylePr>
    <w:tblStylePr w:type="lastRow">
      <w:tblPr/>
      <w:tcPr>
        <w:shd w:val="clear" w:color="auto" w:fill="E5E5E5"/>
      </w:tcPr>
    </w:tblStylePr>
    <w:tblStylePr w:type="firstCol">
      <w:tblPr/>
      <w:tcPr>
        <w:shd w:val="clear" w:color="auto" w:fill="E5E5E5"/>
      </w:tcPr>
    </w:tblStylePr>
    <w:tblStylePr w:type="lastCol">
      <w:tblPr/>
      <w:tcPr>
        <w:shd w:val="clear" w:color="auto" w:fill="E5E5E5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f1">
    <w:name w:val="Рис."/>
    <w:basedOn w:val="a"/>
    <w:rsid w:val="004B1D95"/>
    <w:pPr>
      <w:keepNext/>
      <w:keepLines/>
      <w:suppressAutoHyphens/>
      <w:spacing w:before="40" w:after="40"/>
      <w:ind w:left="284" w:hanging="284"/>
      <w:contextualSpacing/>
      <w:jc w:val="both"/>
    </w:pPr>
    <w:rPr>
      <w:rFonts w:eastAsia="Times New Roman" w:cs="Times New Roman"/>
      <w:color w:val="0084A9"/>
      <w:sz w:val="20"/>
      <w:szCs w:val="24"/>
    </w:rPr>
  </w:style>
  <w:style w:type="paragraph" w:styleId="af2">
    <w:name w:val="Normal (Web)"/>
    <w:basedOn w:val="a"/>
    <w:uiPriority w:val="99"/>
    <w:unhideWhenUsed/>
    <w:rsid w:val="00D456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29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152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81529"/>
    <w:pPr>
      <w:ind w:left="720"/>
    </w:pPr>
  </w:style>
  <w:style w:type="paragraph" w:styleId="a5">
    <w:name w:val="header"/>
    <w:basedOn w:val="a"/>
    <w:link w:val="a6"/>
    <w:uiPriority w:val="99"/>
    <w:rsid w:val="00E04F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4F67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E04F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F67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C52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B5A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rsid w:val="00877E7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77E7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5B4E"/>
    <w:rPr>
      <w:rFonts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877E7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5B4E"/>
    <w:rPr>
      <w:rFonts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</dc:creator>
  <cp:lastModifiedBy>User</cp:lastModifiedBy>
  <cp:revision>2</cp:revision>
  <dcterms:created xsi:type="dcterms:W3CDTF">2016-05-10T06:33:00Z</dcterms:created>
  <dcterms:modified xsi:type="dcterms:W3CDTF">2016-05-10T06:33:00Z</dcterms:modified>
</cp:coreProperties>
</file>