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17" w:rsidRPr="0090681F" w:rsidRDefault="00B51517" w:rsidP="00B5151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0681F">
        <w:rPr>
          <w:rFonts w:ascii="Times New Roman" w:hAnsi="Times New Roman"/>
          <w:b/>
          <w:sz w:val="24"/>
          <w:szCs w:val="24"/>
        </w:rPr>
        <w:t xml:space="preserve">Клиенты «Балтийского лизинга» могут приобрести </w:t>
      </w:r>
      <w:proofErr w:type="spellStart"/>
      <w:r w:rsidRPr="0090681F">
        <w:rPr>
          <w:rFonts w:ascii="Times New Roman" w:hAnsi="Times New Roman"/>
          <w:b/>
          <w:sz w:val="24"/>
          <w:szCs w:val="24"/>
        </w:rPr>
        <w:t>Fiat</w:t>
      </w:r>
      <w:proofErr w:type="spellEnd"/>
      <w:r w:rsidRPr="009068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681F">
        <w:rPr>
          <w:rFonts w:ascii="Times New Roman" w:hAnsi="Times New Roman"/>
          <w:b/>
          <w:sz w:val="24"/>
          <w:szCs w:val="24"/>
        </w:rPr>
        <w:t>Fullback</w:t>
      </w:r>
      <w:proofErr w:type="spellEnd"/>
      <w:r w:rsidRPr="0090681F">
        <w:rPr>
          <w:rFonts w:ascii="Times New Roman" w:hAnsi="Times New Roman"/>
          <w:b/>
          <w:sz w:val="24"/>
          <w:szCs w:val="24"/>
        </w:rPr>
        <w:t xml:space="preserve"> с выгодой до 338 000 рублей</w:t>
      </w:r>
    </w:p>
    <w:p w:rsidR="00B51517" w:rsidRPr="0090681F" w:rsidRDefault="00763043" w:rsidP="00B515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C1E7C" w:rsidRPr="004C1E7C">
        <w:rPr>
          <w:rFonts w:ascii="Times New Roman" w:hAnsi="Times New Roman"/>
          <w:b/>
          <w:sz w:val="24"/>
          <w:szCs w:val="24"/>
        </w:rPr>
        <w:t>1</w:t>
      </w:r>
      <w:r w:rsidR="00B51517">
        <w:rPr>
          <w:rFonts w:ascii="Times New Roman" w:hAnsi="Times New Roman"/>
          <w:b/>
          <w:sz w:val="24"/>
          <w:szCs w:val="24"/>
        </w:rPr>
        <w:t>3</w:t>
      </w:r>
      <w:r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4C1E7C">
        <w:rPr>
          <w:rFonts w:ascii="Times New Roman" w:hAnsi="Times New Roman"/>
          <w:b/>
          <w:sz w:val="24"/>
          <w:szCs w:val="24"/>
        </w:rPr>
        <w:t>сентября</w:t>
      </w:r>
      <w:r w:rsidR="000F62C2"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Pr="004C1E7C">
        <w:rPr>
          <w:rFonts w:ascii="Times New Roman" w:hAnsi="Times New Roman"/>
          <w:b/>
          <w:sz w:val="24"/>
          <w:szCs w:val="24"/>
        </w:rPr>
        <w:t>2019 года.</w:t>
      </w:r>
      <w:r w:rsidRPr="004C1E7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1517" w:rsidRPr="0090681F">
        <w:rPr>
          <w:rFonts w:ascii="Times New Roman" w:hAnsi="Times New Roman"/>
          <w:sz w:val="24"/>
          <w:szCs w:val="24"/>
        </w:rPr>
        <w:t xml:space="preserve">«Балтийский лизинг» совместно с официальным </w:t>
      </w:r>
      <w:proofErr w:type="spellStart"/>
      <w:r w:rsidR="00B51517" w:rsidRPr="0090681F">
        <w:rPr>
          <w:rFonts w:ascii="Times New Roman" w:hAnsi="Times New Roman"/>
          <w:sz w:val="24"/>
          <w:szCs w:val="24"/>
        </w:rPr>
        <w:t>дистрибьютером</w:t>
      </w:r>
      <w:proofErr w:type="spellEnd"/>
      <w:r w:rsidR="00B51517" w:rsidRPr="0090681F">
        <w:rPr>
          <w:rFonts w:ascii="Times New Roman" w:hAnsi="Times New Roman"/>
          <w:sz w:val="24"/>
          <w:szCs w:val="24"/>
        </w:rPr>
        <w:t xml:space="preserve"> </w:t>
      </w:r>
      <w:r w:rsidR="00B51517" w:rsidRPr="0090681F">
        <w:rPr>
          <w:rFonts w:ascii="Times New Roman" w:hAnsi="Times New Roman"/>
          <w:sz w:val="24"/>
          <w:szCs w:val="24"/>
          <w:lang w:val="en-US"/>
        </w:rPr>
        <w:t>Fiat</w:t>
      </w:r>
      <w:r w:rsidR="00B51517" w:rsidRPr="0090681F">
        <w:rPr>
          <w:rFonts w:ascii="Times New Roman" w:hAnsi="Times New Roman"/>
          <w:sz w:val="24"/>
          <w:szCs w:val="24"/>
        </w:rPr>
        <w:t xml:space="preserve"> на российском рынке </w:t>
      </w:r>
      <w:r w:rsidR="00B51517" w:rsidRPr="00CC390D">
        <w:rPr>
          <w:rFonts w:ascii="Times New Roman" w:hAnsi="Times New Roman"/>
          <w:color w:val="000000"/>
          <w:sz w:val="24"/>
          <w:szCs w:val="24"/>
        </w:rPr>
        <w:t>АО «</w:t>
      </w:r>
      <w:proofErr w:type="spellStart"/>
      <w:r w:rsidR="00B51517" w:rsidRPr="00CC390D">
        <w:rPr>
          <w:rFonts w:ascii="Times New Roman" w:hAnsi="Times New Roman"/>
          <w:color w:val="000000"/>
          <w:sz w:val="24"/>
          <w:szCs w:val="24"/>
        </w:rPr>
        <w:t>ЭфСиЭй</w:t>
      </w:r>
      <w:proofErr w:type="spellEnd"/>
      <w:r w:rsidR="00B51517" w:rsidRPr="00CC390D">
        <w:rPr>
          <w:rFonts w:ascii="Times New Roman" w:hAnsi="Times New Roman"/>
          <w:color w:val="000000"/>
          <w:sz w:val="24"/>
          <w:szCs w:val="24"/>
        </w:rPr>
        <w:t xml:space="preserve"> РУС»</w:t>
      </w:r>
      <w:r w:rsidR="00B515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1517" w:rsidRPr="0090681F">
        <w:rPr>
          <w:rFonts w:ascii="Times New Roman" w:hAnsi="Times New Roman"/>
          <w:sz w:val="24"/>
          <w:szCs w:val="24"/>
        </w:rPr>
        <w:t xml:space="preserve">реализует </w:t>
      </w:r>
      <w:hyperlink r:id="rId8" w:history="1">
        <w:r w:rsidR="00B51517" w:rsidRPr="00B7537F">
          <w:rPr>
            <w:rStyle w:val="a9"/>
            <w:rFonts w:ascii="Times New Roman" w:hAnsi="Times New Roman"/>
            <w:color w:val="4F81BD" w:themeColor="accent1"/>
            <w:sz w:val="24"/>
            <w:szCs w:val="24"/>
          </w:rPr>
          <w:t>специальное предложение по финансированию</w:t>
        </w:r>
      </w:hyperlink>
      <w:r w:rsidR="00B51517" w:rsidRPr="0090681F">
        <w:rPr>
          <w:rFonts w:ascii="Times New Roman" w:hAnsi="Times New Roman"/>
          <w:sz w:val="24"/>
          <w:szCs w:val="24"/>
        </w:rPr>
        <w:t xml:space="preserve"> автомобилей марки. Участвуя в этой программе, клиенты компании могут приобрести </w:t>
      </w:r>
      <w:proofErr w:type="spellStart"/>
      <w:r w:rsidR="00B51517" w:rsidRPr="0090681F">
        <w:rPr>
          <w:rFonts w:ascii="Times New Roman" w:hAnsi="Times New Roman"/>
          <w:sz w:val="24"/>
          <w:szCs w:val="24"/>
        </w:rPr>
        <w:t>среднеразмерный</w:t>
      </w:r>
      <w:proofErr w:type="spellEnd"/>
      <w:r w:rsidR="00B51517" w:rsidRPr="0090681F">
        <w:rPr>
          <w:rFonts w:ascii="Times New Roman" w:hAnsi="Times New Roman"/>
          <w:sz w:val="24"/>
          <w:szCs w:val="24"/>
        </w:rPr>
        <w:t xml:space="preserve"> пикап с дополнительной выгодой – до 338 000 рублей.</w:t>
      </w:r>
    </w:p>
    <w:p w:rsidR="00B51517" w:rsidRPr="0090681F" w:rsidRDefault="00B51517" w:rsidP="00B515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681F">
        <w:rPr>
          <w:rFonts w:ascii="Times New Roman" w:hAnsi="Times New Roman"/>
          <w:sz w:val="24"/>
          <w:szCs w:val="24"/>
        </w:rPr>
        <w:t xml:space="preserve">В соответствии с условиями, количество автомобилей в рамках </w:t>
      </w:r>
      <w:proofErr w:type="spellStart"/>
      <w:r>
        <w:rPr>
          <w:rFonts w:ascii="Times New Roman" w:hAnsi="Times New Roman"/>
          <w:sz w:val="24"/>
          <w:szCs w:val="24"/>
        </w:rPr>
        <w:t>спецпрограммы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681F">
        <w:rPr>
          <w:rFonts w:ascii="Times New Roman" w:hAnsi="Times New Roman"/>
          <w:sz w:val="24"/>
          <w:szCs w:val="24"/>
        </w:rPr>
        <w:t xml:space="preserve"> ограничено.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>Предложение актуально до 31 октября 2019 года. </w:t>
      </w:r>
    </w:p>
    <w:p w:rsidR="00B51517" w:rsidRPr="0090681F" w:rsidRDefault="00B51517" w:rsidP="00B5151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Для заключения сделки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клиентам 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>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B51517" w:rsidRPr="0090681F" w:rsidRDefault="00B51517" w:rsidP="00B5151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Как сообщается на официальном сайте </w:t>
      </w:r>
      <w:proofErr w:type="spellStart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>Fiat</w:t>
      </w:r>
      <w:proofErr w:type="spellEnd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>Fullback</w:t>
      </w:r>
      <w:proofErr w:type="spellEnd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> стал одним первых пикапов марки  на мировом рынке, котор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ый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 был оснащен полностью алюминиевым двигателем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благодаря чему существенно снижается вес </w:t>
      </w:r>
      <w:r w:rsidR="002D7BE8">
        <w:rPr>
          <w:rFonts w:ascii="Times New Roman" w:hAnsi="Times New Roman"/>
          <w:sz w:val="24"/>
          <w:szCs w:val="24"/>
          <w:shd w:val="clear" w:color="auto" w:fill="FFFFFF"/>
        </w:rPr>
        <w:t>устройства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что сокращает расход топлива и увеличивает динамические характеристики. 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>Сейчас модель доступна с двухрядной кабиной, дизельным мотором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объемом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 2.4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литра</w:t>
      </w:r>
      <w:r w:rsidRPr="0090681F">
        <w:rPr>
          <w:rFonts w:ascii="Times New Roman" w:hAnsi="Times New Roman"/>
          <w:sz w:val="24"/>
          <w:szCs w:val="24"/>
          <w:shd w:val="clear" w:color="auto" w:fill="FFFFFF"/>
        </w:rPr>
        <w:t xml:space="preserve"> (мощность 154-181 л.</w:t>
      </w:r>
      <w:proofErr w:type="gramStart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90681F">
        <w:rPr>
          <w:rFonts w:ascii="Times New Roman" w:hAnsi="Times New Roman"/>
          <w:sz w:val="24"/>
          <w:szCs w:val="24"/>
          <w:shd w:val="clear" w:color="auto" w:fill="FFFFFF"/>
        </w:rPr>
        <w:t>.). Двигатель работает в паре с 6-ступенчатой «механикой» или 6-ступенчатым «автоматом».</w:t>
      </w:r>
    </w:p>
    <w:p w:rsidR="00B51517" w:rsidRPr="0090681F" w:rsidRDefault="00B51517" w:rsidP="00B51517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0681F">
        <w:t xml:space="preserve">Клиенты могут быстро получить информацию о том, в каких дилерских центрах </w:t>
      </w:r>
      <w:proofErr w:type="spellStart"/>
      <w:r w:rsidRPr="0090681F">
        <w:t>Fiat</w:t>
      </w:r>
      <w:proofErr w:type="spellEnd"/>
      <w:r w:rsidRPr="0090681F">
        <w:t xml:space="preserve"> </w:t>
      </w:r>
      <w:proofErr w:type="spellStart"/>
      <w:r w:rsidRPr="0090681F">
        <w:t>Fullback</w:t>
      </w:r>
      <w:proofErr w:type="spellEnd"/>
      <w:r w:rsidRPr="0090681F">
        <w:t xml:space="preserve"> есть в наличии, и рассчитать стоимость авто в лизинг прямо на сайте, так как</w:t>
      </w:r>
      <w:r w:rsidRPr="0090681F">
        <w:rPr>
          <w:color w:val="2F2F2F"/>
        </w:rPr>
        <w:t xml:space="preserve"> </w:t>
      </w:r>
      <w:r w:rsidRPr="0090681F">
        <w:t>компания внедрила в свой</w:t>
      </w:r>
      <w:r w:rsidRPr="0090681F">
        <w:rPr>
          <w:color w:val="2F2F2F"/>
        </w:rPr>
        <w:t> </w:t>
      </w:r>
      <w:hyperlink r:id="rId9" w:history="1">
        <w:r w:rsidRPr="0090681F">
          <w:rPr>
            <w:rStyle w:val="a9"/>
            <w:color w:val="357CCE"/>
            <w:bdr w:val="none" w:sz="0" w:space="0" w:color="auto" w:frame="1"/>
          </w:rPr>
          <w:t>автомобильный каталог</w:t>
        </w:r>
      </w:hyperlink>
      <w:r w:rsidRPr="0090681F">
        <w:rPr>
          <w:color w:val="2F2F2F"/>
        </w:rPr>
        <w:t xml:space="preserve"> </w:t>
      </w:r>
      <w:r w:rsidRPr="0090681F">
        <w:t>многоканальную поисковую систему, собирающую информацию более чем из 900 дилерских центров.</w:t>
      </w:r>
    </w:p>
    <w:p w:rsidR="00B51517" w:rsidRPr="0090681F" w:rsidRDefault="00B51517" w:rsidP="00C9621A">
      <w:pPr>
        <w:pStyle w:val="aa"/>
        <w:shd w:val="clear" w:color="auto" w:fill="FFFFFF"/>
        <w:spacing w:before="0" w:beforeAutospacing="0" w:after="240" w:afterAutospacing="0"/>
        <w:ind w:firstLine="709"/>
        <w:jc w:val="both"/>
      </w:pPr>
      <w:r w:rsidRPr="0090681F">
        <w:rPr>
          <w:b/>
          <w:bCs/>
          <w:bdr w:val="none" w:sz="0" w:space="0" w:color="auto" w:frame="1"/>
        </w:rPr>
        <w:t>Справка:</w:t>
      </w:r>
    </w:p>
    <w:p w:rsidR="00B51517" w:rsidRPr="0090681F" w:rsidRDefault="00B51517" w:rsidP="00C9621A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0681F">
        <w:t xml:space="preserve">* Скидка от 256 000 рублей до 338 000 рублей на </w:t>
      </w:r>
      <w:proofErr w:type="spellStart"/>
      <w:r w:rsidRPr="0090681F">
        <w:t>Fiat</w:t>
      </w:r>
      <w:proofErr w:type="spellEnd"/>
      <w:r w:rsidRPr="0090681F">
        <w:t xml:space="preserve"> </w:t>
      </w:r>
      <w:proofErr w:type="spellStart"/>
      <w:r w:rsidRPr="0090681F">
        <w:t>Fullback</w:t>
      </w:r>
      <w:proofErr w:type="spellEnd"/>
      <w:r w:rsidRPr="0090681F">
        <w:t xml:space="preserve"> предоставляется в зависимости от комплектации автомобиля.</w:t>
      </w:r>
    </w:p>
    <w:p w:rsidR="00B51517" w:rsidRPr="0090681F" w:rsidRDefault="00B51517" w:rsidP="00C9621A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0681F"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</w:t>
      </w:r>
      <w:r>
        <w:t>.</w:t>
      </w:r>
    </w:p>
    <w:p w:rsidR="00AE6084" w:rsidRPr="004C1E7C" w:rsidRDefault="00B51517" w:rsidP="004C1E7C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C47D2" w:rsidRPr="004C1E7C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</w:t>
      </w:r>
      <w:r w:rsidRPr="004C1E7C">
        <w:rPr>
          <w:rFonts w:ascii="Times New Roman" w:hAnsi="Times New Roman"/>
          <w:i/>
          <w:sz w:val="20"/>
          <w:szCs w:val="20"/>
        </w:rPr>
        <w:lastRenderedPageBreak/>
        <w:t xml:space="preserve">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F80BDA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F80BDA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2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80BD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7517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fiat-profession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851E0-052F-425B-8080-2890402C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351</cp:revision>
  <dcterms:created xsi:type="dcterms:W3CDTF">2018-07-26T07:30:00Z</dcterms:created>
  <dcterms:modified xsi:type="dcterms:W3CDTF">2019-09-13T13:49:00Z</dcterms:modified>
</cp:coreProperties>
</file>