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84C6E" w14:textId="77777777" w:rsidR="00292617" w:rsidRDefault="00292617" w:rsidP="00292617">
      <w:pPr>
        <w:pStyle w:val="Default"/>
        <w:rPr>
          <w:sz w:val="20"/>
          <w:lang w:val="en-US"/>
        </w:rPr>
      </w:pPr>
    </w:p>
    <w:p w14:paraId="5EE8DED7" w14:textId="6A5A8F0C" w:rsidR="002545A4" w:rsidRPr="007A104B" w:rsidRDefault="002545A4" w:rsidP="002545A4">
      <w:pPr>
        <w:pStyle w:val="Default"/>
        <w:spacing w:after="120" w:line="288" w:lineRule="auto"/>
        <w:jc w:val="center"/>
        <w:rPr>
          <w:rFonts w:ascii="Meta Offc Pro" w:hAnsi="Meta Offc Pro"/>
          <w:b/>
          <w:color w:val="auto"/>
          <w:sz w:val="22"/>
          <w:szCs w:val="22"/>
          <w:lang w:val="en-US"/>
        </w:rPr>
      </w:pPr>
      <w:proofErr w:type="spellStart"/>
      <w:r>
        <w:rPr>
          <w:rFonts w:ascii="Meta Offc Pro" w:hAnsi="Meta Offc Pro"/>
          <w:b/>
          <w:color w:val="auto"/>
          <w:sz w:val="22"/>
          <w:szCs w:val="22"/>
          <w:lang w:val="en-US"/>
        </w:rPr>
        <w:t>Dagong</w:t>
      </w:r>
      <w:proofErr w:type="spellEnd"/>
      <w:r>
        <w:rPr>
          <w:rFonts w:ascii="Meta Offc Pro" w:hAnsi="Meta Offc Pro"/>
          <w:b/>
          <w:color w:val="auto"/>
          <w:sz w:val="22"/>
          <w:szCs w:val="22"/>
          <w:lang w:val="en-US"/>
        </w:rPr>
        <w:t xml:space="preserve"> </w:t>
      </w:r>
      <w:r w:rsidR="001A7B52">
        <w:rPr>
          <w:rFonts w:ascii="Meta Offc Pro" w:hAnsi="Meta Offc Pro"/>
          <w:b/>
          <w:color w:val="auto"/>
          <w:sz w:val="22"/>
          <w:szCs w:val="22"/>
          <w:lang w:val="en-US"/>
        </w:rPr>
        <w:t>affirms</w:t>
      </w:r>
      <w:r w:rsidR="00876CA1" w:rsidRPr="00DE1474">
        <w:rPr>
          <w:rFonts w:ascii="Meta Offc Pro" w:hAnsi="Meta Offc Pro"/>
          <w:b/>
          <w:color w:val="auto"/>
          <w:sz w:val="22"/>
          <w:szCs w:val="22"/>
          <w:lang w:val="en-US"/>
        </w:rPr>
        <w:t xml:space="preserve"> </w:t>
      </w:r>
      <w:proofErr w:type="spellStart"/>
      <w:r w:rsidRPr="00DE1474">
        <w:rPr>
          <w:rFonts w:ascii="Meta Offc Pro" w:hAnsi="Meta Offc Pro"/>
          <w:b/>
          <w:color w:val="auto"/>
          <w:sz w:val="22"/>
          <w:szCs w:val="22"/>
          <w:lang w:val="en-US"/>
        </w:rPr>
        <w:t>Metalloinvest</w:t>
      </w:r>
      <w:r w:rsidR="00876CA1">
        <w:rPr>
          <w:rFonts w:ascii="Meta Offc Pro" w:hAnsi="Meta Offc Pro"/>
          <w:b/>
          <w:color w:val="auto"/>
          <w:sz w:val="22"/>
          <w:szCs w:val="22"/>
          <w:lang w:val="en-US"/>
        </w:rPr>
        <w:t>’s</w:t>
      </w:r>
      <w:proofErr w:type="spellEnd"/>
      <w:r>
        <w:rPr>
          <w:rFonts w:ascii="Meta Offc Pro" w:hAnsi="Meta Offc Pro"/>
          <w:b/>
          <w:color w:val="auto"/>
          <w:sz w:val="22"/>
          <w:szCs w:val="22"/>
          <w:lang w:val="en-US"/>
        </w:rPr>
        <w:t xml:space="preserve"> ‘BBB+</w:t>
      </w:r>
      <w:r w:rsidRPr="00DE1474">
        <w:rPr>
          <w:rFonts w:ascii="Meta Offc Pro" w:hAnsi="Meta Offc Pro"/>
          <w:b/>
          <w:color w:val="auto"/>
          <w:sz w:val="22"/>
          <w:szCs w:val="22"/>
          <w:lang w:val="en-US"/>
        </w:rPr>
        <w:t>’ rating</w:t>
      </w:r>
      <w:r>
        <w:rPr>
          <w:rFonts w:ascii="Meta Offc Pro" w:hAnsi="Meta Offc Pro"/>
          <w:b/>
          <w:color w:val="auto"/>
          <w:sz w:val="22"/>
          <w:szCs w:val="22"/>
          <w:lang w:val="en-US"/>
        </w:rPr>
        <w:t xml:space="preserve"> with a Stable outlook</w:t>
      </w:r>
    </w:p>
    <w:p w14:paraId="26B9D7DE" w14:textId="3B0EA4F9" w:rsidR="00D63991" w:rsidRPr="006478A1" w:rsidRDefault="00B11019" w:rsidP="0006389E">
      <w:pPr>
        <w:pStyle w:val="Default"/>
        <w:spacing w:before="200" w:line="360" w:lineRule="auto"/>
        <w:jc w:val="both"/>
        <w:rPr>
          <w:rFonts w:ascii="Meta Offc Pro" w:eastAsia="Calibri" w:hAnsi="Meta Offc Pro"/>
          <w:bCs/>
          <w:color w:val="auto"/>
          <w:sz w:val="22"/>
          <w:szCs w:val="22"/>
          <w:lang w:val="en-US"/>
        </w:rPr>
      </w:pPr>
      <w:r w:rsidRPr="00DE1474">
        <w:rPr>
          <w:rFonts w:ascii="Meta Offc Pro" w:hAnsi="Meta Offc Pro"/>
          <w:noProof/>
          <w:color w:val="auto"/>
          <w:sz w:val="22"/>
          <w:szCs w:val="22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58E578C" wp14:editId="60C15014">
                <wp:simplePos x="0" y="0"/>
                <wp:positionH relativeFrom="column">
                  <wp:posOffset>635</wp:posOffset>
                </wp:positionH>
                <wp:positionV relativeFrom="paragraph">
                  <wp:posOffset>0</wp:posOffset>
                </wp:positionV>
                <wp:extent cx="2847340" cy="0"/>
                <wp:effectExtent l="0" t="0" r="10160" b="1905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4734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F736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.05pt,0" to="22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" strokecolor="#7f7368" strokeweight="1pt">
                <o:lock v:ext="edit" shapetype="f"/>
              </v:line>
            </w:pict>
          </mc:Fallback>
        </mc:AlternateContent>
      </w:r>
      <w:r w:rsidR="00A13CA7" w:rsidRPr="00A13CA7">
        <w:rPr>
          <w:rFonts w:ascii="Meta Offc Pro" w:hAnsi="Meta Offc Pro"/>
          <w:b/>
          <w:color w:val="auto"/>
          <w:sz w:val="22"/>
          <w:szCs w:val="22"/>
          <w:lang w:val="en-US"/>
        </w:rPr>
        <w:t xml:space="preserve">Moscow, Russia – </w:t>
      </w:r>
      <w:r w:rsidR="007C0AF3">
        <w:rPr>
          <w:rFonts w:ascii="Meta Offc Pro" w:hAnsi="Meta Offc Pro"/>
          <w:b/>
          <w:color w:val="auto"/>
          <w:sz w:val="22"/>
          <w:szCs w:val="22"/>
          <w:lang w:val="en-US"/>
        </w:rPr>
        <w:t>8</w:t>
      </w:r>
      <w:r w:rsidR="002545A4">
        <w:rPr>
          <w:rFonts w:ascii="Meta Offc Pro" w:hAnsi="Meta Offc Pro"/>
          <w:b/>
          <w:color w:val="auto"/>
          <w:sz w:val="22"/>
          <w:szCs w:val="22"/>
          <w:lang w:val="en-US"/>
        </w:rPr>
        <w:t xml:space="preserve"> September</w:t>
      </w:r>
      <w:r w:rsidR="00470733" w:rsidRPr="000B126B">
        <w:rPr>
          <w:rFonts w:ascii="Meta Offc Pro" w:hAnsi="Meta Offc Pro"/>
          <w:b/>
          <w:color w:val="auto"/>
          <w:sz w:val="22"/>
          <w:szCs w:val="22"/>
          <w:lang w:val="en-US"/>
        </w:rPr>
        <w:t xml:space="preserve"> </w:t>
      </w:r>
      <w:r w:rsidR="00BC18E3" w:rsidRPr="000B126B">
        <w:rPr>
          <w:rFonts w:ascii="Meta Offc Pro" w:hAnsi="Meta Offc Pro"/>
          <w:b/>
          <w:color w:val="auto"/>
          <w:sz w:val="22"/>
          <w:szCs w:val="22"/>
          <w:lang w:val="en-US"/>
        </w:rPr>
        <w:t>2016</w:t>
      </w:r>
      <w:r w:rsidR="00BC18E3">
        <w:rPr>
          <w:rFonts w:ascii="Meta Offc Pro" w:hAnsi="Meta Offc Pro"/>
          <w:color w:val="auto"/>
          <w:sz w:val="22"/>
          <w:szCs w:val="22"/>
          <w:lang w:val="en-US"/>
        </w:rPr>
        <w:t xml:space="preserve"> </w:t>
      </w:r>
      <w:r w:rsidR="00A13CA7">
        <w:rPr>
          <w:rFonts w:ascii="Meta Offc Pro" w:hAnsi="Meta Offc Pro"/>
          <w:color w:val="auto"/>
          <w:sz w:val="22"/>
          <w:szCs w:val="22"/>
          <w:lang w:val="en-US"/>
        </w:rPr>
        <w:t>–</w:t>
      </w:r>
      <w:r w:rsidR="002545A4" w:rsidRPr="002545A4">
        <w:rPr>
          <w:lang w:val="en-US"/>
        </w:rPr>
        <w:t xml:space="preserve"> </w:t>
      </w:r>
      <w:proofErr w:type="spellStart"/>
      <w:r w:rsidR="002545A4" w:rsidRPr="002545A4">
        <w:rPr>
          <w:rFonts w:ascii="Meta Offc Pro" w:hAnsi="Meta Offc Pro"/>
          <w:color w:val="auto"/>
          <w:sz w:val="22"/>
          <w:szCs w:val="22"/>
          <w:lang w:val="en-US"/>
        </w:rPr>
        <w:t>Metalloinvest</w:t>
      </w:r>
      <w:proofErr w:type="spellEnd"/>
      <w:r w:rsidR="002545A4" w:rsidRPr="002545A4">
        <w:rPr>
          <w:rFonts w:ascii="Meta Offc Pro" w:hAnsi="Meta Offc Pro"/>
          <w:color w:val="auto"/>
          <w:sz w:val="22"/>
          <w:szCs w:val="22"/>
          <w:lang w:val="en-US"/>
        </w:rPr>
        <w:t xml:space="preserve"> (“the Company”) announces that </w:t>
      </w:r>
      <w:r w:rsidR="009A4A09">
        <w:rPr>
          <w:rFonts w:ascii="Meta Offc Pro" w:hAnsi="Meta Offc Pro"/>
          <w:color w:val="auto"/>
          <w:sz w:val="22"/>
          <w:szCs w:val="22"/>
          <w:lang w:val="en-US"/>
        </w:rPr>
        <w:br/>
      </w:r>
      <w:proofErr w:type="spellStart"/>
      <w:r w:rsidR="002545A4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Dagong</w:t>
      </w:r>
      <w:proofErr w:type="spellEnd"/>
      <w:r w:rsidR="002545A4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Global Credit Rating Co., Ltd (“</w:t>
      </w:r>
      <w:proofErr w:type="spellStart"/>
      <w:r w:rsidR="002545A4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Dagong</w:t>
      </w:r>
      <w:proofErr w:type="spellEnd"/>
      <w:r w:rsidR="002545A4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”)</w:t>
      </w:r>
      <w:r w:rsidR="005351B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, a Chinese credit rating agency, has </w:t>
      </w:r>
      <w:r w:rsidR="001A7B52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affirmed</w:t>
      </w:r>
      <w:r w:rsidR="001A7B52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</w:t>
      </w:r>
      <w:r w:rsidR="009A4A09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br/>
      </w:r>
      <w:r w:rsidR="002545A4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the Company’s ‘BBB+’ long-term issuer credit rating in domestic and foreign currencies with a Stable outlook</w:t>
      </w:r>
      <w:r w:rsidR="005351B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.</w:t>
      </w:r>
      <w:r w:rsidR="002545A4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</w:t>
      </w:r>
      <w:r w:rsidR="007306F9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A</w:t>
      </w:r>
      <w:r w:rsidR="002545A4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ccording to the national scale of China</w:t>
      </w:r>
      <w:r w:rsidR="007306F9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, this</w:t>
      </w:r>
      <w:r w:rsidR="007306F9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is equivalent</w:t>
      </w:r>
      <w:r w:rsidR="007306F9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to</w:t>
      </w:r>
      <w:r w:rsidR="007306F9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the highest </w:t>
      </w:r>
      <w:r w:rsidR="007306F9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rating</w:t>
      </w:r>
      <w:r w:rsidR="007306F9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‘AAA’</w:t>
      </w:r>
      <w:r w:rsidR="002545A4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.</w:t>
      </w:r>
    </w:p>
    <w:p w14:paraId="429B197E" w14:textId="6C975039" w:rsidR="002545A4" w:rsidRPr="006478A1" w:rsidRDefault="002545A4" w:rsidP="0006389E">
      <w:pPr>
        <w:pStyle w:val="Default"/>
        <w:spacing w:before="200" w:line="360" w:lineRule="auto"/>
        <w:jc w:val="both"/>
        <w:rPr>
          <w:rFonts w:ascii="Meta Offc Pro" w:eastAsia="Calibri" w:hAnsi="Meta Offc Pro"/>
          <w:bCs/>
          <w:color w:val="auto"/>
          <w:sz w:val="22"/>
          <w:szCs w:val="22"/>
          <w:lang w:val="en-US"/>
        </w:rPr>
      </w:pPr>
      <w:r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According to the published statement, today’s confirmation reflects </w:t>
      </w:r>
      <w:proofErr w:type="spellStart"/>
      <w:r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Dagong’s</w:t>
      </w:r>
      <w:proofErr w:type="spellEnd"/>
      <w:r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view that </w:t>
      </w:r>
      <w:proofErr w:type="spellStart"/>
      <w:r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Metalloinvest</w:t>
      </w:r>
      <w:proofErr w:type="spellEnd"/>
      <w:r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maintains strong wealth creation capability</w:t>
      </w:r>
      <w:r w:rsidR="00E231A6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,</w:t>
      </w:r>
      <w:r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well-balanced debt portfolio</w:t>
      </w:r>
      <w:r w:rsidR="00E231A6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and sufficient debt repayment sources </w:t>
      </w:r>
      <w:r w:rsidR="005249DD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despite </w:t>
      </w:r>
      <w:r w:rsidR="005351B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a</w:t>
      </w:r>
      <w:r w:rsidR="00E231A6" w:rsidRPr="006478A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volatile macroeconomic environment and depressed global iron ore and steel prices.</w:t>
      </w:r>
    </w:p>
    <w:p w14:paraId="532DD94E" w14:textId="252E52A4" w:rsidR="00E231A6" w:rsidRPr="0006389E" w:rsidRDefault="00876CA1" w:rsidP="0006389E">
      <w:pPr>
        <w:pStyle w:val="Default"/>
        <w:spacing w:before="200" w:line="360" w:lineRule="auto"/>
        <w:jc w:val="both"/>
        <w:rPr>
          <w:rFonts w:ascii="Meta Offc Pro" w:eastAsia="Calibri" w:hAnsi="Meta Offc Pro"/>
          <w:bCs/>
          <w:color w:val="auto"/>
          <w:sz w:val="22"/>
          <w:szCs w:val="22"/>
          <w:lang w:val="en-US"/>
        </w:rPr>
      </w:pPr>
      <w:r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The </w:t>
      </w:r>
      <w:r w:rsidR="003978DF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S</w:t>
      </w:r>
      <w:r w:rsidR="00E231A6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table outlook reflects </w:t>
      </w:r>
      <w:proofErr w:type="spellStart"/>
      <w:r w:rsidR="005351B1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Dagong’</w:t>
      </w:r>
      <w:r w:rsidR="005351B1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s</w:t>
      </w:r>
      <w:proofErr w:type="spellEnd"/>
      <w:r w:rsidR="005351B1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</w:t>
      </w:r>
      <w:r w:rsidR="00E231A6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expectations of moderate demand growth and the Company’s focus on</w:t>
      </w:r>
      <w:r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increasing</w:t>
      </w:r>
      <w:r w:rsidR="00E231A6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high value added product </w:t>
      </w:r>
      <w:r w:rsidR="009A4A09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capacity</w:t>
      </w:r>
      <w:r w:rsidR="009A4A09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</w:t>
      </w:r>
      <w:r w:rsidR="00E231A6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to generate </w:t>
      </w:r>
      <w:r w:rsidR="005249DD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considerable</w:t>
      </w:r>
      <w:r w:rsidR="005249DD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</w:t>
      </w:r>
      <w:r w:rsidR="00E231A6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operating cash flow </w:t>
      </w:r>
      <w:r w:rsidR="0006389E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for</w:t>
      </w:r>
      <w:r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the</w:t>
      </w:r>
      <w:r w:rsidR="0006389E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</w:t>
      </w:r>
      <w:r w:rsidR="00E231A6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fulfil</w:t>
      </w:r>
      <w:r w:rsidR="0006389E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ment</w:t>
      </w:r>
      <w:r w:rsidR="00E231A6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 </w:t>
      </w:r>
      <w:r w:rsidR="0006389E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 xml:space="preserve">of </w:t>
      </w:r>
      <w:r w:rsidR="00E231A6" w:rsidRPr="0006389E">
        <w:rPr>
          <w:rFonts w:ascii="Meta Offc Pro" w:eastAsia="Calibri" w:hAnsi="Meta Offc Pro"/>
          <w:bCs/>
          <w:color w:val="auto"/>
          <w:sz w:val="22"/>
          <w:szCs w:val="22"/>
          <w:lang w:val="en-US"/>
        </w:rPr>
        <w:t>its debt obligations.</w:t>
      </w:r>
      <w:bookmarkStart w:id="0" w:name="_GoBack"/>
      <w:bookmarkEnd w:id="0"/>
    </w:p>
    <w:p w14:paraId="0D084E31" w14:textId="77777777" w:rsidR="00D63991" w:rsidRDefault="00D63991" w:rsidP="00660936">
      <w:pPr>
        <w:tabs>
          <w:tab w:val="left" w:pos="5954"/>
        </w:tabs>
        <w:spacing w:before="240" w:line="288" w:lineRule="auto"/>
        <w:jc w:val="both"/>
        <w:rPr>
          <w:rFonts w:ascii="Meta Offc Pro" w:hAnsi="Meta Offc Pro" w:cs="Arial"/>
          <w:sz w:val="22"/>
          <w:szCs w:val="22"/>
          <w:lang w:val="en-US"/>
        </w:rPr>
      </w:pPr>
    </w:p>
    <w:p w14:paraId="7D251121" w14:textId="77777777" w:rsidR="009A4A09" w:rsidRDefault="009A4A09" w:rsidP="00660936">
      <w:pPr>
        <w:tabs>
          <w:tab w:val="left" w:pos="5954"/>
        </w:tabs>
        <w:spacing w:before="240" w:line="288" w:lineRule="auto"/>
        <w:jc w:val="both"/>
        <w:rPr>
          <w:rFonts w:ascii="Meta Offc Pro" w:hAnsi="Meta Offc Pro" w:cs="Arial"/>
          <w:sz w:val="22"/>
          <w:szCs w:val="22"/>
          <w:lang w:val="en-US"/>
        </w:rPr>
      </w:pPr>
    </w:p>
    <w:p w14:paraId="12AC60AE" w14:textId="77777777" w:rsidR="00DE1474" w:rsidRDefault="00DE1474" w:rsidP="00A81768">
      <w:pPr>
        <w:tabs>
          <w:tab w:val="left" w:pos="5954"/>
        </w:tabs>
        <w:spacing w:before="240" w:line="288" w:lineRule="auto"/>
        <w:jc w:val="both"/>
        <w:rPr>
          <w:rFonts w:ascii="Meta Offc Pro" w:hAnsi="Meta Offc Pro"/>
          <w:sz w:val="22"/>
          <w:szCs w:val="22"/>
          <w:lang w:val="en-US"/>
        </w:rPr>
      </w:pPr>
      <w:r w:rsidRPr="00A81768">
        <w:rPr>
          <w:rFonts w:ascii="Meta Offc Pro" w:hAnsi="Meta Offc Pro"/>
          <w:sz w:val="22"/>
          <w:szCs w:val="22"/>
          <w:lang w:val="en-US"/>
        </w:rPr>
        <w:t># # # #</w:t>
      </w:r>
    </w:p>
    <w:p w14:paraId="7A05B37F" w14:textId="77777777" w:rsidR="00DB1076" w:rsidRDefault="00DB1076">
      <w:pPr>
        <w:pStyle w:val="Default"/>
        <w:spacing w:line="288" w:lineRule="auto"/>
        <w:rPr>
          <w:rFonts w:ascii="Meta Offc Pro" w:hAnsi="Meta Offc Pro"/>
          <w:bCs/>
          <w:i/>
          <w:color w:val="auto"/>
          <w:sz w:val="12"/>
          <w:szCs w:val="22"/>
          <w:lang w:val="en-US"/>
        </w:rPr>
      </w:pPr>
    </w:p>
    <w:p w14:paraId="47C4097F" w14:textId="77777777" w:rsidR="00DB1076" w:rsidRDefault="00DB1076">
      <w:pPr>
        <w:pStyle w:val="Default"/>
        <w:spacing w:line="288" w:lineRule="auto"/>
        <w:rPr>
          <w:rFonts w:ascii="Meta Offc Pro" w:hAnsi="Meta Offc Pro"/>
          <w:bCs/>
          <w:i/>
          <w:color w:val="auto"/>
          <w:sz w:val="12"/>
          <w:szCs w:val="22"/>
          <w:lang w:val="en-US"/>
        </w:rPr>
      </w:pPr>
    </w:p>
    <w:p w14:paraId="46AD1871" w14:textId="77777777" w:rsidR="00DB1076" w:rsidRDefault="00DB1076">
      <w:pPr>
        <w:pStyle w:val="Default"/>
        <w:spacing w:line="288" w:lineRule="auto"/>
        <w:rPr>
          <w:rFonts w:ascii="Meta Offc Pro" w:hAnsi="Meta Offc Pro"/>
          <w:bCs/>
          <w:i/>
          <w:color w:val="auto"/>
          <w:sz w:val="12"/>
          <w:szCs w:val="22"/>
          <w:lang w:val="en-US"/>
        </w:rPr>
      </w:pPr>
    </w:p>
    <w:p w14:paraId="120F0EA2" w14:textId="77777777" w:rsidR="009A4A09" w:rsidRDefault="009A4A09">
      <w:pPr>
        <w:pStyle w:val="Default"/>
        <w:spacing w:line="288" w:lineRule="auto"/>
        <w:rPr>
          <w:rFonts w:ascii="Meta Offc Pro" w:hAnsi="Meta Offc Pro"/>
          <w:bCs/>
          <w:i/>
          <w:color w:val="auto"/>
          <w:sz w:val="12"/>
          <w:szCs w:val="22"/>
          <w:lang w:val="en-US"/>
        </w:rPr>
      </w:pPr>
    </w:p>
    <w:p w14:paraId="798F6F94" w14:textId="77777777" w:rsidR="00DB1076" w:rsidRPr="0089304D" w:rsidRDefault="00DB1076">
      <w:pPr>
        <w:pStyle w:val="Default"/>
        <w:spacing w:line="288" w:lineRule="auto"/>
        <w:rPr>
          <w:rFonts w:ascii="Meta Offc Pro" w:hAnsi="Meta Offc Pro"/>
          <w:bCs/>
          <w:i/>
          <w:color w:val="auto"/>
          <w:sz w:val="12"/>
          <w:szCs w:val="22"/>
          <w:lang w:val="en-US"/>
        </w:rPr>
      </w:pPr>
    </w:p>
    <w:p w14:paraId="0EB87A61" w14:textId="77777777" w:rsidR="00DE1474" w:rsidRPr="00E623D0" w:rsidRDefault="00DE1474">
      <w:pPr>
        <w:pStyle w:val="Default"/>
        <w:spacing w:line="288" w:lineRule="auto"/>
        <w:rPr>
          <w:rFonts w:ascii="Meta Offc Pro" w:hAnsi="Meta Offc Pro"/>
          <w:bCs/>
          <w:i/>
          <w:sz w:val="22"/>
          <w:szCs w:val="22"/>
          <w:lang w:val="en-US"/>
        </w:rPr>
      </w:pPr>
      <w:r w:rsidRPr="00E623D0">
        <w:rPr>
          <w:rFonts w:ascii="Meta Offc Pro" w:hAnsi="Meta Offc Pro"/>
          <w:bCs/>
          <w:i/>
          <w:color w:val="auto"/>
          <w:sz w:val="22"/>
          <w:szCs w:val="22"/>
          <w:lang w:val="en-US"/>
        </w:rPr>
        <w:t>For more information</w:t>
      </w:r>
      <w:r w:rsidRPr="00E623D0">
        <w:rPr>
          <w:rFonts w:ascii="Meta Offc Pro" w:hAnsi="Meta Offc Pro"/>
          <w:bCs/>
          <w:i/>
          <w:sz w:val="22"/>
          <w:szCs w:val="22"/>
          <w:lang w:val="en-US"/>
        </w:rPr>
        <w:t xml:space="preserve">, please contact the Investor Relations Department: </w:t>
      </w:r>
    </w:p>
    <w:p w14:paraId="563B8738" w14:textId="77777777" w:rsidR="00DE1474" w:rsidRPr="00E623D0" w:rsidRDefault="00DE1474">
      <w:pPr>
        <w:pStyle w:val="Default"/>
        <w:spacing w:line="288" w:lineRule="auto"/>
        <w:rPr>
          <w:rFonts w:ascii="Meta Offc Pro" w:hAnsi="Meta Offc Pro"/>
          <w:bCs/>
          <w:sz w:val="22"/>
          <w:szCs w:val="22"/>
          <w:lang w:val="en-US"/>
        </w:rPr>
      </w:pPr>
      <w:r w:rsidRPr="00E623D0">
        <w:rPr>
          <w:rFonts w:ascii="Meta Offc Pro" w:hAnsi="Meta Offc Pro"/>
          <w:b/>
          <w:bCs/>
          <w:sz w:val="22"/>
          <w:szCs w:val="22"/>
          <w:lang w:val="en-US"/>
        </w:rPr>
        <w:t>Artem Lavrischev</w:t>
      </w:r>
      <w:r w:rsidRPr="00E623D0">
        <w:rPr>
          <w:rFonts w:ascii="Meta Offc Pro" w:hAnsi="Meta Offc Pro"/>
          <w:b/>
          <w:bCs/>
          <w:sz w:val="22"/>
          <w:szCs w:val="22"/>
          <w:lang w:val="en-US"/>
        </w:rPr>
        <w:br/>
      </w:r>
      <w:r w:rsidRPr="00E623D0">
        <w:rPr>
          <w:rFonts w:ascii="Meta Offc Pro" w:hAnsi="Meta Offc Pro"/>
          <w:bCs/>
          <w:i/>
          <w:sz w:val="22"/>
          <w:szCs w:val="22"/>
          <w:lang w:val="en-US"/>
        </w:rPr>
        <w:t>Head of Investor Relations</w:t>
      </w:r>
    </w:p>
    <w:p w14:paraId="44BF6116" w14:textId="77777777" w:rsidR="00C912C9" w:rsidRPr="008F6F50" w:rsidRDefault="00DE1474" w:rsidP="00997BEC">
      <w:pPr>
        <w:tabs>
          <w:tab w:val="left" w:pos="5954"/>
        </w:tabs>
        <w:spacing w:line="288" w:lineRule="auto"/>
        <w:rPr>
          <w:rFonts w:ascii="Meta Offc Pro" w:hAnsi="Meta Offc Pro" w:cs="Arial"/>
          <w:color w:val="000000"/>
          <w:sz w:val="22"/>
          <w:szCs w:val="22"/>
          <w:lang w:val="de-DE" w:eastAsia="en-US"/>
        </w:rPr>
      </w:pPr>
      <w:r w:rsidRPr="008F6F50">
        <w:rPr>
          <w:rFonts w:ascii="Meta Offc Pro" w:hAnsi="Meta Offc Pro" w:cs="Arial"/>
          <w:color w:val="000000"/>
          <w:sz w:val="22"/>
          <w:szCs w:val="22"/>
          <w:lang w:val="de-DE" w:eastAsia="en-US"/>
        </w:rPr>
        <w:t xml:space="preserve">E: </w:t>
      </w:r>
      <w:hyperlink r:id="rId9" w:history="1">
        <w:r w:rsidRPr="008F6F50">
          <w:rPr>
            <w:rFonts w:ascii="Meta Offc Pro" w:hAnsi="Meta Offc Pro" w:cs="Arial"/>
            <w:color w:val="000000"/>
            <w:sz w:val="22"/>
            <w:szCs w:val="22"/>
            <w:lang w:val="de-DE" w:eastAsia="en-US"/>
          </w:rPr>
          <w:t>ir@metalloinvest.com</w:t>
        </w:r>
      </w:hyperlink>
    </w:p>
    <w:p w14:paraId="7CFC587D" w14:textId="77777777" w:rsidR="00DE1474" w:rsidRPr="008F6F50" w:rsidRDefault="00DE1474" w:rsidP="00997BEC">
      <w:pPr>
        <w:tabs>
          <w:tab w:val="left" w:pos="5954"/>
        </w:tabs>
        <w:spacing w:line="288" w:lineRule="auto"/>
        <w:rPr>
          <w:rFonts w:ascii="Meta Offc Pro" w:hAnsi="Meta Offc Pro" w:cs="Arial"/>
          <w:color w:val="000000"/>
          <w:sz w:val="22"/>
          <w:szCs w:val="22"/>
          <w:lang w:val="de-DE" w:eastAsia="en-US"/>
        </w:rPr>
      </w:pPr>
      <w:r w:rsidRPr="008F6F50">
        <w:rPr>
          <w:rFonts w:ascii="Meta Offc Pro" w:hAnsi="Meta Offc Pro" w:cs="Arial"/>
          <w:color w:val="000000"/>
          <w:sz w:val="22"/>
          <w:szCs w:val="22"/>
          <w:lang w:val="de-DE" w:eastAsia="en-US"/>
        </w:rPr>
        <w:t xml:space="preserve">T: +7 (495) 981-55-55 </w:t>
      </w:r>
    </w:p>
    <w:p w14:paraId="40EB5233" w14:textId="77777777" w:rsidR="00DB1076" w:rsidRDefault="00DB1076" w:rsidP="00997BEC">
      <w:pPr>
        <w:tabs>
          <w:tab w:val="left" w:pos="5954"/>
        </w:tabs>
        <w:spacing w:line="288" w:lineRule="auto"/>
        <w:rPr>
          <w:rFonts w:ascii="Meta Offc Pro" w:hAnsi="Meta Offc Pro" w:cs="Arial"/>
          <w:color w:val="000000"/>
          <w:sz w:val="22"/>
          <w:szCs w:val="22"/>
          <w:lang w:val="de-DE" w:eastAsia="en-US"/>
        </w:rPr>
      </w:pPr>
    </w:p>
    <w:p w14:paraId="5898308F" w14:textId="77777777" w:rsidR="009A4A09" w:rsidRDefault="009A4A09" w:rsidP="00997BEC">
      <w:pPr>
        <w:tabs>
          <w:tab w:val="left" w:pos="5954"/>
        </w:tabs>
        <w:spacing w:line="288" w:lineRule="auto"/>
        <w:rPr>
          <w:rFonts w:ascii="Meta Offc Pro" w:hAnsi="Meta Offc Pro" w:cs="Arial"/>
          <w:color w:val="000000"/>
          <w:sz w:val="22"/>
          <w:szCs w:val="22"/>
          <w:lang w:val="de-DE" w:eastAsia="en-US"/>
        </w:rPr>
      </w:pPr>
    </w:p>
    <w:p w14:paraId="6093788A" w14:textId="77777777" w:rsidR="0089304D" w:rsidRPr="009A4A09" w:rsidRDefault="0089304D" w:rsidP="00997BEC">
      <w:pPr>
        <w:tabs>
          <w:tab w:val="left" w:pos="5954"/>
        </w:tabs>
        <w:spacing w:line="288" w:lineRule="auto"/>
        <w:rPr>
          <w:rFonts w:ascii="Meta Offc Pro" w:hAnsi="Meta Offc Pro"/>
          <w:color w:val="000000"/>
          <w:sz w:val="12"/>
          <w:lang w:val="de-DE"/>
        </w:rPr>
      </w:pPr>
    </w:p>
    <w:p w14:paraId="14843900" w14:textId="77777777" w:rsidR="00DE1474" w:rsidRPr="008F6F50" w:rsidRDefault="00DE1474" w:rsidP="00DE1474">
      <w:pPr>
        <w:rPr>
          <w:rFonts w:ascii="Meta Offc Pro" w:hAnsi="Meta Offc Pro"/>
          <w:lang w:val="de-DE"/>
        </w:rPr>
      </w:pPr>
      <w:r>
        <w:rPr>
          <w:rFonts w:ascii="Meta Offc Pro" w:hAnsi="Meta Offc Pro"/>
          <w:b/>
          <w:bCs/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0CBF46B3" wp14:editId="2107F7A7">
                <wp:simplePos x="0" y="0"/>
                <wp:positionH relativeFrom="column">
                  <wp:posOffset>-25400</wp:posOffset>
                </wp:positionH>
                <wp:positionV relativeFrom="paragraph">
                  <wp:posOffset>110489</wp:posOffset>
                </wp:positionV>
                <wp:extent cx="61245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7F7368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2pt,8.7pt" to="480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" strokecolor="#7f7368" strokeweight="1pt">
                <o:lock v:ext="edit" shapetype="f"/>
              </v:line>
            </w:pict>
          </mc:Fallback>
        </mc:AlternateContent>
      </w:r>
    </w:p>
    <w:p w14:paraId="2F8B79EF" w14:textId="77777777" w:rsidR="00E70C18" w:rsidRDefault="00E70C18" w:rsidP="00E70C18">
      <w:pPr>
        <w:spacing w:after="120"/>
        <w:jc w:val="both"/>
        <w:rPr>
          <w:rFonts w:ascii="Meta Offc Pro" w:hAnsi="Meta Offc Pro" w:cs="Arial"/>
          <w:bCs/>
          <w:color w:val="808080" w:themeColor="background1" w:themeShade="80"/>
          <w:sz w:val="16"/>
          <w:szCs w:val="16"/>
          <w:lang w:val="en-GB"/>
        </w:rPr>
      </w:pPr>
      <w:r>
        <w:rPr>
          <w:rFonts w:ascii="Meta Offc Pro" w:hAnsi="Meta Offc Pro" w:cs="Arial"/>
          <w:bCs/>
          <w:color w:val="808080" w:themeColor="background1" w:themeShade="80"/>
          <w:sz w:val="16"/>
          <w:szCs w:val="16"/>
          <w:lang w:val="en-GB"/>
        </w:rPr>
        <w:t>Metalloinvest is a leading global iron ore and merchant HBI producer and supplier, and one of the regional producers of high-quality steel. The Company has the world's second-largest measured iron ore reserve base and is one of the lowest-cost iron ore producers.</w:t>
      </w:r>
    </w:p>
    <w:p w14:paraId="14D1A3DD" w14:textId="77777777" w:rsidR="00E70C18" w:rsidRDefault="00E70C18" w:rsidP="00E70C18">
      <w:pPr>
        <w:jc w:val="both"/>
        <w:rPr>
          <w:rFonts w:ascii="Meta Offc Pro" w:hAnsi="Meta Offc Pro" w:cs="Arial"/>
          <w:bCs/>
          <w:color w:val="808080" w:themeColor="background1" w:themeShade="80"/>
          <w:sz w:val="16"/>
          <w:szCs w:val="16"/>
          <w:lang w:val="en-GB"/>
        </w:rPr>
      </w:pPr>
      <w:r>
        <w:rPr>
          <w:rFonts w:ascii="Meta Offc Pro" w:hAnsi="Meta Offc Pro" w:cs="Arial"/>
          <w:bCs/>
          <w:color w:val="808080" w:themeColor="background1" w:themeShade="80"/>
          <w:sz w:val="16"/>
          <w:szCs w:val="16"/>
          <w:lang w:val="en-GB"/>
        </w:rPr>
        <w:t>Metalloinvest is wholly owned by USM Holdings. Alisher Usmanov is the major beneficiary of USM Holdings (</w:t>
      </w:r>
      <w:r>
        <w:rPr>
          <w:rFonts w:ascii="Meta Offc Pro" w:hAnsi="Meta Offc Pro" w:cs="Arial"/>
          <w:bCs/>
          <w:color w:val="808080" w:themeColor="background1" w:themeShade="80"/>
          <w:sz w:val="16"/>
          <w:szCs w:val="16"/>
          <w:lang w:val="en-US"/>
        </w:rPr>
        <w:t>4</w:t>
      </w:r>
      <w:r w:rsidR="006478A1">
        <w:rPr>
          <w:rFonts w:ascii="Meta Offc Pro" w:hAnsi="Meta Offc Pro" w:cs="Arial"/>
          <w:bCs/>
          <w:color w:val="808080" w:themeColor="background1" w:themeShade="80"/>
          <w:sz w:val="16"/>
          <w:szCs w:val="16"/>
          <w:lang w:val="en-US"/>
        </w:rPr>
        <w:t>9</w:t>
      </w:r>
      <w:r>
        <w:rPr>
          <w:rFonts w:ascii="Meta Offc Pro" w:hAnsi="Meta Offc Pro" w:cs="Arial"/>
          <w:bCs/>
          <w:color w:val="808080" w:themeColor="background1" w:themeShade="80"/>
          <w:sz w:val="16"/>
          <w:szCs w:val="16"/>
          <w:lang w:val="en-GB"/>
        </w:rPr>
        <w:t>%), with other</w:t>
      </w:r>
      <w:r>
        <w:rPr>
          <w:rFonts w:ascii="Meta Offc Pro" w:hAnsi="Meta Offc Pro" w:cs="Arial"/>
          <w:bCs/>
          <w:color w:val="808080" w:themeColor="background1" w:themeShade="80"/>
          <w:sz w:val="16"/>
          <w:szCs w:val="16"/>
          <w:lang w:val="en-US"/>
        </w:rPr>
        <w:t xml:space="preserve"> </w:t>
      </w:r>
      <w:r>
        <w:rPr>
          <w:rFonts w:ascii="Meta Offc Pro" w:hAnsi="Meta Offc Pro" w:cs="Arial"/>
          <w:bCs/>
          <w:color w:val="808080" w:themeColor="background1" w:themeShade="80"/>
          <w:sz w:val="16"/>
          <w:szCs w:val="16"/>
          <w:lang w:val="en-GB"/>
        </w:rPr>
        <w:t>major beneficiaries being the companies of Vladimir Skoch (30%) and Farhad Moshiri (10%).</w:t>
      </w:r>
    </w:p>
    <w:sectPr w:rsidR="00E70C18" w:rsidSect="00FB10C8">
      <w:headerReference w:type="default" r:id="rId10"/>
      <w:footerReference w:type="default" r:id="rId11"/>
      <w:pgSz w:w="11906" w:h="16838"/>
      <w:pgMar w:top="1238" w:right="1008" w:bottom="706" w:left="1152" w:header="56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05A13" w14:textId="77777777" w:rsidR="003978DF" w:rsidRDefault="003978DF">
      <w:r>
        <w:separator/>
      </w:r>
    </w:p>
  </w:endnote>
  <w:endnote w:type="continuationSeparator" w:id="0">
    <w:p w14:paraId="0EDC4ADB" w14:textId="77777777" w:rsidR="003978DF" w:rsidRDefault="003978DF">
      <w:r>
        <w:continuationSeparator/>
      </w:r>
    </w:p>
  </w:endnote>
  <w:endnote w:type="continuationNotice" w:id="1">
    <w:p w14:paraId="6A7EECDD" w14:textId="77777777" w:rsidR="003978DF" w:rsidRDefault="00397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 Offc Pro">
    <w:panose1 w:val="020B0504030101020102"/>
    <w:charset w:val="CC"/>
    <w:family w:val="swiss"/>
    <w:pitch w:val="variable"/>
    <w:sig w:usb0="A00002BF" w:usb1="40006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91BE5" w14:textId="77777777" w:rsidR="003978DF" w:rsidRDefault="003978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33FA1" w14:textId="77777777" w:rsidR="003978DF" w:rsidRDefault="003978DF">
      <w:r>
        <w:separator/>
      </w:r>
    </w:p>
  </w:footnote>
  <w:footnote w:type="continuationSeparator" w:id="0">
    <w:p w14:paraId="4256C0D2" w14:textId="77777777" w:rsidR="003978DF" w:rsidRDefault="003978DF">
      <w:r>
        <w:continuationSeparator/>
      </w:r>
    </w:p>
  </w:footnote>
  <w:footnote w:type="continuationNotice" w:id="1">
    <w:p w14:paraId="2C2E12B2" w14:textId="77777777" w:rsidR="003978DF" w:rsidRDefault="003978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5440CB" w14:textId="77777777" w:rsidR="00BE0CE9" w:rsidRDefault="000710C6" w:rsidP="00E140CD">
    <w:pPr>
      <w:pStyle w:val="a3"/>
      <w:jc w:val="both"/>
    </w:pPr>
    <w:r>
      <w:rPr>
        <w:noProof/>
        <w:lang w:val="ru-RU"/>
      </w:rPr>
      <w:drawing>
        <wp:anchor distT="0" distB="0" distL="114300" distR="114300" simplePos="0" relativeHeight="251659264" behindDoc="1" locked="0" layoutInCell="1" allowOverlap="1" wp14:anchorId="53B7E49A" wp14:editId="50C9D7BD">
          <wp:simplePos x="0" y="0"/>
          <wp:positionH relativeFrom="column">
            <wp:posOffset>154940</wp:posOffset>
          </wp:positionH>
          <wp:positionV relativeFrom="paragraph">
            <wp:posOffset>-77470</wp:posOffset>
          </wp:positionV>
          <wp:extent cx="2344420" cy="608330"/>
          <wp:effectExtent l="0" t="0" r="0" b="1270"/>
          <wp:wrapTight wrapText="bothSides">
            <wp:wrapPolygon edited="0">
              <wp:start x="0" y="0"/>
              <wp:lineTo x="0" y="20969"/>
              <wp:lineTo x="21413" y="20969"/>
              <wp:lineTo x="21413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C98"/>
    <w:multiLevelType w:val="hybridMultilevel"/>
    <w:tmpl w:val="66427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D2CC0"/>
    <w:multiLevelType w:val="hybridMultilevel"/>
    <w:tmpl w:val="209EB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A320D"/>
    <w:multiLevelType w:val="hybridMultilevel"/>
    <w:tmpl w:val="D51C3C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5F6548C"/>
    <w:multiLevelType w:val="hybridMultilevel"/>
    <w:tmpl w:val="A470F1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4B"/>
    <w:rsid w:val="00000377"/>
    <w:rsid w:val="00001641"/>
    <w:rsid w:val="000065B1"/>
    <w:rsid w:val="000141E0"/>
    <w:rsid w:val="00014E87"/>
    <w:rsid w:val="00020676"/>
    <w:rsid w:val="000209CC"/>
    <w:rsid w:val="00034CB1"/>
    <w:rsid w:val="000441C8"/>
    <w:rsid w:val="000467F6"/>
    <w:rsid w:val="00047F1B"/>
    <w:rsid w:val="00061B8E"/>
    <w:rsid w:val="00063795"/>
    <w:rsid w:val="0006389E"/>
    <w:rsid w:val="000710C6"/>
    <w:rsid w:val="000770FC"/>
    <w:rsid w:val="00084B9B"/>
    <w:rsid w:val="00085CC7"/>
    <w:rsid w:val="00094325"/>
    <w:rsid w:val="000A135C"/>
    <w:rsid w:val="000B126B"/>
    <w:rsid w:val="000C070F"/>
    <w:rsid w:val="000C0926"/>
    <w:rsid w:val="000C7167"/>
    <w:rsid w:val="000D4A5F"/>
    <w:rsid w:val="000D5631"/>
    <w:rsid w:val="000E0CA9"/>
    <w:rsid w:val="000E7433"/>
    <w:rsid w:val="001002B7"/>
    <w:rsid w:val="001047E7"/>
    <w:rsid w:val="00107C1D"/>
    <w:rsid w:val="00110D7B"/>
    <w:rsid w:val="00116D4E"/>
    <w:rsid w:val="00117B4D"/>
    <w:rsid w:val="00126158"/>
    <w:rsid w:val="001517CF"/>
    <w:rsid w:val="001A37E4"/>
    <w:rsid w:val="001A541C"/>
    <w:rsid w:val="001A7B52"/>
    <w:rsid w:val="001B0D97"/>
    <w:rsid w:val="001C59AA"/>
    <w:rsid w:val="001F2DEF"/>
    <w:rsid w:val="001F49AC"/>
    <w:rsid w:val="00202F4F"/>
    <w:rsid w:val="00210916"/>
    <w:rsid w:val="00210C9C"/>
    <w:rsid w:val="002136C8"/>
    <w:rsid w:val="00216D2C"/>
    <w:rsid w:val="002315C1"/>
    <w:rsid w:val="002545A4"/>
    <w:rsid w:val="00281114"/>
    <w:rsid w:val="00284BA1"/>
    <w:rsid w:val="00287717"/>
    <w:rsid w:val="00292617"/>
    <w:rsid w:val="002A77BA"/>
    <w:rsid w:val="002B1FA5"/>
    <w:rsid w:val="002B3513"/>
    <w:rsid w:val="002C187F"/>
    <w:rsid w:val="002E4D00"/>
    <w:rsid w:val="002E4FAE"/>
    <w:rsid w:val="003107A1"/>
    <w:rsid w:val="003117FA"/>
    <w:rsid w:val="00331D79"/>
    <w:rsid w:val="00331F9E"/>
    <w:rsid w:val="00332A40"/>
    <w:rsid w:val="00382284"/>
    <w:rsid w:val="0038492F"/>
    <w:rsid w:val="00394BE8"/>
    <w:rsid w:val="00396E23"/>
    <w:rsid w:val="003978DF"/>
    <w:rsid w:val="003A5716"/>
    <w:rsid w:val="003B4FF7"/>
    <w:rsid w:val="003B6658"/>
    <w:rsid w:val="003C11E1"/>
    <w:rsid w:val="003D6723"/>
    <w:rsid w:val="003E6E12"/>
    <w:rsid w:val="003F6414"/>
    <w:rsid w:val="00401C03"/>
    <w:rsid w:val="00411577"/>
    <w:rsid w:val="00412093"/>
    <w:rsid w:val="00417278"/>
    <w:rsid w:val="00430AD5"/>
    <w:rsid w:val="004314F9"/>
    <w:rsid w:val="00432565"/>
    <w:rsid w:val="00432666"/>
    <w:rsid w:val="00440E71"/>
    <w:rsid w:val="0044105D"/>
    <w:rsid w:val="00453F78"/>
    <w:rsid w:val="004670DB"/>
    <w:rsid w:val="00467DB0"/>
    <w:rsid w:val="00470066"/>
    <w:rsid w:val="00470733"/>
    <w:rsid w:val="0047169E"/>
    <w:rsid w:val="00471C25"/>
    <w:rsid w:val="004736A1"/>
    <w:rsid w:val="004930FB"/>
    <w:rsid w:val="004A34F8"/>
    <w:rsid w:val="004C3DEB"/>
    <w:rsid w:val="004C7538"/>
    <w:rsid w:val="004C79C0"/>
    <w:rsid w:val="004D115F"/>
    <w:rsid w:val="004D1C27"/>
    <w:rsid w:val="004E185A"/>
    <w:rsid w:val="00504517"/>
    <w:rsid w:val="005249DD"/>
    <w:rsid w:val="0052694E"/>
    <w:rsid w:val="00526F99"/>
    <w:rsid w:val="005351B1"/>
    <w:rsid w:val="005469F4"/>
    <w:rsid w:val="00546B8F"/>
    <w:rsid w:val="00556165"/>
    <w:rsid w:val="005567B5"/>
    <w:rsid w:val="00563F56"/>
    <w:rsid w:val="005979AF"/>
    <w:rsid w:val="005A3932"/>
    <w:rsid w:val="005A4350"/>
    <w:rsid w:val="005E60C9"/>
    <w:rsid w:val="005F64CE"/>
    <w:rsid w:val="00600E83"/>
    <w:rsid w:val="00601901"/>
    <w:rsid w:val="0061011B"/>
    <w:rsid w:val="0062062D"/>
    <w:rsid w:val="00635EAA"/>
    <w:rsid w:val="006478A1"/>
    <w:rsid w:val="006511AE"/>
    <w:rsid w:val="00660936"/>
    <w:rsid w:val="00663709"/>
    <w:rsid w:val="00673634"/>
    <w:rsid w:val="00686A49"/>
    <w:rsid w:val="00696A07"/>
    <w:rsid w:val="006A0AB1"/>
    <w:rsid w:val="006B2788"/>
    <w:rsid w:val="006C67E7"/>
    <w:rsid w:val="006D0AD8"/>
    <w:rsid w:val="006D53F9"/>
    <w:rsid w:val="006D7EAF"/>
    <w:rsid w:val="006E0BCD"/>
    <w:rsid w:val="006F1629"/>
    <w:rsid w:val="006F1B70"/>
    <w:rsid w:val="006F3242"/>
    <w:rsid w:val="006F6DBC"/>
    <w:rsid w:val="006F6EF8"/>
    <w:rsid w:val="00700713"/>
    <w:rsid w:val="0070187B"/>
    <w:rsid w:val="0072664B"/>
    <w:rsid w:val="007267E2"/>
    <w:rsid w:val="007306F9"/>
    <w:rsid w:val="007361A2"/>
    <w:rsid w:val="00745E67"/>
    <w:rsid w:val="00754D4E"/>
    <w:rsid w:val="00756797"/>
    <w:rsid w:val="007567DD"/>
    <w:rsid w:val="00764AB1"/>
    <w:rsid w:val="007667D7"/>
    <w:rsid w:val="00771868"/>
    <w:rsid w:val="007A104B"/>
    <w:rsid w:val="007A4528"/>
    <w:rsid w:val="007B2572"/>
    <w:rsid w:val="007C0AF3"/>
    <w:rsid w:val="007D0560"/>
    <w:rsid w:val="007E2501"/>
    <w:rsid w:val="007E26CA"/>
    <w:rsid w:val="007E35DC"/>
    <w:rsid w:val="007E4C7B"/>
    <w:rsid w:val="007F0D25"/>
    <w:rsid w:val="007F30D9"/>
    <w:rsid w:val="007F32EE"/>
    <w:rsid w:val="007F5BB7"/>
    <w:rsid w:val="008007C8"/>
    <w:rsid w:val="00801CAF"/>
    <w:rsid w:val="008036C4"/>
    <w:rsid w:val="00811DAE"/>
    <w:rsid w:val="00812FEF"/>
    <w:rsid w:val="008226BE"/>
    <w:rsid w:val="00833CE3"/>
    <w:rsid w:val="00834CFA"/>
    <w:rsid w:val="008467F9"/>
    <w:rsid w:val="008476D8"/>
    <w:rsid w:val="008578A1"/>
    <w:rsid w:val="00857D2A"/>
    <w:rsid w:val="00863EB5"/>
    <w:rsid w:val="00876CA1"/>
    <w:rsid w:val="00883BF9"/>
    <w:rsid w:val="008871DC"/>
    <w:rsid w:val="0089304D"/>
    <w:rsid w:val="008C0242"/>
    <w:rsid w:val="008C6756"/>
    <w:rsid w:val="008D1212"/>
    <w:rsid w:val="008E57EA"/>
    <w:rsid w:val="008E6A47"/>
    <w:rsid w:val="008F08C0"/>
    <w:rsid w:val="008F300A"/>
    <w:rsid w:val="008F33A4"/>
    <w:rsid w:val="008F6F50"/>
    <w:rsid w:val="009028AD"/>
    <w:rsid w:val="00907548"/>
    <w:rsid w:val="00920170"/>
    <w:rsid w:val="00924110"/>
    <w:rsid w:val="00930CA0"/>
    <w:rsid w:val="00936BA2"/>
    <w:rsid w:val="00942749"/>
    <w:rsid w:val="009432F7"/>
    <w:rsid w:val="00944F15"/>
    <w:rsid w:val="00947A8D"/>
    <w:rsid w:val="00947FE3"/>
    <w:rsid w:val="00955AE7"/>
    <w:rsid w:val="00962BE6"/>
    <w:rsid w:val="00981721"/>
    <w:rsid w:val="00983D2B"/>
    <w:rsid w:val="00993863"/>
    <w:rsid w:val="00997BEC"/>
    <w:rsid w:val="009A2596"/>
    <w:rsid w:val="009A4A09"/>
    <w:rsid w:val="009A6C2B"/>
    <w:rsid w:val="009B4FEF"/>
    <w:rsid w:val="009C7D30"/>
    <w:rsid w:val="009D275B"/>
    <w:rsid w:val="009E7939"/>
    <w:rsid w:val="009F69A3"/>
    <w:rsid w:val="00A05279"/>
    <w:rsid w:val="00A13CA7"/>
    <w:rsid w:val="00A15EFB"/>
    <w:rsid w:val="00A25072"/>
    <w:rsid w:val="00A30C7D"/>
    <w:rsid w:val="00A3560F"/>
    <w:rsid w:val="00A51EAF"/>
    <w:rsid w:val="00A55291"/>
    <w:rsid w:val="00A55491"/>
    <w:rsid w:val="00A62950"/>
    <w:rsid w:val="00A72483"/>
    <w:rsid w:val="00A73418"/>
    <w:rsid w:val="00A746BE"/>
    <w:rsid w:val="00A80B41"/>
    <w:rsid w:val="00A81768"/>
    <w:rsid w:val="00A818FF"/>
    <w:rsid w:val="00A82EE6"/>
    <w:rsid w:val="00A84C88"/>
    <w:rsid w:val="00A87AFA"/>
    <w:rsid w:val="00A96B3D"/>
    <w:rsid w:val="00AA63DB"/>
    <w:rsid w:val="00AC0417"/>
    <w:rsid w:val="00AC7B88"/>
    <w:rsid w:val="00AD01D4"/>
    <w:rsid w:val="00AD08ED"/>
    <w:rsid w:val="00AD5ABC"/>
    <w:rsid w:val="00AD69BB"/>
    <w:rsid w:val="00B02AB4"/>
    <w:rsid w:val="00B10937"/>
    <w:rsid w:val="00B11019"/>
    <w:rsid w:val="00B22CC3"/>
    <w:rsid w:val="00B22D85"/>
    <w:rsid w:val="00B241ED"/>
    <w:rsid w:val="00B2474F"/>
    <w:rsid w:val="00B33ADB"/>
    <w:rsid w:val="00B47896"/>
    <w:rsid w:val="00B47FB4"/>
    <w:rsid w:val="00B517C8"/>
    <w:rsid w:val="00B5273C"/>
    <w:rsid w:val="00B53807"/>
    <w:rsid w:val="00B80C85"/>
    <w:rsid w:val="00B84E32"/>
    <w:rsid w:val="00BA1C41"/>
    <w:rsid w:val="00BA6848"/>
    <w:rsid w:val="00BB6846"/>
    <w:rsid w:val="00BC18E3"/>
    <w:rsid w:val="00BC5664"/>
    <w:rsid w:val="00BD66FF"/>
    <w:rsid w:val="00BE0CE9"/>
    <w:rsid w:val="00BE4703"/>
    <w:rsid w:val="00BE632A"/>
    <w:rsid w:val="00BE6F7A"/>
    <w:rsid w:val="00BE7502"/>
    <w:rsid w:val="00BF4273"/>
    <w:rsid w:val="00C03B0F"/>
    <w:rsid w:val="00C05CE7"/>
    <w:rsid w:val="00C13001"/>
    <w:rsid w:val="00C213FA"/>
    <w:rsid w:val="00C234FC"/>
    <w:rsid w:val="00C33ADA"/>
    <w:rsid w:val="00C52425"/>
    <w:rsid w:val="00C52AAB"/>
    <w:rsid w:val="00C54364"/>
    <w:rsid w:val="00C86171"/>
    <w:rsid w:val="00C90610"/>
    <w:rsid w:val="00C912C9"/>
    <w:rsid w:val="00CA1D6C"/>
    <w:rsid w:val="00CA2201"/>
    <w:rsid w:val="00CE2CBA"/>
    <w:rsid w:val="00CE429B"/>
    <w:rsid w:val="00CE5144"/>
    <w:rsid w:val="00CE7C88"/>
    <w:rsid w:val="00CF340D"/>
    <w:rsid w:val="00D011E3"/>
    <w:rsid w:val="00D2553B"/>
    <w:rsid w:val="00D27C20"/>
    <w:rsid w:val="00D30E0F"/>
    <w:rsid w:val="00D6375F"/>
    <w:rsid w:val="00D63991"/>
    <w:rsid w:val="00D6545E"/>
    <w:rsid w:val="00D742E6"/>
    <w:rsid w:val="00D846DC"/>
    <w:rsid w:val="00D94F52"/>
    <w:rsid w:val="00DB1076"/>
    <w:rsid w:val="00DB2F2A"/>
    <w:rsid w:val="00DC2DF6"/>
    <w:rsid w:val="00DC4518"/>
    <w:rsid w:val="00DD027E"/>
    <w:rsid w:val="00DD5631"/>
    <w:rsid w:val="00DE1474"/>
    <w:rsid w:val="00E01E65"/>
    <w:rsid w:val="00E03B74"/>
    <w:rsid w:val="00E058C7"/>
    <w:rsid w:val="00E140CD"/>
    <w:rsid w:val="00E21A8C"/>
    <w:rsid w:val="00E231A6"/>
    <w:rsid w:val="00E26B10"/>
    <w:rsid w:val="00E47F01"/>
    <w:rsid w:val="00E51585"/>
    <w:rsid w:val="00E55A01"/>
    <w:rsid w:val="00E6391F"/>
    <w:rsid w:val="00E67190"/>
    <w:rsid w:val="00E70C18"/>
    <w:rsid w:val="00E7543C"/>
    <w:rsid w:val="00E80EE9"/>
    <w:rsid w:val="00E85D5F"/>
    <w:rsid w:val="00EA28DB"/>
    <w:rsid w:val="00EA5DEC"/>
    <w:rsid w:val="00EC27E3"/>
    <w:rsid w:val="00EC7AF5"/>
    <w:rsid w:val="00ED1170"/>
    <w:rsid w:val="00EF11DA"/>
    <w:rsid w:val="00F002FF"/>
    <w:rsid w:val="00F04822"/>
    <w:rsid w:val="00F10137"/>
    <w:rsid w:val="00F36120"/>
    <w:rsid w:val="00F37516"/>
    <w:rsid w:val="00F4451B"/>
    <w:rsid w:val="00F45020"/>
    <w:rsid w:val="00F55A1E"/>
    <w:rsid w:val="00F94A68"/>
    <w:rsid w:val="00FB10C8"/>
    <w:rsid w:val="00FB2A3F"/>
    <w:rsid w:val="00FB4544"/>
    <w:rsid w:val="00FB7398"/>
    <w:rsid w:val="00FC2FD0"/>
    <w:rsid w:val="00FE08DB"/>
    <w:rsid w:val="00FE5FB7"/>
    <w:rsid w:val="00FE703A"/>
    <w:rsid w:val="00FF2CAB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64B"/>
    <w:pPr>
      <w:tabs>
        <w:tab w:val="center" w:pos="4677"/>
        <w:tab w:val="right" w:pos="9355"/>
      </w:tabs>
    </w:pPr>
    <w:rPr>
      <w:lang w:val="en-GB"/>
    </w:rPr>
  </w:style>
  <w:style w:type="character" w:customStyle="1" w:styleId="a4">
    <w:name w:val="Верхний колонтитул Знак"/>
    <w:basedOn w:val="a0"/>
    <w:link w:val="a3"/>
    <w:rsid w:val="0072664B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styleId="a5">
    <w:name w:val="Hyperlink"/>
    <w:rsid w:val="0072664B"/>
    <w:rPr>
      <w:color w:val="1A4A65"/>
      <w:u w:val="none"/>
      <w:effect w:val="none"/>
    </w:rPr>
  </w:style>
  <w:style w:type="paragraph" w:customStyle="1" w:styleId="Default">
    <w:name w:val="Default"/>
    <w:rsid w:val="00726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">
    <w:name w:val="Абзац списка1"/>
    <w:basedOn w:val="a"/>
    <w:rsid w:val="0072664B"/>
    <w:pPr>
      <w:ind w:left="720"/>
      <w:contextualSpacing/>
    </w:pPr>
  </w:style>
  <w:style w:type="paragraph" w:styleId="2">
    <w:name w:val="Body Text 2"/>
    <w:basedOn w:val="a"/>
    <w:link w:val="20"/>
    <w:rsid w:val="0072664B"/>
    <w:pPr>
      <w:framePr w:w="2418" w:h="1021" w:hSpace="181" w:wrap="around" w:vAnchor="page" w:hAnchor="page" w:x="5295" w:y="15271" w:anchorLock="1"/>
    </w:pPr>
    <w:rPr>
      <w:rFonts w:ascii="Arial" w:hAnsi="Arial" w:cs="Arial"/>
      <w:color w:val="1F497D"/>
    </w:rPr>
  </w:style>
  <w:style w:type="character" w:customStyle="1" w:styleId="20">
    <w:name w:val="Основной текст 2 Знак"/>
    <w:basedOn w:val="a0"/>
    <w:link w:val="2"/>
    <w:rsid w:val="0072664B"/>
    <w:rPr>
      <w:rFonts w:ascii="Arial" w:eastAsia="Times New Roman" w:hAnsi="Arial" w:cs="Arial"/>
      <w:color w:val="1F497D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6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6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250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667D7"/>
    <w:pPr>
      <w:ind w:left="720"/>
      <w:contextualSpacing/>
    </w:pPr>
  </w:style>
  <w:style w:type="paragraph" w:styleId="ab">
    <w:name w:val="No Spacing"/>
    <w:uiPriority w:val="1"/>
    <w:qFormat/>
    <w:rsid w:val="00061B8E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AD5A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D5A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D5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5A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D5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73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664B"/>
    <w:pPr>
      <w:tabs>
        <w:tab w:val="center" w:pos="4677"/>
        <w:tab w:val="right" w:pos="9355"/>
      </w:tabs>
    </w:pPr>
    <w:rPr>
      <w:lang w:val="en-GB"/>
    </w:rPr>
  </w:style>
  <w:style w:type="character" w:customStyle="1" w:styleId="a4">
    <w:name w:val="Верхний колонтитул Знак"/>
    <w:basedOn w:val="a0"/>
    <w:link w:val="a3"/>
    <w:rsid w:val="0072664B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styleId="a5">
    <w:name w:val="Hyperlink"/>
    <w:rsid w:val="0072664B"/>
    <w:rPr>
      <w:color w:val="1A4A65"/>
      <w:u w:val="none"/>
      <w:effect w:val="none"/>
    </w:rPr>
  </w:style>
  <w:style w:type="paragraph" w:customStyle="1" w:styleId="Default">
    <w:name w:val="Default"/>
    <w:rsid w:val="00726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">
    <w:name w:val="Абзац списка1"/>
    <w:basedOn w:val="a"/>
    <w:rsid w:val="0072664B"/>
    <w:pPr>
      <w:ind w:left="720"/>
      <w:contextualSpacing/>
    </w:pPr>
  </w:style>
  <w:style w:type="paragraph" w:styleId="2">
    <w:name w:val="Body Text 2"/>
    <w:basedOn w:val="a"/>
    <w:link w:val="20"/>
    <w:rsid w:val="0072664B"/>
    <w:pPr>
      <w:framePr w:w="2418" w:h="1021" w:hSpace="181" w:wrap="around" w:vAnchor="page" w:hAnchor="page" w:x="5295" w:y="15271" w:anchorLock="1"/>
    </w:pPr>
    <w:rPr>
      <w:rFonts w:ascii="Arial" w:hAnsi="Arial" w:cs="Arial"/>
      <w:color w:val="1F497D"/>
    </w:rPr>
  </w:style>
  <w:style w:type="character" w:customStyle="1" w:styleId="20">
    <w:name w:val="Основной текст 2 Знак"/>
    <w:basedOn w:val="a0"/>
    <w:link w:val="2"/>
    <w:rsid w:val="0072664B"/>
    <w:rPr>
      <w:rFonts w:ascii="Arial" w:eastAsia="Times New Roman" w:hAnsi="Arial" w:cs="Arial"/>
      <w:color w:val="1F497D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6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64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A250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0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667D7"/>
    <w:pPr>
      <w:ind w:left="720"/>
      <w:contextualSpacing/>
    </w:pPr>
  </w:style>
  <w:style w:type="paragraph" w:styleId="ab">
    <w:name w:val="No Spacing"/>
    <w:uiPriority w:val="1"/>
    <w:qFormat/>
    <w:rsid w:val="00061B8E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AD5A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D5A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D5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5A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D5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73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r@metalloinv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2E8DD-4521-44DE-9338-4578F0AF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Troika Dialog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Rawlins</dc:creator>
  <cp:lastModifiedBy>Гапонова Ольга Алекснадровна</cp:lastModifiedBy>
  <cp:revision>3</cp:revision>
  <cp:lastPrinted>2016-09-05T06:35:00Z</cp:lastPrinted>
  <dcterms:created xsi:type="dcterms:W3CDTF">2016-09-05T06:56:00Z</dcterms:created>
  <dcterms:modified xsi:type="dcterms:W3CDTF">2016-09-08T06:30:00Z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