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A7" w:rsidRDefault="004729AE">
      <w:pPr>
        <w:spacing w:before="200" w:after="200"/>
        <w:rPr>
          <w:b/>
          <w:color w:val="999999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7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</w:p>
    <w:p w:rsidR="00005CA7" w:rsidRDefault="008C44F5">
      <w:pPr>
        <w:spacing w:after="160"/>
        <w:jc w:val="both"/>
        <w:rPr>
          <w:b/>
          <w:color w:val="666666"/>
        </w:rPr>
      </w:pPr>
      <w:r>
        <w:rPr>
          <w:b/>
          <w:color w:val="999999"/>
        </w:rPr>
        <w:t>30</w:t>
      </w:r>
      <w:r w:rsidR="004729AE">
        <w:rPr>
          <w:b/>
          <w:color w:val="999999"/>
        </w:rPr>
        <w:t>.04.2025, Россия, Москва</w:t>
      </w:r>
    </w:p>
    <w:p w:rsidR="00005CA7" w:rsidRDefault="004729AE">
      <w:pPr>
        <w:shd w:val="clear" w:color="auto" w:fill="FFFFFF"/>
        <w:spacing w:after="160"/>
        <w:jc w:val="both"/>
        <w:rPr>
          <w:b/>
          <w:sz w:val="24"/>
          <w:szCs w:val="24"/>
        </w:rPr>
      </w:pPr>
      <w:bookmarkStart w:id="0" w:name="_heading=h.2et92p0" w:colFirst="0" w:colLast="0"/>
      <w:bookmarkEnd w:id="0"/>
      <w:proofErr w:type="spellStart"/>
      <w:r>
        <w:rPr>
          <w:b/>
          <w:sz w:val="24"/>
          <w:szCs w:val="24"/>
        </w:rPr>
        <w:t>Авито</w:t>
      </w:r>
      <w:proofErr w:type="spellEnd"/>
      <w:r>
        <w:rPr>
          <w:b/>
          <w:sz w:val="24"/>
          <w:szCs w:val="24"/>
        </w:rPr>
        <w:t xml:space="preserve"> Путешествия: Владимирская область попала в топ-15 регионов по количеству бронирований </w:t>
      </w:r>
      <w:proofErr w:type="spellStart"/>
      <w:r>
        <w:rPr>
          <w:b/>
          <w:sz w:val="24"/>
          <w:szCs w:val="24"/>
        </w:rPr>
        <w:t>глэмпингов</w:t>
      </w:r>
      <w:proofErr w:type="spellEnd"/>
      <w:r>
        <w:rPr>
          <w:b/>
          <w:sz w:val="24"/>
          <w:szCs w:val="24"/>
        </w:rPr>
        <w:t xml:space="preserve"> на майские праздники </w:t>
      </w:r>
    </w:p>
    <w:p w:rsidR="00005CA7" w:rsidRDefault="004729AE">
      <w:pPr>
        <w:shd w:val="clear" w:color="auto" w:fill="FFFFFF"/>
        <w:spacing w:after="160"/>
        <w:jc w:val="both"/>
        <w:rPr>
          <w:i/>
        </w:rPr>
      </w:pPr>
      <w:r>
        <w:rPr>
          <w:i/>
        </w:rPr>
        <w:t xml:space="preserve">На майские праздники 2025 года на Владимирскую область приходится 2% от всех бронирований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>.</w:t>
      </w:r>
    </w:p>
    <w:p w:rsidR="00005CA7" w:rsidRDefault="004729AE">
      <w:pPr>
        <w:shd w:val="clear" w:color="auto" w:fill="FFFFFF"/>
        <w:spacing w:after="160"/>
        <w:jc w:val="both"/>
      </w:pPr>
      <w:r>
        <w:t xml:space="preserve">По данным Минэкономразвития России и </w:t>
      </w:r>
      <w:proofErr w:type="spellStart"/>
      <w:r>
        <w:t>Авито</w:t>
      </w:r>
      <w:proofErr w:type="spellEnd"/>
      <w:r>
        <w:t xml:space="preserve"> Путешествий, за год количество доступных для бронирования </w:t>
      </w:r>
      <w:proofErr w:type="spellStart"/>
      <w:r>
        <w:t>глэмпингов</w:t>
      </w:r>
      <w:proofErr w:type="spellEnd"/>
      <w:r>
        <w:t xml:space="preserve"> в стране выросло в 2,1 раза. Больше всего </w:t>
      </w:r>
      <w:r>
        <w:t xml:space="preserve">таких объектов на платформе в Московской (27% от всех по России) и Свердловской областях (7%), Татарстане (6%), Башкортостане, Ленинградской области и Краснодарском крае (по 4%). Топ-15 представлен в таблице 1. Год к году предложение </w:t>
      </w:r>
      <w:proofErr w:type="spellStart"/>
      <w:r>
        <w:t>глэмпингов</w:t>
      </w:r>
      <w:proofErr w:type="spellEnd"/>
      <w:r>
        <w:t xml:space="preserve"> выросло во </w:t>
      </w:r>
      <w:r>
        <w:t>всех регионах рейтинга. Самая заметная динамика — в Башкортостане, Татарстане и Воронежской области (в 2,6 раза в каждом регионе), Челябинской области (в 2,4 раза), Самарской и Тюменской областях (в 2,3 раза), Ленинградской и Свердловской областях (в 2,2 р</w:t>
      </w:r>
      <w:r>
        <w:t>аза).</w:t>
      </w:r>
    </w:p>
    <w:p w:rsidR="00005CA7" w:rsidRDefault="004729AE">
      <w:pPr>
        <w:shd w:val="clear" w:color="auto" w:fill="FFFFFF"/>
        <w:spacing w:after="160"/>
        <w:jc w:val="both"/>
      </w:pPr>
      <w:r>
        <w:rPr>
          <w:i/>
        </w:rPr>
        <w:t xml:space="preserve">“Модульные гостиницы и </w:t>
      </w:r>
      <w:proofErr w:type="spellStart"/>
      <w:r>
        <w:rPr>
          <w:i/>
        </w:rPr>
        <w:t>глэмпинги</w:t>
      </w:r>
      <w:proofErr w:type="spellEnd"/>
      <w:r>
        <w:rPr>
          <w:i/>
        </w:rPr>
        <w:t xml:space="preserve"> являются сегодня одним из самых популярных форматов размещения, который выбирают туристы. При этом их загрузка остается стабильно высокой, составляя, по данным Ассоциации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>, в летние месяцы почти 100% в попул</w:t>
      </w:r>
      <w:r>
        <w:rPr>
          <w:i/>
        </w:rPr>
        <w:t xml:space="preserve">ярных </w:t>
      </w:r>
      <w:proofErr w:type="gramStart"/>
      <w:r>
        <w:rPr>
          <w:i/>
        </w:rPr>
        <w:t>у туристах</w:t>
      </w:r>
      <w:proofErr w:type="gramEnd"/>
      <w:r>
        <w:rPr>
          <w:i/>
        </w:rPr>
        <w:t xml:space="preserve"> локациях. Рост числа </w:t>
      </w:r>
      <w:proofErr w:type="spellStart"/>
      <w:r>
        <w:rPr>
          <w:i/>
        </w:rPr>
        <w:t>глэмпингов</w:t>
      </w:r>
      <w:proofErr w:type="spellEnd"/>
      <w:r>
        <w:rPr>
          <w:i/>
        </w:rPr>
        <w:t xml:space="preserve"> напрямую связан с мерами поддержки национального проекта “Туризм и гостеприимство”. По программе строительства модульных гостиниц уже введено около 13 тыс. номеров в более чем 60 регионах страны. В рамках но</w:t>
      </w:r>
      <w:r>
        <w:rPr>
          <w:i/>
        </w:rPr>
        <w:t>вого конкурсного отбора планируем поддержать создание еще 10 тыс. номеров, которые будут введены до конца 2027 года”,</w:t>
      </w:r>
      <w:r>
        <w:t xml:space="preserve"> </w:t>
      </w:r>
      <w:r>
        <w:rPr>
          <w:b/>
          <w:i/>
        </w:rPr>
        <w:t>—</w:t>
      </w:r>
      <w:r>
        <w:t xml:space="preserve"> </w:t>
      </w:r>
      <w:r>
        <w:rPr>
          <w:b/>
        </w:rPr>
        <w:t xml:space="preserve">сообщил директор департамента развития туризма Минэкономразвития России </w:t>
      </w:r>
      <w:proofErr w:type="spellStart"/>
      <w:r>
        <w:rPr>
          <w:b/>
        </w:rPr>
        <w:t>Алимбек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Хидзев</w:t>
      </w:r>
      <w:proofErr w:type="spellEnd"/>
      <w:r>
        <w:rPr>
          <w:b/>
        </w:rPr>
        <w:t xml:space="preserve">. </w:t>
      </w:r>
    </w:p>
    <w:p w:rsidR="00005CA7" w:rsidRDefault="004729AE">
      <w:pPr>
        <w:shd w:val="clear" w:color="auto" w:fill="FFFFFF"/>
        <w:spacing w:after="160"/>
        <w:jc w:val="both"/>
      </w:pPr>
      <w:r>
        <w:t xml:space="preserve">По количеству бронирований </w:t>
      </w:r>
      <w:proofErr w:type="spellStart"/>
      <w:r>
        <w:t>глэмпингов</w:t>
      </w:r>
      <w:proofErr w:type="spellEnd"/>
      <w:r>
        <w:t xml:space="preserve"> на майски</w:t>
      </w:r>
      <w:r>
        <w:t xml:space="preserve">е праздники 2025 года впереди также Московская область: на регион приходится 15% от всех бронирований. Лидерство со столичным регионом делит Татарстан (15%). Доля Ярославской области составляет 6%, Карелии и Тульской области — по 5%, Краснодарского края — </w:t>
      </w:r>
      <w:r>
        <w:t xml:space="preserve">4%, Тверской и Свердловской областей — по 3%. </w:t>
      </w:r>
    </w:p>
    <w:p w:rsidR="00005CA7" w:rsidRDefault="004729AE">
      <w:pPr>
        <w:shd w:val="clear" w:color="auto" w:fill="FFFFFF"/>
        <w:spacing w:after="160"/>
        <w:jc w:val="both"/>
      </w:pPr>
      <w:r>
        <w:t xml:space="preserve">Согласно исследованию Минэкономразвития России и </w:t>
      </w:r>
      <w:proofErr w:type="spellStart"/>
      <w:r>
        <w:t>Авито</w:t>
      </w:r>
      <w:proofErr w:type="spellEnd"/>
      <w:r>
        <w:t xml:space="preserve"> Путешествий, наибольшим спросом такой формат отдыха пользуется у жителей Москвы и Московской области — на них приходится треть от всех бронирований в </w:t>
      </w:r>
      <w:proofErr w:type="spellStart"/>
      <w:r>
        <w:t>глэм</w:t>
      </w:r>
      <w:r>
        <w:t>пингах</w:t>
      </w:r>
      <w:proofErr w:type="spellEnd"/>
      <w:r>
        <w:t xml:space="preserve"> на майские праздники по стране (34%). В тройку лидеров по активности путешественников также вошли Ленинградская (10%) и Саратовская области (4%). Доли других регионов не превышают 3%.</w:t>
      </w:r>
    </w:p>
    <w:p w:rsidR="00005CA7" w:rsidRDefault="004729AE">
      <w:pPr>
        <w:shd w:val="clear" w:color="auto" w:fill="FFFFFF"/>
        <w:spacing w:after="160"/>
        <w:jc w:val="both"/>
      </w:pPr>
      <w:r>
        <w:t>В среднем на майские праздники россияне планируют останавливаться</w:t>
      </w:r>
      <w:r>
        <w:t xml:space="preserve"> в </w:t>
      </w:r>
      <w:proofErr w:type="spellStart"/>
      <w:r>
        <w:t>глэмпингах</w:t>
      </w:r>
      <w:proofErr w:type="spellEnd"/>
      <w:r>
        <w:t xml:space="preserve"> на две ночи. На более длительное проживание в таких объектах рассчитывают путешественники по Красноярскому краю. Татарстану и Башкортостану (на три ночи в каждом случае). Среднее количество гостей по России — четыре человека. Больше из топ-15</w:t>
      </w:r>
      <w:r>
        <w:t xml:space="preserve"> регионов рейтинга — в Тюменской области, Башкортостане, Пермском крае, Московской и Свердловской областях (по пять человек).</w:t>
      </w:r>
    </w:p>
    <w:p w:rsidR="00005CA7" w:rsidRDefault="004729AE">
      <w:pPr>
        <w:shd w:val="clear" w:color="auto" w:fill="FFFFFF"/>
        <w:spacing w:after="160"/>
        <w:jc w:val="both"/>
        <w:rPr>
          <w:i/>
          <w:color w:val="FF0000"/>
        </w:rPr>
      </w:pPr>
      <w:r>
        <w:rPr>
          <w:i/>
        </w:rPr>
        <w:t xml:space="preserve">«Популярность </w:t>
      </w:r>
      <w:proofErr w:type="spellStart"/>
      <w:r>
        <w:rPr>
          <w:i/>
        </w:rPr>
        <w:t>глэмпинга</w:t>
      </w:r>
      <w:proofErr w:type="spellEnd"/>
      <w:r>
        <w:rPr>
          <w:i/>
        </w:rPr>
        <w:t xml:space="preserve"> растёт, потому что людям хочется проводить больше времени на природе, не жертвуя при этом комфортом. Особе</w:t>
      </w:r>
      <w:r>
        <w:rPr>
          <w:i/>
        </w:rPr>
        <w:t xml:space="preserve">нно в майские праздники, когда велико желание перезагрузиться после зимы, отдохнуть на свежем воздухе, но при этом не отказываться от привычных удобств — качественной кровати, душа, электричества. К тому же это весьма </w:t>
      </w:r>
      <w:r>
        <w:rPr>
          <w:i/>
        </w:rPr>
        <w:lastRenderedPageBreak/>
        <w:t xml:space="preserve">фотогеничный компромисс между отдыхом </w:t>
      </w:r>
      <w:r>
        <w:rPr>
          <w:i/>
        </w:rPr>
        <w:t xml:space="preserve">на природе и уровнем сервиса хорошего отеля», </w:t>
      </w:r>
      <w:r>
        <w:rPr>
          <w:b/>
          <w:i/>
        </w:rPr>
        <w:t xml:space="preserve">— прокомментировал Артем </w:t>
      </w:r>
      <w:proofErr w:type="spellStart"/>
      <w:r>
        <w:rPr>
          <w:b/>
          <w:i/>
        </w:rPr>
        <w:t>Кромочкин</w:t>
      </w:r>
      <w:proofErr w:type="spellEnd"/>
      <w:r>
        <w:rPr>
          <w:b/>
          <w:i/>
        </w:rPr>
        <w:t xml:space="preserve">, директор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Путешествий</w:t>
      </w:r>
      <w:r>
        <w:rPr>
          <w:i/>
        </w:rPr>
        <w:t>.</w:t>
      </w:r>
    </w:p>
    <w:p w:rsidR="00005CA7" w:rsidRDefault="00005CA7">
      <w:pPr>
        <w:shd w:val="clear" w:color="auto" w:fill="FFFFFF"/>
        <w:spacing w:after="160"/>
        <w:jc w:val="both"/>
      </w:pPr>
    </w:p>
    <w:p w:rsidR="00005CA7" w:rsidRDefault="004729AE">
      <w:pPr>
        <w:shd w:val="clear" w:color="auto" w:fill="FFFFFF"/>
        <w:spacing w:after="160"/>
        <w:jc w:val="center"/>
        <w:rPr>
          <w:b/>
        </w:rPr>
      </w:pPr>
      <w:r>
        <w:rPr>
          <w:b/>
        </w:rPr>
        <w:t xml:space="preserve">Таблица 1. Динамика рынка </w:t>
      </w:r>
      <w:proofErr w:type="spellStart"/>
      <w:r>
        <w:rPr>
          <w:b/>
        </w:rPr>
        <w:t>глэмпинга</w:t>
      </w:r>
      <w:proofErr w:type="spellEnd"/>
      <w:r>
        <w:rPr>
          <w:b/>
        </w:rPr>
        <w:t xml:space="preserve"> перед майскими праздниками 2025 года, данные Минэкономразвития России и 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Путешествий</w:t>
      </w:r>
    </w:p>
    <w:tbl>
      <w:tblPr>
        <w:tblStyle w:val="afff8"/>
        <w:tblW w:w="1034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2529"/>
        <w:gridCol w:w="1426"/>
        <w:gridCol w:w="1426"/>
        <w:gridCol w:w="1528"/>
        <w:gridCol w:w="1255"/>
        <w:gridCol w:w="1027"/>
      </w:tblGrid>
      <w:tr w:rsidR="00005CA7">
        <w:trPr>
          <w:trHeight w:val="692"/>
        </w:trPr>
        <w:tc>
          <w:tcPr>
            <w:tcW w:w="1152" w:type="dxa"/>
            <w:vAlign w:val="center"/>
          </w:tcPr>
          <w:p w:rsidR="00005CA7" w:rsidRDefault="004729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в топе по числу о</w:t>
            </w:r>
            <w:r>
              <w:rPr>
                <w:b/>
                <w:sz w:val="18"/>
                <w:szCs w:val="18"/>
              </w:rPr>
              <w:t>бъектов</w:t>
            </w:r>
          </w:p>
        </w:tc>
        <w:tc>
          <w:tcPr>
            <w:tcW w:w="2529" w:type="dxa"/>
            <w:vAlign w:val="center"/>
          </w:tcPr>
          <w:p w:rsidR="00005CA7" w:rsidRDefault="004729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1426" w:type="dxa"/>
            <w:vAlign w:val="center"/>
          </w:tcPr>
          <w:p w:rsidR="00005CA7" w:rsidRDefault="004729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динамика предложения за год</w:t>
            </w:r>
          </w:p>
        </w:tc>
        <w:tc>
          <w:tcPr>
            <w:tcW w:w="1426" w:type="dxa"/>
            <w:vAlign w:val="center"/>
          </w:tcPr>
          <w:p w:rsidR="00005CA7" w:rsidRDefault="004729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доли предложения по регионам</w:t>
            </w:r>
          </w:p>
        </w:tc>
        <w:tc>
          <w:tcPr>
            <w:tcW w:w="1528" w:type="dxa"/>
            <w:vAlign w:val="center"/>
          </w:tcPr>
          <w:p w:rsidR="00005CA7" w:rsidRDefault="004729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доли бронирований по регионам</w:t>
            </w:r>
          </w:p>
        </w:tc>
        <w:tc>
          <w:tcPr>
            <w:tcW w:w="1255" w:type="dxa"/>
            <w:vAlign w:val="center"/>
          </w:tcPr>
          <w:p w:rsidR="00005CA7" w:rsidRDefault="004729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среднее количество ночей</w:t>
            </w:r>
          </w:p>
        </w:tc>
        <w:tc>
          <w:tcPr>
            <w:tcW w:w="1027" w:type="dxa"/>
            <w:vAlign w:val="center"/>
          </w:tcPr>
          <w:p w:rsidR="00005CA7" w:rsidRDefault="004729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среднее число гостей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Татарстан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Башкортостан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005CA7">
        <w:trPr>
          <w:trHeight w:val="173"/>
        </w:trPr>
        <w:tc>
          <w:tcPr>
            <w:tcW w:w="1152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9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Карелия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26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528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255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005CA7" w:rsidRDefault="004729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005CA7" w:rsidRDefault="00005CA7">
      <w:pPr>
        <w:shd w:val="clear" w:color="auto" w:fill="FFFFFF"/>
        <w:spacing w:after="160"/>
        <w:jc w:val="both"/>
        <w:rPr>
          <w:sz w:val="2"/>
          <w:szCs w:val="2"/>
        </w:rPr>
      </w:pPr>
    </w:p>
    <w:p w:rsidR="00005CA7" w:rsidRDefault="004729AE">
      <w:pPr>
        <w:spacing w:before="240" w:after="160"/>
        <w:jc w:val="right"/>
        <w:rPr>
          <w:i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Читайте все свежие новости </w:t>
      </w:r>
      <w:r>
        <w:rPr>
          <w:rFonts w:ascii="Roboto" w:eastAsia="Roboto" w:hAnsi="Roboto" w:cs="Roboto"/>
          <w:b/>
          <w:sz w:val="24"/>
          <w:szCs w:val="24"/>
        </w:rPr>
        <w:t>«</w:t>
      </w:r>
      <w:proofErr w:type="spellStart"/>
      <w:r>
        <w:rPr>
          <w:rFonts w:ascii="Roboto" w:eastAsia="Roboto" w:hAnsi="Roboto" w:cs="Roboto"/>
          <w:b/>
          <w:color w:val="666666"/>
          <w:sz w:val="24"/>
          <w:szCs w:val="24"/>
        </w:rPr>
        <w:t>Авито</w:t>
      </w:r>
      <w:proofErr w:type="spellEnd"/>
      <w:r>
        <w:rPr>
          <w:rFonts w:ascii="Roboto" w:eastAsia="Roboto" w:hAnsi="Roboto" w:cs="Roboto"/>
          <w:b/>
          <w:sz w:val="24"/>
          <w:szCs w:val="24"/>
        </w:rPr>
        <w:t>»</w:t>
      </w:r>
      <w:r>
        <w:rPr>
          <w:rFonts w:ascii="Roboto" w:eastAsia="Roboto" w:hAnsi="Roboto" w:cs="Roboto"/>
          <w:b/>
          <w:color w:val="666666"/>
          <w:sz w:val="24"/>
          <w:szCs w:val="24"/>
        </w:rPr>
        <w:t xml:space="preserve"> на</w:t>
      </w:r>
      <w:hyperlink r:id="rId8">
        <w:r>
          <w:rPr>
            <w:rFonts w:ascii="Roboto" w:eastAsia="Roboto" w:hAnsi="Roboto" w:cs="Roboto"/>
            <w:b/>
            <w:color w:val="666666"/>
            <w:sz w:val="24"/>
            <w:szCs w:val="24"/>
          </w:rPr>
          <w:t xml:space="preserve"> </w:t>
        </w:r>
      </w:hyperlink>
      <w:hyperlink r:id="rId9">
        <w:proofErr w:type="spellStart"/>
        <w:r>
          <w:rPr>
            <w:rFonts w:ascii="Roboto" w:eastAsia="Roboto" w:hAnsi="Roboto" w:cs="Roboto"/>
            <w:b/>
            <w:color w:val="1155CC"/>
            <w:sz w:val="24"/>
            <w:szCs w:val="24"/>
          </w:rPr>
          <w:t>Avito.Live</w:t>
        </w:r>
        <w:proofErr w:type="spellEnd"/>
      </w:hyperlink>
    </w:p>
    <w:p w:rsidR="00005CA7" w:rsidRDefault="004729A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Об «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>»</w:t>
      </w:r>
    </w:p>
    <w:p w:rsidR="00005CA7" w:rsidRDefault="004729A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 одна из крупнейших IT-компаний в России, лидирующая онлайн-платформа для коммерции в России. Согласно данным </w:t>
      </w:r>
      <w:hyperlink r:id="rId10">
        <w:proofErr w:type="spellStart"/>
        <w:r>
          <w:rPr>
            <w:i/>
            <w:color w:val="0000FF"/>
            <w:sz w:val="18"/>
            <w:szCs w:val="18"/>
            <w:u w:val="single"/>
          </w:rPr>
          <w:t>Similar</w:t>
        </w:r>
        <w:proofErr w:type="spellEnd"/>
        <w:r>
          <w:rPr>
            <w:i/>
            <w:color w:val="0000FF"/>
            <w:sz w:val="18"/>
            <w:szCs w:val="18"/>
            <w:u w:val="single"/>
          </w:rPr>
          <w:t xml:space="preserve"> </w:t>
        </w:r>
        <w:proofErr w:type="spellStart"/>
        <w:r>
          <w:rPr>
            <w:i/>
            <w:color w:val="0000FF"/>
            <w:sz w:val="18"/>
            <w:szCs w:val="18"/>
            <w:u w:val="single"/>
          </w:rPr>
          <w:t>Web</w:t>
        </w:r>
        <w:proofErr w:type="spellEnd"/>
      </w:hyperlink>
      <w:r>
        <w:rPr>
          <w:i/>
          <w:color w:val="000000"/>
          <w:sz w:val="18"/>
          <w:szCs w:val="18"/>
        </w:rPr>
        <w:t xml:space="preserve">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— самая популярная онлайн-платформа объявлений в мире. Сегодня с помощью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</w:t>
      </w:r>
      <w:r>
        <w:rPr>
          <w:i/>
          <w:color w:val="000000"/>
          <w:sz w:val="18"/>
          <w:szCs w:val="18"/>
        </w:rPr>
        <w:t xml:space="preserve">бного и безопасного заключения сделок в сервис интегрирована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</w:t>
      </w:r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с Доставкой.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005CA7" w:rsidRDefault="004729A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сегодня — более 200 млн, ежемесячная аудитория</w:t>
      </w:r>
      <w:r>
        <w:rPr>
          <w:i/>
          <w:color w:val="000000"/>
          <w:sz w:val="18"/>
          <w:szCs w:val="18"/>
        </w:rPr>
        <w:t xml:space="preserve"> — более 60 млн пользователей. Каждую секунду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совершается более 10 сделок, ежедневно пользователи добавляют более 1 млн новых объявлений. В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работает 10000 сотрудников.</w:t>
      </w:r>
    </w:p>
    <w:p w:rsidR="00005CA7" w:rsidRDefault="004729A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Об </w:t>
      </w:r>
      <w:proofErr w:type="spellStart"/>
      <w:r>
        <w:rPr>
          <w:b/>
          <w:i/>
          <w:color w:val="000000"/>
        </w:rPr>
        <w:t>Авито</w:t>
      </w:r>
      <w:proofErr w:type="spellEnd"/>
      <w:r>
        <w:rPr>
          <w:b/>
          <w:i/>
          <w:color w:val="000000"/>
        </w:rPr>
        <w:t xml:space="preserve"> Путешествиях</w:t>
      </w:r>
    </w:p>
    <w:p w:rsidR="00005CA7" w:rsidRDefault="004729A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Путешествия — бизнес-направление федеральной платформы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>, где можно забронировать онлайн жилье для краткосрочного проживания по стране. Согласно данным ООО «</w:t>
      </w:r>
      <w:proofErr w:type="spellStart"/>
      <w:r>
        <w:rPr>
          <w:i/>
          <w:color w:val="000000"/>
          <w:sz w:val="18"/>
          <w:szCs w:val="18"/>
        </w:rPr>
        <w:t>Тибурон</w:t>
      </w:r>
      <w:proofErr w:type="spellEnd"/>
      <w:r>
        <w:rPr>
          <w:i/>
          <w:color w:val="000000"/>
          <w:sz w:val="18"/>
          <w:szCs w:val="18"/>
        </w:rPr>
        <w:t xml:space="preserve">», на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представлен самый большой выбор квартир, домов и апартаментов по Росси</w:t>
      </w:r>
      <w:r>
        <w:rPr>
          <w:i/>
          <w:color w:val="000000"/>
          <w:sz w:val="18"/>
          <w:szCs w:val="18"/>
        </w:rPr>
        <w:t>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 в январе-марте 2024 года, кажд</w:t>
      </w:r>
      <w:r>
        <w:rPr>
          <w:i/>
          <w:color w:val="000000"/>
          <w:sz w:val="18"/>
          <w:szCs w:val="18"/>
        </w:rPr>
        <w:t xml:space="preserve">ая вторая квартира сдается посуточно на платформе. Также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является наиболее узнаваемым ресурсом для посуточной аренды недвижимости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>», проведенного в январе-марте 2024 года), а 60% пользователей считают платформу г</w:t>
      </w:r>
      <w:r>
        <w:rPr>
          <w:i/>
          <w:color w:val="000000"/>
          <w:sz w:val="18"/>
          <w:szCs w:val="18"/>
        </w:rPr>
        <w:t>лавным ресурсом для посуточной аренды жилья (данные исследования ООО «</w:t>
      </w:r>
      <w:proofErr w:type="spellStart"/>
      <w:r>
        <w:rPr>
          <w:i/>
          <w:color w:val="000000"/>
          <w:sz w:val="18"/>
          <w:szCs w:val="18"/>
        </w:rPr>
        <w:t>Ипсос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Комкон</w:t>
      </w:r>
      <w:proofErr w:type="spellEnd"/>
      <w:r>
        <w:rPr>
          <w:i/>
          <w:color w:val="000000"/>
          <w:sz w:val="18"/>
          <w:szCs w:val="18"/>
        </w:rPr>
        <w:t xml:space="preserve">», проведенного в июле-декабре 2023 года). Вклад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в развитие IT-решений в области туризма отмечен наградой «Премии Рунета 2022» в номинации «Туризм и индустрия гостеприи</w:t>
      </w:r>
      <w:r>
        <w:rPr>
          <w:i/>
          <w:color w:val="000000"/>
          <w:sz w:val="18"/>
          <w:szCs w:val="18"/>
        </w:rPr>
        <w:t xml:space="preserve">мства». За создание системы безопасного онлайн-бронирования </w:t>
      </w:r>
      <w:proofErr w:type="spellStart"/>
      <w:r>
        <w:rPr>
          <w:i/>
          <w:color w:val="000000"/>
          <w:sz w:val="18"/>
          <w:szCs w:val="18"/>
        </w:rPr>
        <w:t>Авито</w:t>
      </w:r>
      <w:proofErr w:type="spellEnd"/>
      <w:r>
        <w:rPr>
          <w:i/>
          <w:color w:val="000000"/>
          <w:sz w:val="18"/>
          <w:szCs w:val="18"/>
        </w:rPr>
        <w:t xml:space="preserve"> получила премию «Компания будущего» в номинации «Адаптивность» от журнала «Компания».</w:t>
      </w:r>
    </w:p>
    <w:p w:rsidR="00005CA7" w:rsidRDefault="004729A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color w:val="000000"/>
        </w:rPr>
        <w:t>За дополнительной информацией, пожалуйста, обращайтесь</w:t>
      </w:r>
    </w:p>
    <w:p w:rsidR="008C44F5" w:rsidRDefault="008C44F5" w:rsidP="008C44F5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8C44F5" w:rsidRPr="00D56810" w:rsidRDefault="008C44F5" w:rsidP="008C44F5">
      <w:pPr>
        <w:spacing w:line="240" w:lineRule="auto"/>
        <w:jc w:val="both"/>
        <w:rPr>
          <w:i/>
          <w:sz w:val="20"/>
          <w:szCs w:val="20"/>
          <w:lang w:val="en-US"/>
        </w:rPr>
      </w:pPr>
      <w:proofErr w:type="gramStart"/>
      <w:r>
        <w:rPr>
          <w:i/>
          <w:sz w:val="20"/>
          <w:szCs w:val="20"/>
        </w:rPr>
        <w:t>тел</w:t>
      </w:r>
      <w:r w:rsidRPr="00D56810">
        <w:rPr>
          <w:i/>
          <w:sz w:val="20"/>
          <w:szCs w:val="20"/>
          <w:lang w:val="en-US"/>
        </w:rPr>
        <w:t>.:+</w:t>
      </w:r>
      <w:proofErr w:type="gramEnd"/>
      <w:r w:rsidRPr="00D56810">
        <w:rPr>
          <w:i/>
          <w:sz w:val="20"/>
          <w:szCs w:val="20"/>
          <w:lang w:val="en-US"/>
        </w:rPr>
        <w:t>79803412843</w:t>
      </w:r>
    </w:p>
    <w:p w:rsidR="008C44F5" w:rsidRPr="00D56810" w:rsidRDefault="008C44F5" w:rsidP="008C44F5">
      <w:pPr>
        <w:spacing w:line="240" w:lineRule="auto"/>
        <w:jc w:val="both"/>
        <w:rPr>
          <w:i/>
          <w:sz w:val="20"/>
          <w:szCs w:val="20"/>
          <w:lang w:val="en-US"/>
        </w:rPr>
      </w:pPr>
      <w:r w:rsidRPr="00D56810">
        <w:rPr>
          <w:i/>
          <w:sz w:val="20"/>
          <w:szCs w:val="20"/>
          <w:lang w:val="en-US"/>
        </w:rPr>
        <w:t xml:space="preserve">E-mail: </w:t>
      </w:r>
      <w:hyperlink r:id="rId11">
        <w:r w:rsidRPr="00D56810">
          <w:rPr>
            <w:i/>
            <w:color w:val="1155CC"/>
            <w:sz w:val="20"/>
            <w:szCs w:val="20"/>
            <w:u w:val="single"/>
            <w:lang w:val="en-US"/>
          </w:rPr>
          <w:t>maltsukanova@avito.ru</w:t>
        </w:r>
      </w:hyperlink>
      <w:r w:rsidRPr="00D56810">
        <w:rPr>
          <w:i/>
          <w:sz w:val="20"/>
          <w:szCs w:val="20"/>
          <w:lang w:val="en-US"/>
        </w:rPr>
        <w:t xml:space="preserve"> </w:t>
      </w:r>
    </w:p>
    <w:p w:rsidR="00005CA7" w:rsidRPr="008C44F5" w:rsidRDefault="00005CA7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b/>
          <w:i/>
          <w:lang w:val="en-US"/>
        </w:rPr>
      </w:pPr>
      <w:bookmarkStart w:id="1" w:name="_GoBack"/>
      <w:bookmarkEnd w:id="1"/>
    </w:p>
    <w:sectPr w:rsidR="00005CA7" w:rsidRPr="008C44F5">
      <w:headerReference w:type="first" r:id="rId12"/>
      <w:pgSz w:w="11909" w:h="16834"/>
      <w:pgMar w:top="993" w:right="967" w:bottom="973" w:left="5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AE" w:rsidRDefault="004729AE">
      <w:pPr>
        <w:spacing w:line="240" w:lineRule="auto"/>
      </w:pPr>
      <w:r>
        <w:separator/>
      </w:r>
    </w:p>
  </w:endnote>
  <w:endnote w:type="continuationSeparator" w:id="0">
    <w:p w:rsidR="004729AE" w:rsidRDefault="00472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AE" w:rsidRDefault="004729AE">
      <w:pPr>
        <w:spacing w:line="240" w:lineRule="auto"/>
      </w:pPr>
      <w:r>
        <w:separator/>
      </w:r>
    </w:p>
  </w:footnote>
  <w:footnote w:type="continuationSeparator" w:id="0">
    <w:p w:rsidR="004729AE" w:rsidRDefault="00472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CA7" w:rsidRDefault="004729AE">
    <w:pPr>
      <w:spacing w:after="200" w:line="331" w:lineRule="auto"/>
      <w:jc w:val="center"/>
    </w:pPr>
    <w:r>
      <w:rPr>
        <w:noProof/>
      </w:rPr>
      <w:drawing>
        <wp:inline distT="114300" distB="114300" distL="114300" distR="114300">
          <wp:extent cx="1778000" cy="4699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05CA7" w:rsidRDefault="00005CA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A7"/>
    <w:rsid w:val="00005CA7"/>
    <w:rsid w:val="004729AE"/>
    <w:rsid w:val="008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2032"/>
  <w15:docId w15:val="{3A8D3130-4FBE-44B7-B89A-D7A94598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659A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rmal (Web)"/>
    <w:basedOn w:val="a"/>
    <w:uiPriority w:val="99"/>
    <w:unhideWhenUsed/>
    <w:rsid w:val="009C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640F"/>
    <w:rPr>
      <w:color w:val="0000FF"/>
      <w:u w:val="single"/>
    </w:rPr>
  </w:style>
  <w:style w:type="table" w:customStyle="1" w:styleId="10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f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1B7725"/>
    <w:rPr>
      <w:color w:val="605E5C"/>
      <w:shd w:val="clear" w:color="auto" w:fill="E1DFDD"/>
    </w:rPr>
  </w:style>
  <w:style w:type="table" w:customStyle="1" w:styleId="ad">
    <w:basedOn w:val="TableNormalff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f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/>
    <w:unhideWhenUsed/>
    <w:rPr>
      <w:b/>
      <w:bCs/>
    </w:rPr>
  </w:style>
  <w:style w:type="paragraph" w:styleId="af1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1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3"/>
    <w:link w:val="af0"/>
    <w:uiPriority w:val="99"/>
    <w:semiHidden/>
    <w:rPr>
      <w:b/>
      <w:bCs/>
      <w:sz w:val="20"/>
      <w:szCs w:val="20"/>
    </w:rPr>
  </w:style>
  <w:style w:type="table" w:customStyle="1" w:styleId="af4">
    <w:basedOn w:val="TableNormalf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fd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f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fb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fb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f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779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7945"/>
    <w:rPr>
      <w:rFonts w:ascii="Segoe UI" w:hAnsi="Segoe UI" w:cs="Segoe UI"/>
      <w:sz w:val="18"/>
      <w:szCs w:val="18"/>
    </w:rPr>
  </w:style>
  <w:style w:type="table" w:customStyle="1" w:styleId="afc">
    <w:basedOn w:val="TableNormalf9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f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f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f6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f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f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f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f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f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A208B5"/>
    <w:pPr>
      <w:ind w:left="720"/>
      <w:contextualSpacing/>
    </w:pPr>
  </w:style>
  <w:style w:type="table" w:customStyle="1" w:styleId="aff7">
    <w:basedOn w:val="TableNormalf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f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tsukanova@avit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milarweb.com/ru/top-websites/e-commerce-and-shopping/classifie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Avito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UaUw9TNm1tieknXdoJt3shz6g==">CgMxLjAyCWguMmV0OTJwMDgAciExdWVqeGlGRmJiZlk1SS1UVGoycW8tX09GOFk2RHcwb0I=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Marina Tsukanova</cp:lastModifiedBy>
  <cp:revision>2</cp:revision>
  <dcterms:created xsi:type="dcterms:W3CDTF">2025-04-30T15:29:00Z</dcterms:created>
  <dcterms:modified xsi:type="dcterms:W3CDTF">2025-04-30T15:29:00Z</dcterms:modified>
</cp:coreProperties>
</file>