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7B6" w:rsidRPr="00FA47B6" w:rsidRDefault="00FA47B6" w:rsidP="00FA47B6">
      <w:pPr>
        <w:spacing w:before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A47B6">
        <w:rPr>
          <w:rFonts w:ascii="Times New Roman" w:hAnsi="Times New Roman"/>
          <w:b/>
          <w:sz w:val="24"/>
          <w:szCs w:val="24"/>
        </w:rPr>
        <w:t xml:space="preserve">Клиенты «Балтийского лизинга» получат выгоду до 200 000 рублей при покупке погрузчиков </w:t>
      </w:r>
      <w:proofErr w:type="spellStart"/>
      <w:r w:rsidRPr="00FA47B6">
        <w:rPr>
          <w:rFonts w:ascii="Times New Roman" w:hAnsi="Times New Roman"/>
          <w:b/>
          <w:sz w:val="24"/>
          <w:szCs w:val="24"/>
        </w:rPr>
        <w:t>LiuGong</w:t>
      </w:r>
      <w:proofErr w:type="spellEnd"/>
    </w:p>
    <w:p w:rsidR="00FA47B6" w:rsidRPr="00FA47B6" w:rsidRDefault="00D0751B" w:rsidP="00FA47B6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FA47B6">
        <w:rPr>
          <w:rFonts w:ascii="Times New Roman" w:hAnsi="Times New Roman"/>
          <w:b/>
          <w:sz w:val="24"/>
          <w:szCs w:val="24"/>
        </w:rPr>
        <w:t>С</w:t>
      </w:r>
      <w:r w:rsidR="00763043" w:rsidRPr="00FA47B6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D1786D" w:rsidRPr="00FA47B6">
        <w:rPr>
          <w:rFonts w:ascii="Times New Roman" w:hAnsi="Times New Roman"/>
          <w:b/>
          <w:sz w:val="24"/>
          <w:szCs w:val="24"/>
        </w:rPr>
        <w:t>2</w:t>
      </w:r>
      <w:r w:rsidR="00FA47B6" w:rsidRPr="00FA47B6">
        <w:rPr>
          <w:rFonts w:ascii="Times New Roman" w:hAnsi="Times New Roman"/>
          <w:b/>
          <w:sz w:val="24"/>
          <w:szCs w:val="24"/>
        </w:rPr>
        <w:t xml:space="preserve"> августа</w:t>
      </w:r>
      <w:r w:rsidR="004F451F" w:rsidRPr="00FA47B6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FA47B6">
        <w:rPr>
          <w:rFonts w:ascii="Times New Roman" w:hAnsi="Times New Roman"/>
          <w:b/>
          <w:sz w:val="24"/>
          <w:szCs w:val="24"/>
        </w:rPr>
        <w:t>2021</w:t>
      </w:r>
      <w:r w:rsidR="00763043" w:rsidRPr="00FA47B6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FA47B6">
        <w:rPr>
          <w:rFonts w:ascii="Times New Roman" w:hAnsi="Times New Roman"/>
          <w:b/>
          <w:sz w:val="24"/>
          <w:szCs w:val="24"/>
        </w:rPr>
        <w:t>.</w:t>
      </w:r>
      <w:r w:rsidR="00A701F0" w:rsidRPr="00FA47B6">
        <w:rPr>
          <w:rFonts w:ascii="Times New Roman" w:hAnsi="Times New Roman"/>
          <w:sz w:val="24"/>
          <w:szCs w:val="24"/>
        </w:rPr>
        <w:t xml:space="preserve"> </w:t>
      </w:r>
      <w:r w:rsidR="00FA47B6" w:rsidRPr="00FA47B6">
        <w:rPr>
          <w:rFonts w:ascii="Times New Roman" w:hAnsi="Times New Roman"/>
          <w:sz w:val="24"/>
          <w:szCs w:val="24"/>
        </w:rPr>
        <w:t xml:space="preserve">В «Балтийском лизинге» действует </w:t>
      </w:r>
      <w:hyperlink r:id="rId8" w:history="1">
        <w:r w:rsidR="00FA47B6" w:rsidRPr="0030529F">
          <w:rPr>
            <w:rStyle w:val="a9"/>
            <w:rFonts w:ascii="Times New Roman" w:hAnsi="Times New Roman"/>
            <w:sz w:val="24"/>
            <w:szCs w:val="24"/>
          </w:rPr>
          <w:t>специальное предложение</w:t>
        </w:r>
      </w:hyperlink>
      <w:bookmarkStart w:id="0" w:name="_GoBack"/>
      <w:bookmarkEnd w:id="0"/>
      <w:r w:rsidR="00FA47B6" w:rsidRPr="00FA47B6">
        <w:rPr>
          <w:rFonts w:ascii="Times New Roman" w:hAnsi="Times New Roman"/>
          <w:sz w:val="24"/>
          <w:szCs w:val="24"/>
        </w:rPr>
        <w:t xml:space="preserve"> на приобретение фронтальных погрузчиков производителя дорожно-строительной техники </w:t>
      </w:r>
      <w:proofErr w:type="spellStart"/>
      <w:r w:rsidR="00FA47B6" w:rsidRPr="00FA47B6">
        <w:rPr>
          <w:rFonts w:ascii="Times New Roman" w:hAnsi="Times New Roman"/>
          <w:sz w:val="24"/>
          <w:szCs w:val="24"/>
        </w:rPr>
        <w:t>LiuGong</w:t>
      </w:r>
      <w:proofErr w:type="spellEnd"/>
      <w:r w:rsidR="00FA47B6" w:rsidRPr="00FA4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47B6" w:rsidRPr="00FA47B6">
        <w:rPr>
          <w:rFonts w:ascii="Times New Roman" w:hAnsi="Times New Roman"/>
          <w:sz w:val="24"/>
          <w:szCs w:val="24"/>
        </w:rPr>
        <w:t>Machinery</w:t>
      </w:r>
      <w:proofErr w:type="spellEnd"/>
      <w:r w:rsidR="00FA47B6" w:rsidRPr="00FA47B6">
        <w:rPr>
          <w:rFonts w:ascii="Times New Roman" w:hAnsi="Times New Roman"/>
          <w:sz w:val="24"/>
          <w:szCs w:val="24"/>
        </w:rPr>
        <w:t>. В рамках спецпрограммы, реализуемой совместно с официальным дистрибьютором марки в России, компанией «Остров машин», клиенты компании смогут сэкономить до 200 000 рублей*.</w:t>
      </w:r>
    </w:p>
    <w:p w:rsidR="00FA47B6" w:rsidRPr="00FA47B6" w:rsidRDefault="00FA47B6" w:rsidP="00FA47B6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FA47B6">
        <w:rPr>
          <w:rFonts w:ascii="Times New Roman" w:hAnsi="Times New Roman"/>
          <w:sz w:val="24"/>
          <w:szCs w:val="24"/>
        </w:rPr>
        <w:t xml:space="preserve">Условия спецпредложения доступны для клиентов из Центрального и Приволжского федеральных округов**. Для получения финансирования достаточно предоставить аванс в размере от 5% от стоимости и минимальный пакет документов.  Договор лизинга оформляется на срок от 12 до 36 месяцев, предварительное решение принимается в день обращения. Подписать все необходимые документы клиенты «Балтийского лизинга» могут </w:t>
      </w:r>
      <w:proofErr w:type="spellStart"/>
      <w:r w:rsidRPr="00FA47B6">
        <w:rPr>
          <w:rFonts w:ascii="Times New Roman" w:hAnsi="Times New Roman"/>
          <w:sz w:val="24"/>
          <w:szCs w:val="24"/>
        </w:rPr>
        <w:t>online</w:t>
      </w:r>
      <w:proofErr w:type="spellEnd"/>
      <w:r w:rsidRPr="00FA47B6">
        <w:rPr>
          <w:rFonts w:ascii="Times New Roman" w:hAnsi="Times New Roman"/>
          <w:sz w:val="24"/>
          <w:szCs w:val="24"/>
        </w:rPr>
        <w:t>. </w:t>
      </w:r>
    </w:p>
    <w:p w:rsidR="00FA47B6" w:rsidRPr="00FA47B6" w:rsidRDefault="00FA47B6" w:rsidP="00FA47B6">
      <w:pPr>
        <w:autoSpaceDE w:val="0"/>
        <w:autoSpaceDN w:val="0"/>
        <w:adjustRightInd w:val="0"/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FA47B6">
        <w:rPr>
          <w:rFonts w:ascii="Times New Roman" w:hAnsi="Times New Roman"/>
          <w:sz w:val="24"/>
          <w:szCs w:val="24"/>
        </w:rPr>
        <w:t xml:space="preserve">На официальном сайте </w:t>
      </w:r>
      <w:proofErr w:type="spellStart"/>
      <w:r w:rsidRPr="00FA47B6">
        <w:rPr>
          <w:rFonts w:ascii="Times New Roman" w:hAnsi="Times New Roman"/>
          <w:sz w:val="24"/>
          <w:szCs w:val="24"/>
        </w:rPr>
        <w:t>LiuGong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7B6">
        <w:rPr>
          <w:rFonts w:ascii="Times New Roman" w:hAnsi="Times New Roman"/>
          <w:sz w:val="24"/>
          <w:szCs w:val="24"/>
        </w:rPr>
        <w:t>Russia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 сообщается, что </w:t>
      </w:r>
      <w:proofErr w:type="spellStart"/>
      <w:r w:rsidRPr="00FA47B6">
        <w:rPr>
          <w:rFonts w:ascii="Times New Roman" w:hAnsi="Times New Roman"/>
          <w:sz w:val="24"/>
          <w:szCs w:val="24"/>
        </w:rPr>
        <w:t>LiuGong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7B6">
        <w:rPr>
          <w:rFonts w:ascii="Times New Roman" w:hAnsi="Times New Roman"/>
          <w:sz w:val="24"/>
          <w:szCs w:val="24"/>
        </w:rPr>
        <w:t>Machinery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 уже более 60 лет является лидирующим производителем строительной техники в Китае. Входит в топ-15 крупнейших мировых производителей̆ дорожно-строительной̆ техники и предлагает широкую линейку машин для любых задач и условий. «Остров машин», в свою очередь, имеет пять филиалов продаж дорожно-строительной и складской техники. Они расположены в Белгороде, Воронеже и Смоленске. Кроме того, два филиала по продажам складской техники открыты в Санкт-Петербурге и Нижнем Новгороде.</w:t>
      </w:r>
    </w:p>
    <w:p w:rsidR="00FA47B6" w:rsidRPr="00FA47B6" w:rsidRDefault="00FA47B6" w:rsidP="00FA47B6">
      <w:pPr>
        <w:autoSpaceDE w:val="0"/>
        <w:autoSpaceDN w:val="0"/>
        <w:adjustRightInd w:val="0"/>
        <w:spacing w:before="240"/>
        <w:ind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FA47B6">
        <w:rPr>
          <w:rFonts w:ascii="Times New Roman" w:hAnsi="Times New Roman"/>
          <w:sz w:val="24"/>
          <w:szCs w:val="24"/>
        </w:rPr>
        <w:t xml:space="preserve">«Фронтальные погрузчики </w:t>
      </w:r>
      <w:proofErr w:type="spellStart"/>
      <w:r w:rsidRPr="00FA47B6">
        <w:rPr>
          <w:rFonts w:ascii="Times New Roman" w:hAnsi="Times New Roman"/>
          <w:sz w:val="24"/>
          <w:szCs w:val="24"/>
        </w:rPr>
        <w:t>LiuGong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 – это надежные двигатели, соответствующие современным экологическим стандартам, экономия топлива без ущерба для мощности, высокая производительность, удобство технического обслуживания», - говорится в сообщении </w:t>
      </w:r>
      <w:proofErr w:type="spellStart"/>
      <w:r w:rsidRPr="00FA47B6">
        <w:rPr>
          <w:rFonts w:ascii="Times New Roman" w:hAnsi="Times New Roman"/>
          <w:sz w:val="24"/>
          <w:szCs w:val="24"/>
        </w:rPr>
        <w:t>LiuGong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47B6">
        <w:rPr>
          <w:rFonts w:ascii="Times New Roman" w:hAnsi="Times New Roman"/>
          <w:sz w:val="24"/>
          <w:szCs w:val="24"/>
        </w:rPr>
        <w:t>Russia</w:t>
      </w:r>
      <w:proofErr w:type="spellEnd"/>
      <w:r w:rsidRPr="00FA47B6">
        <w:rPr>
          <w:rFonts w:ascii="Times New Roman" w:hAnsi="Times New Roman"/>
          <w:sz w:val="24"/>
          <w:szCs w:val="24"/>
        </w:rPr>
        <w:t xml:space="preserve">. </w:t>
      </w:r>
    </w:p>
    <w:p w:rsidR="00FA47B6" w:rsidRPr="00FA47B6" w:rsidRDefault="00FA47B6" w:rsidP="00FA47B6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FA47B6">
        <w:rPr>
          <w:rFonts w:ascii="Times New Roman" w:hAnsi="Times New Roman"/>
          <w:sz w:val="24"/>
          <w:szCs w:val="24"/>
        </w:rPr>
        <w:t>Напоминаем, что в прошлом году «Балтийский лизинг» запустил на своем сайте новую версию </w:t>
      </w:r>
      <w:hyperlink r:id="rId9" w:history="1">
        <w:r w:rsidRPr="00FA47B6">
          <w:rPr>
            <w:rStyle w:val="a9"/>
            <w:rFonts w:ascii="Times New Roman" w:hAnsi="Times New Roman"/>
            <w:sz w:val="24"/>
            <w:szCs w:val="24"/>
          </w:rPr>
          <w:t>каталога спецтехники</w:t>
        </w:r>
      </w:hyperlink>
      <w:r w:rsidRPr="00FA47B6">
        <w:rPr>
          <w:rFonts w:ascii="Times New Roman" w:hAnsi="Times New Roman"/>
          <w:sz w:val="24"/>
          <w:szCs w:val="24"/>
        </w:rPr>
        <w:t>, который поможет клиентам сэкономить время и сразу сориентироваться в ценах на необходимое имущество. Актуализация и дополнение каталога реализуется постоянно.</w:t>
      </w:r>
    </w:p>
    <w:p w:rsidR="00FA47B6" w:rsidRPr="00FA47B6" w:rsidRDefault="00FA47B6" w:rsidP="00FA47B6">
      <w:pPr>
        <w:spacing w:before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A47B6">
        <w:rPr>
          <w:rFonts w:ascii="Times New Roman" w:hAnsi="Times New Roman"/>
          <w:b/>
          <w:sz w:val="24"/>
          <w:szCs w:val="24"/>
        </w:rPr>
        <w:t>Справка:</w:t>
      </w:r>
    </w:p>
    <w:p w:rsidR="00FA47B6" w:rsidRPr="00FA47B6" w:rsidRDefault="00FA47B6" w:rsidP="00FA47B6">
      <w:pPr>
        <w:spacing w:before="240"/>
        <w:ind w:firstLine="0"/>
        <w:jc w:val="both"/>
        <w:rPr>
          <w:rFonts w:ascii="Times New Roman" w:hAnsi="Times New Roman"/>
        </w:rPr>
      </w:pPr>
      <w:r w:rsidRPr="00FA47B6">
        <w:rPr>
          <w:rFonts w:ascii="Times New Roman" w:hAnsi="Times New Roman"/>
        </w:rPr>
        <w:t xml:space="preserve">* Выгода достигается за счет предоставления скидки 200 000 рублей на фронтальный погрузчик LIUGONG CLG855H (второй секции, ковш 3 м3 с зубьями на болтах, г/п 5300, масса 16700 килограммов) и 100 000 рублей на фронтальные погрузчики LIUGONG CLG835Н (третьей секции, </w:t>
      </w:r>
      <w:proofErr w:type="spellStart"/>
      <w:r w:rsidRPr="00FA47B6">
        <w:rPr>
          <w:rFonts w:ascii="Times New Roman" w:hAnsi="Times New Roman"/>
        </w:rPr>
        <w:t>Quick</w:t>
      </w:r>
      <w:proofErr w:type="spellEnd"/>
      <w:r w:rsidRPr="00FA47B6">
        <w:rPr>
          <w:rFonts w:ascii="Times New Roman" w:hAnsi="Times New Roman"/>
        </w:rPr>
        <w:t xml:space="preserve"> </w:t>
      </w:r>
      <w:proofErr w:type="spellStart"/>
      <w:r w:rsidRPr="00FA47B6">
        <w:rPr>
          <w:rFonts w:ascii="Times New Roman" w:hAnsi="Times New Roman"/>
        </w:rPr>
        <w:t>Coupler</w:t>
      </w:r>
      <w:proofErr w:type="spellEnd"/>
      <w:r w:rsidRPr="00FA47B6">
        <w:rPr>
          <w:rFonts w:ascii="Times New Roman" w:hAnsi="Times New Roman"/>
        </w:rPr>
        <w:t xml:space="preserve">, ковш для </w:t>
      </w:r>
      <w:proofErr w:type="spellStart"/>
      <w:r w:rsidRPr="00FA47B6">
        <w:rPr>
          <w:rFonts w:ascii="Times New Roman" w:hAnsi="Times New Roman"/>
        </w:rPr>
        <w:t>Quick</w:t>
      </w:r>
      <w:proofErr w:type="spellEnd"/>
      <w:r w:rsidRPr="00FA47B6">
        <w:rPr>
          <w:rFonts w:ascii="Times New Roman" w:hAnsi="Times New Roman"/>
        </w:rPr>
        <w:t xml:space="preserve"> </w:t>
      </w:r>
      <w:proofErr w:type="spellStart"/>
      <w:r w:rsidRPr="00FA47B6">
        <w:rPr>
          <w:rFonts w:ascii="Times New Roman" w:hAnsi="Times New Roman"/>
        </w:rPr>
        <w:t>Coupler</w:t>
      </w:r>
      <w:proofErr w:type="spellEnd"/>
      <w:r w:rsidRPr="00FA47B6">
        <w:rPr>
          <w:rFonts w:ascii="Times New Roman" w:hAnsi="Times New Roman"/>
        </w:rPr>
        <w:t xml:space="preserve"> 1,9 м3 с зубьями на болтах, </w:t>
      </w:r>
      <w:proofErr w:type="spellStart"/>
      <w:r w:rsidRPr="00FA47B6">
        <w:rPr>
          <w:rFonts w:ascii="Times New Roman" w:hAnsi="Times New Roman"/>
        </w:rPr>
        <w:t>High</w:t>
      </w:r>
      <w:proofErr w:type="spellEnd"/>
      <w:r w:rsidRPr="00FA47B6">
        <w:rPr>
          <w:rFonts w:ascii="Times New Roman" w:hAnsi="Times New Roman"/>
        </w:rPr>
        <w:t xml:space="preserve"> </w:t>
      </w:r>
      <w:proofErr w:type="spellStart"/>
      <w:r w:rsidRPr="00FA47B6">
        <w:rPr>
          <w:rFonts w:ascii="Times New Roman" w:hAnsi="Times New Roman"/>
        </w:rPr>
        <w:t>Lift</w:t>
      </w:r>
      <w:proofErr w:type="spellEnd"/>
      <w:r w:rsidRPr="00FA47B6">
        <w:rPr>
          <w:rFonts w:ascii="Times New Roman" w:hAnsi="Times New Roman"/>
        </w:rPr>
        <w:t>, FOPS/ROPS, г/п 3500, масса 10450 килограммов) и фронтальный погрузчик LIUGONG CLG835Н (второй секции, ковш 2 м3 с зубьями на болтах, г/п 3500, масса 10300 килограммов). Количество техники ограничено.</w:t>
      </w:r>
    </w:p>
    <w:p w:rsidR="00FA47B6" w:rsidRPr="00FA47B6" w:rsidRDefault="00FA47B6" w:rsidP="00FA47B6">
      <w:pPr>
        <w:spacing w:before="240"/>
        <w:ind w:firstLine="0"/>
        <w:jc w:val="both"/>
        <w:rPr>
          <w:rFonts w:ascii="Times New Roman" w:hAnsi="Times New Roman"/>
        </w:rPr>
      </w:pPr>
      <w:r w:rsidRPr="00FA47B6">
        <w:rPr>
          <w:rFonts w:ascii="Times New Roman" w:hAnsi="Times New Roman"/>
        </w:rPr>
        <w:t>** За исключением Владимира, Иванова, Ярославля и Костромы.</w:t>
      </w:r>
    </w:p>
    <w:p w:rsidR="00FA47B6" w:rsidRPr="00FA47B6" w:rsidRDefault="00FA47B6" w:rsidP="00FA47B6">
      <w:pPr>
        <w:spacing w:before="240" w:after="240"/>
        <w:ind w:firstLine="0"/>
        <w:jc w:val="both"/>
        <w:rPr>
          <w:rFonts w:ascii="Times New Roman" w:hAnsi="Times New Roman"/>
        </w:rPr>
      </w:pPr>
      <w:r w:rsidRPr="00FA47B6">
        <w:rPr>
          <w:rFonts w:ascii="Times New Roman" w:hAnsi="Times New Roman"/>
        </w:rPr>
        <w:t xml:space="preserve"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</w:t>
      </w:r>
      <w:r w:rsidRPr="00FA47B6">
        <w:rPr>
          <w:rFonts w:ascii="Times New Roman" w:hAnsi="Times New Roman"/>
        </w:rPr>
        <w:lastRenderedPageBreak/>
        <w:t>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1237E2" w:rsidRPr="00A63522" w:rsidRDefault="00BC47D2" w:rsidP="00FA47B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30529F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4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8257"/>
    <o:shapelayout v:ext="edit">
      <o:idmap v:ext="edit" data="1"/>
    </o:shapelayout>
  </w:shapeDefaults>
  <w:decimalSymbol w:val=","/>
  <w:listSeparator w:val=";"/>
  <w14:docId w14:val="1BD78B12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spec/liugo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spe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585A8-599B-4641-9C8E-5D03E72E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602</cp:revision>
  <dcterms:created xsi:type="dcterms:W3CDTF">2018-07-26T07:30:00Z</dcterms:created>
  <dcterms:modified xsi:type="dcterms:W3CDTF">2021-08-02T07:49:00Z</dcterms:modified>
</cp:coreProperties>
</file>