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00" w:before="200" w:lineRule="auto"/>
        <w:rPr>
          <w:b w:val="1"/>
          <w:color w:val="999999"/>
        </w:rPr>
      </w:pPr>
      <w:r w:rsidDel="00000000" w:rsidR="00000000" w:rsidRPr="00000000">
        <w:rPr>
          <w:b w:val="1"/>
          <w:color w:val="666666"/>
          <w:rtl w:val="0"/>
        </w:rPr>
        <w:t xml:space="preserve">Читайте все свежие новости </w:t>
      </w:r>
      <w:r w:rsidDel="00000000" w:rsidR="00000000" w:rsidRPr="00000000">
        <w:rPr>
          <w:rtl w:val="0"/>
        </w:rPr>
        <w:t xml:space="preserve">«</w:t>
      </w:r>
      <w:r w:rsidDel="00000000" w:rsidR="00000000" w:rsidRPr="00000000">
        <w:rPr>
          <w:b w:val="1"/>
          <w:color w:val="666666"/>
          <w:rtl w:val="0"/>
        </w:rPr>
        <w:t xml:space="preserve">Авито</w:t>
      </w:r>
      <w:r w:rsidDel="00000000" w:rsidR="00000000" w:rsidRPr="00000000">
        <w:rPr>
          <w:rtl w:val="0"/>
        </w:rPr>
        <w:t xml:space="preserve">»</w:t>
      </w:r>
      <w:r w:rsidDel="00000000" w:rsidR="00000000" w:rsidRPr="00000000">
        <w:rPr>
          <w:b w:val="1"/>
          <w:color w:val="666666"/>
          <w:rtl w:val="0"/>
        </w:rPr>
        <w:t xml:space="preserve"> на </w:t>
      </w:r>
      <w:hyperlink r:id="rId7">
        <w:r w:rsidDel="00000000" w:rsidR="00000000" w:rsidRPr="00000000">
          <w:rPr>
            <w:b w:val="1"/>
            <w:color w:val="1155cc"/>
            <w:u w:val="single"/>
            <w:rtl w:val="0"/>
          </w:rPr>
          <w:t xml:space="preserve">Avito.Live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jc w:val="both"/>
        <w:rPr>
          <w:b w:val="1"/>
          <w:color w:val="666666"/>
        </w:rPr>
      </w:pPr>
      <w:r w:rsidDel="00000000" w:rsidR="00000000" w:rsidRPr="00000000">
        <w:rPr>
          <w:b w:val="1"/>
          <w:color w:val="999999"/>
          <w:rtl w:val="0"/>
        </w:rPr>
        <w:t xml:space="preserve">21.03.2025, Россия, Москва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jc w:val="both"/>
        <w:rPr>
          <w:b w:val="1"/>
          <w:color w:val="666666"/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160" w:lineRule="auto"/>
        <w:jc w:val="both"/>
        <w:rPr>
          <w:b w:val="1"/>
          <w:sz w:val="24"/>
          <w:szCs w:val="24"/>
        </w:rPr>
      </w:pPr>
      <w:bookmarkStart w:colFirst="0" w:colLast="0" w:name="_heading=h.clxrq5qtcyz1" w:id="0"/>
      <w:bookmarkEnd w:id="0"/>
      <w:r w:rsidDel="00000000" w:rsidR="00000000" w:rsidRPr="00000000">
        <w:rPr>
          <w:b w:val="1"/>
          <w:sz w:val="24"/>
          <w:szCs w:val="24"/>
          <w:rtl w:val="0"/>
        </w:rPr>
        <w:t xml:space="preserve">Авито Путешествия: Владимирская область попала в топ-20 популярных направлений на майские праздники 2025 года </w:t>
      </w:r>
    </w:p>
    <w:p w:rsidR="00000000" w:rsidDel="00000000" w:rsidP="00000000" w:rsidRDefault="00000000" w:rsidRPr="00000000" w14:paraId="00000005">
      <w:pPr>
        <w:spacing w:after="160" w:lineRule="auto"/>
        <w:jc w:val="both"/>
        <w:rPr>
          <w:i w:val="1"/>
        </w:rPr>
      </w:pPr>
      <w:bookmarkStart w:colFirst="0" w:colLast="0" w:name="_heading=h.ykonymf50knd" w:id="1"/>
      <w:bookmarkEnd w:id="1"/>
      <w:r w:rsidDel="00000000" w:rsidR="00000000" w:rsidRPr="00000000">
        <w:rPr>
          <w:i w:val="1"/>
          <w:rtl w:val="0"/>
        </w:rPr>
        <w:t xml:space="preserve">В среднем арендовать квартиру на майские праздники в регионе можно за 5 000 рублей в сутки, а загородный дом — за 12 400 рублей в сутки. </w:t>
      </w:r>
    </w:p>
    <w:p w:rsidR="00000000" w:rsidDel="00000000" w:rsidP="00000000" w:rsidRDefault="00000000" w:rsidRPr="00000000" w14:paraId="00000006">
      <w:pPr>
        <w:shd w:fill="ffffff" w:val="clear"/>
        <w:spacing w:after="120" w:lineRule="auto"/>
        <w:jc w:val="both"/>
        <w:rPr>
          <w:color w:val="000000"/>
        </w:rPr>
      </w:pPr>
      <w:bookmarkStart w:colFirst="0" w:colLast="0" w:name="_heading=h.rssbmtfdll4r" w:id="2"/>
      <w:bookmarkEnd w:id="2"/>
      <w:r w:rsidDel="00000000" w:rsidR="00000000" w:rsidRPr="00000000">
        <w:rPr>
          <w:rtl w:val="0"/>
        </w:rPr>
        <w:t xml:space="preserve">Россияне начинают готовиться к майским праздникам и активно бронируют посуточное жилье для будущих туристических поездок. </w:t>
      </w:r>
      <w:r w:rsidDel="00000000" w:rsidR="00000000" w:rsidRPr="00000000">
        <w:rPr>
          <w:color w:val="000000"/>
          <w:rtl w:val="0"/>
        </w:rPr>
        <w:t xml:space="preserve">Авито Путешествия и Корпорация Туризм.РФ провели исследование и отметили топ-20 самых привлекательных регионов на ближайшие государственные праздники*.</w:t>
      </w:r>
    </w:p>
    <w:p w:rsidR="00000000" w:rsidDel="00000000" w:rsidP="00000000" w:rsidRDefault="00000000" w:rsidRPr="00000000" w14:paraId="00000007">
      <w:pPr>
        <w:spacing w:after="160" w:lineRule="auto"/>
        <w:jc w:val="both"/>
        <w:rPr/>
      </w:pPr>
      <w:r w:rsidDel="00000000" w:rsidR="00000000" w:rsidRPr="00000000">
        <w:rPr>
          <w:rtl w:val="0"/>
        </w:rPr>
        <w:t xml:space="preserve">По данным аналитиков, среди оплаченных бронирований в топ самых популярных направлений на майские праздники вошли Санкт-Петербург (доля от всех оплаченных броней — 12%), Татарстан (11%), Краснодарский край (7%), Нижегородская, Калининградская и Волгоградская области, Ставропольский край и Москва (по 5%). Но если рассматривать только период с 1 по 4 мая, то лидирует Татарстан (13% от всех оплаченных броней на эти даты), а Санкт-Петербург занимает второе место (12%). По сравнению с прошлым годом из топ-5 самых популярных направлений выпала Москва и Московская область — их места заняли Нижегородская область и Ставропольский край, а вместо Свердловской и Ростовской областей в топ-10 теперь входят Волгоградская и Ленинградская области.  </w:t>
      </w:r>
    </w:p>
    <w:p w:rsidR="00000000" w:rsidDel="00000000" w:rsidP="00000000" w:rsidRDefault="00000000" w:rsidRPr="00000000" w14:paraId="00000008">
      <w:pPr>
        <w:spacing w:after="160" w:lineRule="auto"/>
        <w:jc w:val="both"/>
        <w:rPr>
          <w:b w:val="1"/>
          <w:i w:val="1"/>
        </w:rPr>
      </w:pPr>
      <w:r w:rsidDel="00000000" w:rsidR="00000000" w:rsidRPr="00000000">
        <w:rPr>
          <w:i w:val="1"/>
          <w:rtl w:val="0"/>
        </w:rPr>
        <w:t xml:space="preserve">«Снижение позиций Москвы и Московской области в рейтинге может говорить о двух вещах. Во-первых, жители столичной агломерации активнее других бронируют путешествия заранее ввиду плотного рабочего графика и привычки регулярно организовывать поездки на несколько месяцев вперед. Жители других регионов, для которых точкой назначения является Москва, забронируют жилье позднее, тем более что предложение на платформе позволяет не торопиться. Во-вторых, мы видим тренд на развитие нестандартных направлений для путешествий. И те, кто уже не раз посещал столицу, могут принять решение в пользу менее очевидных вариантов», — </w:t>
      </w:r>
      <w:r w:rsidDel="00000000" w:rsidR="00000000" w:rsidRPr="00000000">
        <w:rPr>
          <w:b w:val="1"/>
          <w:i w:val="1"/>
          <w:rtl w:val="0"/>
        </w:rPr>
        <w:t xml:space="preserve">комментирует Артем Кромочкин, директор Авито Путешествий.</w:t>
      </w:r>
    </w:p>
    <w:p w:rsidR="00000000" w:rsidDel="00000000" w:rsidP="00000000" w:rsidRDefault="00000000" w:rsidRPr="00000000" w14:paraId="00000009">
      <w:pPr>
        <w:spacing w:after="160" w:lineRule="auto"/>
        <w:jc w:val="both"/>
        <w:rPr/>
      </w:pPr>
      <w:r w:rsidDel="00000000" w:rsidR="00000000" w:rsidRPr="00000000">
        <w:rPr>
          <w:rtl w:val="0"/>
        </w:rPr>
        <w:t xml:space="preserve">В среднем по России аренда посуточной квартиры на майские праздники обойдется в 5000 рублей за ночь. Из топ-20 самых популярных регионов наиболее доступные цены были зафиксированы в Тюменской области (3400 рублей в сутки), Тверской области (3500 рублей), Свердловской области (3700 рублей), Карелии (3800 рублей) и Крыму (4000 рублей). Самые высокие цены — в Нижегородской области (6200 рублей), Санкт-Петербурге (6000 рублей), Татарстане, Москве и Волгоградской области (по 5900 рублей в каждом). </w:t>
      </w:r>
    </w:p>
    <w:p w:rsidR="00000000" w:rsidDel="00000000" w:rsidP="00000000" w:rsidRDefault="00000000" w:rsidRPr="00000000" w14:paraId="0000000A">
      <w:pPr>
        <w:spacing w:after="160" w:lineRule="auto"/>
        <w:jc w:val="both"/>
        <w:rPr/>
      </w:pPr>
      <w:r w:rsidDel="00000000" w:rsidR="00000000" w:rsidRPr="00000000">
        <w:rPr>
          <w:rtl w:val="0"/>
        </w:rPr>
        <w:t xml:space="preserve">Загородное жилье на те же даты россиянам обойдется в среднем в 11 800 рублей. Из регионов, попавших в двадцать самых популярных, дешевле всего снять посуточно частное жилье в Ставропольском крае (8400 рублей за ночь), Крыму (8500 рублей), Новгородской (9200 рублей) и Псковской областях (10 100 рублей).</w:t>
      </w:r>
    </w:p>
    <w:p w:rsidR="00000000" w:rsidDel="00000000" w:rsidP="00000000" w:rsidRDefault="00000000" w:rsidRPr="00000000" w14:paraId="0000000B">
      <w:pPr>
        <w:spacing w:after="160" w:line="276" w:lineRule="auto"/>
        <w:jc w:val="both"/>
        <w:rPr>
          <w:b w:val="1"/>
        </w:rPr>
      </w:pPr>
      <w:r w:rsidDel="00000000" w:rsidR="00000000" w:rsidRPr="00000000">
        <w:rPr>
          <w:i w:val="1"/>
          <w:rtl w:val="0"/>
        </w:rPr>
        <w:t xml:space="preserve">«Развитие транспортной инфраструктуры — мощный драйвер развития туризма. Очевидно, что ввод в эксплуатацию федеральной трассы М-12 дал новый импульс росту туристического потока в регионах Поволжья, Урала и Сибири. Казань, наряду с другими региональными центрами, — настоящая жемчужина в ожерелье туристических магнитов. Здесь собраны уникальные природные, культурные, этнографические и гастрономические особенности, привлекающие сотни тысяч туристов со всей страны и из-за границы. Сейчас недалеко от Казани, в Лаишеве, под эгидой Туризм.РФ реализуется проект комплексной туристской территории «Казань марина», которая сможет ежегодно принимать до 620 тыс. человек. Корпорация вместе с федеральными и региональными органами власти, руководством Республики Татарстан, обеспечивает заинтересованным инвесторам доступ к мерам господдержки, включая создание обеспечивающей инфраструктуры и льготное кредитование»,</w:t>
      </w:r>
      <w:r w:rsidDel="00000000" w:rsidR="00000000" w:rsidRPr="00000000">
        <w:rPr>
          <w:rtl w:val="0"/>
        </w:rPr>
        <w:t xml:space="preserve"> — </w:t>
      </w:r>
      <w:r w:rsidDel="00000000" w:rsidR="00000000" w:rsidRPr="00000000">
        <w:rPr>
          <w:b w:val="1"/>
          <w:rtl w:val="0"/>
        </w:rPr>
        <w:t xml:space="preserve">отметил директор департамента по связям с общественностью и маркетингу Туризм.РФ Дмитрий Смиркин.</w:t>
      </w:r>
    </w:p>
    <w:p w:rsidR="00000000" w:rsidDel="00000000" w:rsidP="00000000" w:rsidRDefault="00000000" w:rsidRPr="00000000" w14:paraId="0000000C">
      <w:pPr>
        <w:spacing w:after="160" w:lineRule="auto"/>
        <w:jc w:val="both"/>
        <w:rPr/>
      </w:pPr>
      <w:r w:rsidDel="00000000" w:rsidR="00000000" w:rsidRPr="00000000">
        <w:rPr>
          <w:rtl w:val="0"/>
        </w:rPr>
        <w:t xml:space="preserve">В среднем по России путешественники бронируют посуточное жилье на три ночи (максимум из регионов топ-20 — в Ставропольском крае, на пять ночей) и планируют останавливаться в нём вчетвером. Самые большие компании соберутся в Москве (шесть человек на забронированный объект в среднем), Тюменской, Свердловской, Волгоградской и Нижегородской областях, Татарстане и Санкт-Петербурге (по пять человек). Подробнее — в таблице 1.</w:t>
      </w:r>
    </w:p>
    <w:p w:rsidR="00000000" w:rsidDel="00000000" w:rsidP="00000000" w:rsidRDefault="00000000" w:rsidRPr="00000000" w14:paraId="0000000D">
      <w:pPr>
        <w:spacing w:after="160" w:line="240" w:lineRule="auto"/>
        <w:jc w:val="center"/>
        <w:rPr>
          <w:b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pacing w:after="160" w:line="240" w:lineRule="auto"/>
        <w:jc w:val="center"/>
        <w:rPr>
          <w:b w:val="1"/>
          <w:color w:val="000000"/>
        </w:rPr>
      </w:pPr>
      <w:r w:rsidDel="00000000" w:rsidR="00000000" w:rsidRPr="00000000">
        <w:rPr>
          <w:b w:val="1"/>
          <w:color w:val="000000"/>
          <w:rtl w:val="0"/>
        </w:rPr>
        <w:t xml:space="preserve">Таблица 1. Топ-20 направлений для отпуска среди россиян на майские праздники 2025 года, данные Авито Путешествий и Туризм.РФ</w:t>
      </w:r>
    </w:p>
    <w:tbl>
      <w:tblPr>
        <w:tblStyle w:val="Table1"/>
        <w:tblW w:w="10260.0" w:type="dxa"/>
        <w:jc w:val="left"/>
        <w:tblBorders>
          <w:top w:color="bfbfbf" w:space="0" w:sz="4" w:val="single"/>
          <w:left w:color="bfbfbf" w:space="0" w:sz="4" w:val="single"/>
          <w:bottom w:color="bfbfbf" w:space="0" w:sz="4" w:val="single"/>
          <w:right w:color="bfbfbf" w:space="0" w:sz="4" w:val="single"/>
          <w:insideH w:color="bfbfbf" w:space="0" w:sz="4" w:val="single"/>
          <w:insideV w:color="bfbfbf" w:space="0" w:sz="4" w:val="single"/>
        </w:tblBorders>
        <w:tblLayout w:type="fixed"/>
        <w:tblLook w:val="0400"/>
      </w:tblPr>
      <w:tblGrid>
        <w:gridCol w:w="2550"/>
        <w:gridCol w:w="1800"/>
        <w:gridCol w:w="1725"/>
        <w:gridCol w:w="1410"/>
        <w:gridCol w:w="1350"/>
        <w:gridCol w:w="1425"/>
        <w:tblGridChange w:id="0">
          <w:tblGrid>
            <w:gridCol w:w="2550"/>
            <w:gridCol w:w="1800"/>
            <w:gridCol w:w="1725"/>
            <w:gridCol w:w="1410"/>
            <w:gridCol w:w="1350"/>
            <w:gridCol w:w="1425"/>
          </w:tblGrid>
        </w:tblGridChange>
      </w:tblGrid>
      <w:tr>
        <w:trPr>
          <w:cantSplit w:val="0"/>
          <w:trHeight w:val="570" w:hRule="atLeast"/>
          <w:tblHeader w:val="0"/>
        </w:trPr>
        <w:tc>
          <w:tcPr>
            <w:tcBorders>
              <w:bottom w:color="bfbfbf" w:space="0" w:sz="8" w:val="single"/>
            </w:tcBorders>
            <w:vAlign w:val="center"/>
          </w:tcPr>
          <w:p w:rsidR="00000000" w:rsidDel="00000000" w:rsidP="00000000" w:rsidRDefault="00000000" w:rsidRPr="00000000" w14:paraId="0000000F">
            <w:pPr>
              <w:jc w:val="center"/>
              <w:rPr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b w:val="1"/>
                <w:color w:val="000000"/>
                <w:sz w:val="18"/>
                <w:szCs w:val="18"/>
                <w:rtl w:val="0"/>
              </w:rPr>
              <w:t xml:space="preserve">регион</w:t>
            </w:r>
          </w:p>
        </w:tc>
        <w:tc>
          <w:tcPr>
            <w:tcBorders>
              <w:bottom w:color="bfbfbf" w:space="0" w:sz="8" w:val="single"/>
            </w:tcBorders>
            <w:vAlign w:val="center"/>
          </w:tcPr>
          <w:p w:rsidR="00000000" w:rsidDel="00000000" w:rsidP="00000000" w:rsidRDefault="00000000" w:rsidRPr="00000000" w14:paraId="00000010">
            <w:pPr>
              <w:jc w:val="center"/>
              <w:rPr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b w:val="1"/>
                <w:color w:val="000000"/>
                <w:sz w:val="18"/>
                <w:szCs w:val="18"/>
                <w:rtl w:val="0"/>
              </w:rPr>
              <w:t xml:space="preserve">доля бронирований</w:t>
            </w:r>
          </w:p>
        </w:tc>
        <w:tc>
          <w:tcPr>
            <w:tcBorders>
              <w:bottom w:color="bfbfbf" w:space="0" w:sz="8" w:val="single"/>
            </w:tcBorders>
            <w:vAlign w:val="center"/>
          </w:tcPr>
          <w:p w:rsidR="00000000" w:rsidDel="00000000" w:rsidP="00000000" w:rsidRDefault="00000000" w:rsidRPr="00000000" w14:paraId="00000011">
            <w:pPr>
              <w:jc w:val="center"/>
              <w:rPr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b w:val="1"/>
                <w:color w:val="000000"/>
                <w:sz w:val="18"/>
                <w:szCs w:val="18"/>
                <w:rtl w:val="0"/>
              </w:rPr>
              <w:t xml:space="preserve">стоимость квартиры</w:t>
            </w:r>
          </w:p>
        </w:tc>
        <w:tc>
          <w:tcPr>
            <w:tcBorders>
              <w:bottom w:color="bfbfbf" w:space="0" w:sz="8" w:val="single"/>
            </w:tcBorders>
            <w:vAlign w:val="center"/>
          </w:tcPr>
          <w:p w:rsidR="00000000" w:rsidDel="00000000" w:rsidP="00000000" w:rsidRDefault="00000000" w:rsidRPr="00000000" w14:paraId="00000012">
            <w:pPr>
              <w:jc w:val="center"/>
              <w:rPr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b w:val="1"/>
                <w:color w:val="000000"/>
                <w:sz w:val="18"/>
                <w:szCs w:val="18"/>
                <w:rtl w:val="0"/>
              </w:rPr>
              <w:t xml:space="preserve">стоимость дома</w:t>
            </w:r>
          </w:p>
        </w:tc>
        <w:tc>
          <w:tcPr>
            <w:tcBorders>
              <w:bottom w:color="bfbfbf" w:space="0" w:sz="8" w:val="single"/>
            </w:tcBorders>
            <w:vAlign w:val="center"/>
          </w:tcPr>
          <w:p w:rsidR="00000000" w:rsidDel="00000000" w:rsidP="00000000" w:rsidRDefault="00000000" w:rsidRPr="00000000" w14:paraId="00000013">
            <w:pPr>
              <w:jc w:val="center"/>
              <w:rPr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b w:val="1"/>
                <w:color w:val="000000"/>
                <w:sz w:val="18"/>
                <w:szCs w:val="18"/>
                <w:rtl w:val="0"/>
              </w:rPr>
              <w:t xml:space="preserve">ночей в среднем</w:t>
            </w:r>
          </w:p>
        </w:tc>
        <w:tc>
          <w:tcPr>
            <w:tcBorders>
              <w:bottom w:color="bfbfbf" w:space="0" w:sz="8" w:val="single"/>
            </w:tcBorders>
            <w:vAlign w:val="center"/>
          </w:tcPr>
          <w:p w:rsidR="00000000" w:rsidDel="00000000" w:rsidP="00000000" w:rsidRDefault="00000000" w:rsidRPr="00000000" w14:paraId="00000014">
            <w:pPr>
              <w:jc w:val="center"/>
              <w:rPr>
                <w:b w:val="1"/>
                <w:color w:val="000000"/>
                <w:sz w:val="18"/>
                <w:szCs w:val="18"/>
              </w:rPr>
            </w:pPr>
            <w:r w:rsidDel="00000000" w:rsidR="00000000" w:rsidRPr="00000000">
              <w:rPr>
                <w:b w:val="1"/>
                <w:color w:val="000000"/>
                <w:sz w:val="18"/>
                <w:szCs w:val="18"/>
                <w:rtl w:val="0"/>
              </w:rPr>
              <w:t xml:space="preserve">гостей в среднем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5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Россия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6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100%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7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5000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8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11800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9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A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B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Санкт-Петербург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C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12%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D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6000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E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16400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1F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0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1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Татарстан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2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11%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3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5900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4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14400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5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6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7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Краснодарский край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8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7%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9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4600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A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11500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B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C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D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Нижегородская область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E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5%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2F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6200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30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13900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31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32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33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Ставропольский край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34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5%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35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4100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36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8400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37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38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39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Калининградская область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3A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5%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3B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4600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3C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11700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3D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3E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3F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Москва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40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5%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41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5900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42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32500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43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44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6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45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Волгоградская область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46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5%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47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5900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48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10700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49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4A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4B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Ленинградская область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4C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3%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4D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4600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4E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11700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4F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50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51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Московская область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52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3%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53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4100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54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16000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55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56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57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Ярославская область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58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3%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59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4600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5A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11100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5B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5C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5D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Карелия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5E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3%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5F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3800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60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10700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61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62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63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Псковская область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64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2%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65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4400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66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10100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67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68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69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Крым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6A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2%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6B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4000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6C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8500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6D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6E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6F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Свердловская область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70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1%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71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3700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72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12900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73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74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75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Новгородская область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76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1%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77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4300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78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9200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79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7A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7B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Тверская область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7C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1%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7D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3500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7E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11000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7F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80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81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Тюменская область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82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1%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83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3400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84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13500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85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86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87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Мурманская область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88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1%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89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5300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8A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13200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8B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3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8C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8D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Владимирская область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8E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1%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8F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5000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90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12400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91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2</w:t>
            </w:r>
          </w:p>
        </w:tc>
        <w:tc>
          <w:tcPr>
            <w:tcBorders>
              <w:top w:color="bfbfbf" w:space="0" w:sz="8" w:val="single"/>
              <w:left w:color="bfbfbf" w:space="0" w:sz="8" w:val="single"/>
              <w:bottom w:color="bfbfbf" w:space="0" w:sz="8" w:val="single"/>
              <w:right w:color="bfbfbf" w:space="0" w:sz="8" w:val="single"/>
            </w:tcBorders>
            <w:tcMar>
              <w:top w:w="56.69291338582678" w:type="dxa"/>
              <w:left w:w="56.69291338582678" w:type="dxa"/>
              <w:bottom w:w="56.69291338582678" w:type="dxa"/>
              <w:right w:w="56.69291338582678" w:type="dxa"/>
            </w:tcMar>
            <w:vAlign w:val="center"/>
          </w:tcPr>
          <w:p w:rsidR="00000000" w:rsidDel="00000000" w:rsidP="00000000" w:rsidRDefault="00000000" w:rsidRPr="00000000" w14:paraId="00000092">
            <w:pPr>
              <w:jc w:val="center"/>
              <w:rPr>
                <w:sz w:val="18"/>
                <w:szCs w:val="18"/>
              </w:rPr>
            </w:pPr>
            <w:r w:rsidDel="00000000" w:rsidR="00000000" w:rsidRPr="00000000">
              <w:rPr>
                <w:sz w:val="18"/>
                <w:szCs w:val="18"/>
                <w:rtl w:val="0"/>
              </w:rPr>
              <w:t xml:space="preserve">4</w:t>
            </w:r>
          </w:p>
        </w:tc>
      </w:tr>
    </w:tbl>
    <w:p w:rsidR="00000000" w:rsidDel="00000000" w:rsidP="00000000" w:rsidRDefault="00000000" w:rsidRPr="00000000" w14:paraId="00000093">
      <w:pPr>
        <w:spacing w:after="160" w:lineRule="auto"/>
        <w:jc w:val="right"/>
        <w:rPr>
          <w:rFonts w:ascii="Roboto" w:cs="Roboto" w:eastAsia="Roboto" w:hAnsi="Roboto"/>
          <w:b w:val="1"/>
          <w:color w:val="666666"/>
          <w:sz w:val="4"/>
          <w:szCs w:val="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spacing w:after="160" w:lineRule="auto"/>
        <w:rPr>
          <w:rFonts w:ascii="Roboto" w:cs="Roboto" w:eastAsia="Roboto" w:hAnsi="Roboto"/>
          <w:b w:val="1"/>
          <w:i w:val="1"/>
          <w:color w:val="666666"/>
        </w:rPr>
      </w:pPr>
      <w:r w:rsidDel="00000000" w:rsidR="00000000" w:rsidRPr="00000000">
        <w:rPr>
          <w:i w:val="1"/>
          <w:color w:val="000000"/>
          <w:sz w:val="20"/>
          <w:szCs w:val="20"/>
          <w:rtl w:val="0"/>
        </w:rPr>
        <w:t xml:space="preserve">*данные по бронированиям на 1-4 и 8-11 мая 2025 года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spacing w:after="160" w:lineRule="auto"/>
        <w:jc w:val="right"/>
        <w:rPr>
          <w:b w:val="1"/>
        </w:rPr>
      </w:pPr>
      <w:r w:rsidDel="00000000" w:rsidR="00000000" w:rsidRPr="00000000">
        <w:rPr>
          <w:rFonts w:ascii="Roboto" w:cs="Roboto" w:eastAsia="Roboto" w:hAnsi="Roboto"/>
          <w:b w:val="1"/>
          <w:color w:val="666666"/>
          <w:sz w:val="24"/>
          <w:szCs w:val="24"/>
          <w:rtl w:val="0"/>
        </w:rPr>
        <w:t xml:space="preserve">Читайте все свежие новости </w:t>
      </w:r>
      <w:r w:rsidDel="00000000" w:rsidR="00000000" w:rsidRPr="00000000">
        <w:rPr>
          <w:rFonts w:ascii="Roboto" w:cs="Roboto" w:eastAsia="Roboto" w:hAnsi="Roboto"/>
          <w:b w:val="1"/>
          <w:sz w:val="24"/>
          <w:szCs w:val="24"/>
          <w:rtl w:val="0"/>
        </w:rPr>
        <w:t xml:space="preserve">«</w:t>
      </w:r>
      <w:r w:rsidDel="00000000" w:rsidR="00000000" w:rsidRPr="00000000">
        <w:rPr>
          <w:rFonts w:ascii="Roboto" w:cs="Roboto" w:eastAsia="Roboto" w:hAnsi="Roboto"/>
          <w:b w:val="1"/>
          <w:color w:val="666666"/>
          <w:sz w:val="24"/>
          <w:szCs w:val="24"/>
          <w:rtl w:val="0"/>
        </w:rPr>
        <w:t xml:space="preserve">Авито</w:t>
      </w:r>
      <w:r w:rsidDel="00000000" w:rsidR="00000000" w:rsidRPr="00000000">
        <w:rPr>
          <w:rFonts w:ascii="Roboto" w:cs="Roboto" w:eastAsia="Roboto" w:hAnsi="Roboto"/>
          <w:b w:val="1"/>
          <w:sz w:val="24"/>
          <w:szCs w:val="24"/>
          <w:rtl w:val="0"/>
        </w:rPr>
        <w:t xml:space="preserve">»</w:t>
      </w:r>
      <w:r w:rsidDel="00000000" w:rsidR="00000000" w:rsidRPr="00000000">
        <w:rPr>
          <w:rFonts w:ascii="Roboto" w:cs="Roboto" w:eastAsia="Roboto" w:hAnsi="Roboto"/>
          <w:b w:val="1"/>
          <w:color w:val="666666"/>
          <w:sz w:val="24"/>
          <w:szCs w:val="24"/>
          <w:rtl w:val="0"/>
        </w:rPr>
        <w:t xml:space="preserve"> на</w:t>
      </w:r>
      <w:hyperlink r:id="rId8">
        <w:r w:rsidDel="00000000" w:rsidR="00000000" w:rsidRPr="00000000">
          <w:rPr>
            <w:rFonts w:ascii="Roboto" w:cs="Roboto" w:eastAsia="Roboto" w:hAnsi="Roboto"/>
            <w:b w:val="1"/>
            <w:color w:val="666666"/>
            <w:sz w:val="24"/>
            <w:szCs w:val="24"/>
            <w:rtl w:val="0"/>
          </w:rPr>
          <w:t xml:space="preserve"> </w:t>
        </w:r>
      </w:hyperlink>
      <w:hyperlink r:id="rId9">
        <w:r w:rsidDel="00000000" w:rsidR="00000000" w:rsidRPr="00000000">
          <w:rPr>
            <w:rFonts w:ascii="Roboto" w:cs="Roboto" w:eastAsia="Roboto" w:hAnsi="Roboto"/>
            <w:b w:val="1"/>
            <w:color w:val="1155cc"/>
            <w:sz w:val="24"/>
            <w:szCs w:val="24"/>
            <w:rtl w:val="0"/>
          </w:rPr>
          <w:t xml:space="preserve">Avito.Live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00" w:before="240" w:line="240" w:lineRule="auto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bookmarkStart w:colFirst="0" w:colLast="0" w:name="_heading=h.gjdgxs" w:id="3"/>
      <w:bookmarkEnd w:id="3"/>
      <w:r w:rsidDel="00000000" w:rsidR="00000000" w:rsidRPr="00000000">
        <w:rPr>
          <w:b w:val="1"/>
          <w:i w:val="1"/>
          <w:color w:val="000000"/>
          <w:rtl w:val="0"/>
        </w:rPr>
        <w:t xml:space="preserve">Об «Авито»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00" w:before="240" w:line="240" w:lineRule="auto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i w:val="1"/>
          <w:color w:val="000000"/>
          <w:sz w:val="18"/>
          <w:szCs w:val="18"/>
          <w:rtl w:val="0"/>
        </w:rPr>
        <w:t xml:space="preserve">Авито — одна из крупнейших IT-компаний в России, лидирующая онлайн-платформа для коммерции в России. Согласно данным </w:t>
      </w:r>
      <w:hyperlink r:id="rId10">
        <w:r w:rsidDel="00000000" w:rsidR="00000000" w:rsidRPr="00000000">
          <w:rPr>
            <w:i w:val="1"/>
            <w:color w:val="0000ff"/>
            <w:sz w:val="18"/>
            <w:szCs w:val="18"/>
            <w:u w:val="single"/>
            <w:rtl w:val="0"/>
          </w:rPr>
          <w:t xml:space="preserve">Similar Web</w:t>
        </w:r>
      </w:hyperlink>
      <w:r w:rsidDel="00000000" w:rsidR="00000000" w:rsidRPr="00000000">
        <w:rPr>
          <w:i w:val="1"/>
          <w:color w:val="000000"/>
          <w:sz w:val="18"/>
          <w:szCs w:val="18"/>
          <w:rtl w:val="0"/>
        </w:rPr>
        <w:t xml:space="preserve">. Авито — самая популярная онлайн-платформа объявлений в мире. Сегодня с помощью Авито можно разместить объявления в категориях: Товары, Авто, Работа, Услуги, Недвижимость. Для удобного и безопасного заключения сделок в сервис интегрирована Авито Доставка с десятками тысяч доступных пунктов выдачи, которая позволяет пользователям осуществлять сделки практически по всей России — от Калининграда до Владивостока. Каждая пятая сделка на Авито совершается с Доставкой. Авито объединяет продавцов и покупателей, как со стороны частных лиц, так и представителей малого и среднего бизнеса, а также корпораций.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00" w:before="240" w:line="240" w:lineRule="auto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i w:val="1"/>
          <w:color w:val="000000"/>
          <w:sz w:val="18"/>
          <w:szCs w:val="18"/>
          <w:rtl w:val="0"/>
        </w:rPr>
        <w:t xml:space="preserve">Количество активных объявлений на Авито сегодня — более 200 млн, ежемесячная аудитория — более 60 млн пользователей. Каждую секунду на Авито совершается более 10 сделок, ежедневно пользователи добавляют более 1 млн новых объявлений. В Авито работает 10000 сотрудников.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00" w:before="240" w:line="240" w:lineRule="auto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b w:val="1"/>
          <w:i w:val="1"/>
          <w:color w:val="000000"/>
          <w:rtl w:val="0"/>
        </w:rPr>
        <w:t xml:space="preserve">Об Авито Путешествиях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00" w:before="240" w:line="240" w:lineRule="auto"/>
        <w:jc w:val="both"/>
        <w:rPr>
          <w:rFonts w:ascii="Times New Roman" w:cs="Times New Roman" w:eastAsia="Times New Roman" w:hAnsi="Times New Roman"/>
          <w:color w:val="000000"/>
          <w:sz w:val="24"/>
          <w:szCs w:val="24"/>
        </w:rPr>
      </w:pPr>
      <w:r w:rsidDel="00000000" w:rsidR="00000000" w:rsidRPr="00000000">
        <w:rPr>
          <w:i w:val="1"/>
          <w:color w:val="000000"/>
          <w:sz w:val="18"/>
          <w:szCs w:val="18"/>
          <w:rtl w:val="0"/>
        </w:rPr>
        <w:t xml:space="preserve">Авито Путешествия — бизнес-направление федеральной платформы Авито, где можно забронировать онлайн жилье для краткосрочного проживания по стране. Согласно данным ООО «Тибурон», на Авито представлен самый большой выбор квартир, домов и апартаментов по России: в апреле 2024 года на платформе было доступно более 250 тысяч предложений для посуточной аренды. Выбирают платформу не только арендодатели, но и путешественники. По результатам исследования, проведенного ООО «Ипсос Комкон» в январе-марте 2024 года, каждая вторая квартира сдается посуточно на платформе. Также Авито является наиболее узнаваемым ресурсом для посуточной аренды недвижимости (данные исследования ООО «Ипсос Комкон», проведенного в январе-марте 2024 года), а 60% пользователей считают платформу главным ресурсом для посуточной аренды жилья (данные исследования ООО «Ипсос Комкон», проведенного в июле-декабре 2023 года). Вклад Авито в развитие IT-решений в области туризма отмечен наградой «Премии Рунета 2022» в номинации «Туризм и индустрия гостеприимства». За создание системы безопасного онлайн-бронирования Авито получила премию «Компания будущего» в номинации «Адаптивность» от журнала «Компания».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spacing w:after="200" w:before="24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b w:val="1"/>
          <w:i w:val="1"/>
          <w:color w:val="000000"/>
          <w:rtl w:val="0"/>
        </w:rPr>
        <w:t xml:space="preserve">О Туризм.РФ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spacing w:after="200" w:before="240" w:line="240" w:lineRule="auto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i w:val="1"/>
          <w:color w:val="000000"/>
          <w:sz w:val="18"/>
          <w:szCs w:val="18"/>
          <w:rtl w:val="0"/>
        </w:rPr>
        <w:t xml:space="preserve">АО «Корпорация Туризм.РФ» – создано по поручению Председателя Правительства РФ Михаила Мишустина. Туризм.РФ реализует проекты развития туристической инфраструктуры по всей стране – от гостиниц до всесезонных федеральных курортов, выступая единым окном получения мер господдержки и предоставляя земельные участки для строительства туробъектов. В настоящее время в инвестиционном портфеле Туризм.РФ – 199 инвестиционных проектов объемом в 900 млрд руб.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200" w:before="240" w:line="240" w:lineRule="auto"/>
        <w:jc w:val="both"/>
        <w:rPr>
          <w:b w:val="1"/>
          <w:i w:val="1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b w:val="1"/>
          <w:i w:val="1"/>
          <w:color w:val="000000"/>
          <w:rtl w:val="0"/>
        </w:rPr>
        <w:t xml:space="preserve">За дополнительной информацией, пожалуйста, обращайтесь:</w:t>
        <w:br w:type="textWrapping"/>
        <w:br w:type="textWrapping"/>
      </w:r>
      <w:r w:rsidDel="00000000" w:rsidR="00000000" w:rsidRPr="00000000">
        <w:rPr>
          <w:b w:val="1"/>
          <w:i w:val="1"/>
          <w:sz w:val="18"/>
          <w:szCs w:val="18"/>
          <w:rtl w:val="0"/>
        </w:rPr>
        <w:t xml:space="preserve">Светлана Орлова, PR-менеджер «Авито Путешествий»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i w:val="1"/>
          <w:sz w:val="18"/>
          <w:szCs w:val="18"/>
          <w:rtl w:val="0"/>
        </w:rPr>
        <w:t xml:space="preserve">почта: </w:t>
      </w:r>
      <w:r w:rsidDel="00000000" w:rsidR="00000000" w:rsidRPr="00000000">
        <w:rPr>
          <w:i w:val="1"/>
          <w:color w:val="1f6bc0"/>
          <w:sz w:val="18"/>
          <w:szCs w:val="18"/>
          <w:rtl w:val="0"/>
        </w:rPr>
        <w:t xml:space="preserve">smorlova@avito.ru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line="240" w:lineRule="auto"/>
        <w:rPr>
          <w:i w:val="1"/>
          <w:sz w:val="18"/>
          <w:szCs w:val="18"/>
          <w:u w:val="single"/>
        </w:rPr>
      </w:pPr>
      <w:r w:rsidDel="00000000" w:rsidR="00000000" w:rsidRPr="00000000">
        <w:rPr>
          <w:i w:val="1"/>
          <w:sz w:val="18"/>
          <w:szCs w:val="18"/>
          <w:rtl w:val="0"/>
        </w:rPr>
        <w:t xml:space="preserve">тел: +79164970885</w:t>
      </w:r>
      <w:r w:rsidDel="00000000" w:rsidR="00000000" w:rsidRPr="00000000">
        <w:rPr>
          <w:rFonts w:ascii="Times New Roman" w:cs="Times New Roman" w:eastAsia="Times New Roman" w:hAnsi="Times New Roman"/>
          <w:sz w:val="24"/>
          <w:szCs w:val="24"/>
          <w:rtl w:val="0"/>
        </w:rPr>
        <w:br w:type="textWrapping"/>
        <w:br w:type="textWrapping"/>
      </w:r>
      <w:r w:rsidDel="00000000" w:rsidR="00000000" w:rsidRPr="00000000">
        <w:rPr>
          <w:b w:val="1"/>
          <w:i w:val="1"/>
          <w:sz w:val="18"/>
          <w:szCs w:val="18"/>
          <w:rtl w:val="0"/>
        </w:rPr>
        <w:t xml:space="preserve">Деркач Анастасия</w:t>
      </w:r>
      <w:r w:rsidDel="00000000" w:rsidR="00000000" w:rsidRPr="00000000">
        <w:rPr>
          <w:i w:val="1"/>
          <w:sz w:val="18"/>
          <w:szCs w:val="18"/>
          <w:u w:val="single"/>
          <w:rtl w:val="0"/>
        </w:rPr>
        <w:t xml:space="preserve"> </w:t>
      </w:r>
    </w:p>
    <w:p w:rsidR="00000000" w:rsidDel="00000000" w:rsidP="00000000" w:rsidRDefault="00000000" w:rsidRPr="00000000" w14:paraId="000000A1">
      <w:pPr>
        <w:spacing w:line="240" w:lineRule="auto"/>
        <w:ind w:right="-394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i w:val="1"/>
          <w:sz w:val="18"/>
          <w:szCs w:val="18"/>
          <w:rtl w:val="0"/>
        </w:rPr>
        <w:t xml:space="preserve">Внешняя пресс-служба Авито Путешествий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2">
      <w:pPr>
        <w:spacing w:line="240" w:lineRule="auto"/>
        <w:ind w:right="-394"/>
        <w:jc w:val="both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i w:val="1"/>
          <w:sz w:val="18"/>
          <w:szCs w:val="18"/>
          <w:rtl w:val="0"/>
        </w:rPr>
        <w:t xml:space="preserve">Phone: + 7 925 408 09 29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spacing w:line="240" w:lineRule="auto"/>
        <w:ind w:right="-394"/>
        <w:rPr>
          <w:b w:val="1"/>
          <w:i w:val="1"/>
        </w:rPr>
      </w:pPr>
      <w:r w:rsidDel="00000000" w:rsidR="00000000" w:rsidRPr="00000000">
        <w:rPr>
          <w:i w:val="1"/>
          <w:sz w:val="18"/>
          <w:szCs w:val="18"/>
          <w:rtl w:val="0"/>
        </w:rPr>
        <w:t xml:space="preserve">E-mail:</w:t>
      </w:r>
      <w:r w:rsidDel="00000000" w:rsidR="00000000" w:rsidRPr="00000000">
        <w:rPr>
          <w:i w:val="1"/>
          <w:sz w:val="12"/>
          <w:szCs w:val="12"/>
          <w:u w:val="single"/>
          <w:rtl w:val="0"/>
        </w:rPr>
        <w:t xml:space="preserve"> </w:t>
      </w:r>
      <w:r w:rsidDel="00000000" w:rsidR="00000000" w:rsidRPr="00000000">
        <w:rPr>
          <w:rFonts w:ascii="Helvetica Neue" w:cs="Helvetica Neue" w:eastAsia="Helvetica Neue" w:hAnsi="Helvetica Neue"/>
          <w:i w:val="1"/>
          <w:color w:val="1155cc"/>
          <w:sz w:val="18"/>
          <w:szCs w:val="18"/>
          <w:highlight w:val="white"/>
          <w:u w:val="single"/>
          <w:rtl w:val="0"/>
        </w:rPr>
        <w:t xml:space="preserve">a.derkach@vincipr.com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spacing w:after="200" w:before="240" w:line="240" w:lineRule="auto"/>
        <w:jc w:val="both"/>
        <w:rPr/>
      </w:pPr>
      <w:r w:rsidDel="00000000" w:rsidR="00000000" w:rsidRPr="00000000">
        <w:rPr>
          <w:rtl w:val="0"/>
        </w:rPr>
      </w:r>
    </w:p>
    <w:sectPr>
      <w:headerReference r:id="rId11" w:type="first"/>
      <w:pgSz w:h="16834" w:w="11909" w:orient="portrait"/>
      <w:pgMar w:bottom="594" w:top="664" w:left="568" w:right="967" w:header="720" w:footer="72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imes New Roman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  <w:font w:name="Helvetica Neue">
    <w:embedRegular w:fontKey="{00000000-0000-0000-0000-000000000000}" r:id="rId5" w:subsetted="0"/>
    <w:embedBold w:fontKey="{00000000-0000-0000-0000-000000000000}" r:id="rId6" w:subsetted="0"/>
    <w:embedItalic w:fontKey="{00000000-0000-0000-0000-000000000000}" r:id="rId7" w:subsetted="0"/>
    <w:embedBoldItalic w:fontKey="{00000000-0000-0000-0000-000000000000}" r:id="rId8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A5">
    <w:pPr>
      <w:spacing w:after="200" w:line="331" w:lineRule="auto"/>
      <w:jc w:val="center"/>
      <w:rPr/>
    </w:pPr>
    <w:r w:rsidDel="00000000" w:rsidR="00000000" w:rsidRPr="00000000">
      <w:rPr/>
      <w:drawing>
        <wp:inline distB="114300" distT="114300" distL="114300" distR="114300">
          <wp:extent cx="1778000" cy="469900"/>
          <wp:effectExtent b="0" l="0" r="0" t="0"/>
          <wp:docPr id="35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778000" cy="4699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A6">
    <w:pPr>
      <w:rPr>
        <w:sz w:val="2"/>
        <w:szCs w:val="2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ru-RU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a" w:default="1">
    <w:name w:val="Normal"/>
    <w:qFormat w:val="1"/>
  </w:style>
  <w:style w:type="paragraph" w:styleId="1">
    <w:name w:val="heading 1"/>
    <w:basedOn w:val="a"/>
    <w:next w:val="a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 w:val="1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a3">
    <w:name w:val="Title"/>
    <w:basedOn w:val="a"/>
    <w:next w:val="a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2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3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4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5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6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7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0" w:customStyle="1">
    <w:name w:val="Table Normal1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a4">
    <w:name w:val="Subtitle"/>
    <w:basedOn w:val="a"/>
    <w:next w:val="a"/>
    <w:uiPriority w:val="11"/>
    <w:qFormat w:val="1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320"/>
    </w:pPr>
    <w:rPr>
      <w:color w:val="666666"/>
      <w:sz w:val="30"/>
      <w:szCs w:val="30"/>
    </w:rPr>
  </w:style>
  <w:style w:type="table" w:styleId="20" w:customStyle="1">
    <w:name w:val="2"/>
    <w:basedOn w:val="TableNormal10"/>
    <w:pPr>
      <w:spacing w:line="240" w:lineRule="auto"/>
    </w:pPr>
    <w:tblPr>
      <w:tblStyleRowBandSize w:val="1"/>
      <w:tblStyleColBandSize w:val="1"/>
      <w:tblCellMar>
        <w:left w:w="108.0" w:type="dxa"/>
        <w:right w:w="108.0" w:type="dxa"/>
      </w:tblCellMar>
    </w:tblPr>
  </w:style>
  <w:style w:type="paragraph" w:styleId="a5">
    <w:name w:val="footnote text"/>
    <w:basedOn w:val="a"/>
    <w:link w:val="a6"/>
    <w:uiPriority w:val="99"/>
    <w:semiHidden w:val="1"/>
    <w:unhideWhenUsed w:val="1"/>
    <w:rsid w:val="00D659AF"/>
    <w:pPr>
      <w:spacing w:line="240" w:lineRule="auto"/>
    </w:pPr>
    <w:rPr>
      <w:sz w:val="20"/>
      <w:szCs w:val="20"/>
    </w:rPr>
  </w:style>
  <w:style w:type="character" w:styleId="a6" w:customStyle="1">
    <w:name w:val="Текст сноски Знак"/>
    <w:basedOn w:val="a0"/>
    <w:link w:val="a5"/>
    <w:uiPriority w:val="99"/>
    <w:semiHidden w:val="1"/>
    <w:rsid w:val="00D659AF"/>
    <w:rPr>
      <w:sz w:val="20"/>
      <w:szCs w:val="20"/>
    </w:rPr>
  </w:style>
  <w:style w:type="character" w:styleId="a7">
    <w:name w:val="footnote reference"/>
    <w:basedOn w:val="a0"/>
    <w:uiPriority w:val="99"/>
    <w:semiHidden w:val="1"/>
    <w:unhideWhenUsed w:val="1"/>
    <w:rsid w:val="00D659AF"/>
    <w:rPr>
      <w:vertAlign w:val="superscript"/>
    </w:rPr>
  </w:style>
  <w:style w:type="table" w:styleId="a8">
    <w:name w:val="Grid Table Light"/>
    <w:basedOn w:val="a1"/>
    <w:uiPriority w:val="40"/>
    <w:rsid w:val="000C1D6E"/>
    <w:pPr>
      <w:spacing w:line="240" w:lineRule="auto"/>
    </w:pPr>
    <w:tblPr>
      <w:tblBorders>
        <w:top w:color="bfbfbf" w:space="0" w:sz="4" w:themeColor="background1" w:themeShade="0000BF" w:val="single"/>
        <w:left w:color="bfbfbf" w:space="0" w:sz="4" w:themeColor="background1" w:themeShade="0000BF" w:val="single"/>
        <w:bottom w:color="bfbfbf" w:space="0" w:sz="4" w:themeColor="background1" w:themeShade="0000BF" w:val="single"/>
        <w:right w:color="bfbfbf" w:space="0" w:sz="4" w:themeColor="background1" w:themeShade="0000BF" w:val="single"/>
        <w:insideH w:color="bfbfbf" w:space="0" w:sz="4" w:themeColor="background1" w:themeShade="0000BF" w:val="single"/>
        <w:insideV w:color="bfbfbf" w:space="0" w:sz="4" w:themeColor="background1" w:themeShade="0000BF" w:val="single"/>
      </w:tblBorders>
    </w:tblPr>
  </w:style>
  <w:style w:type="paragraph" w:styleId="a9">
    <w:name w:val="Normal (Web)"/>
    <w:basedOn w:val="a"/>
    <w:uiPriority w:val="99"/>
    <w:unhideWhenUsed w:val="1"/>
    <w:rsid w:val="009C640F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</w:rPr>
  </w:style>
  <w:style w:type="character" w:styleId="aa">
    <w:name w:val="Hyperlink"/>
    <w:basedOn w:val="a0"/>
    <w:uiPriority w:val="99"/>
    <w:unhideWhenUsed w:val="1"/>
    <w:rsid w:val="009C640F"/>
    <w:rPr>
      <w:color w:val="0000ff"/>
      <w:u w:val="single"/>
    </w:rPr>
  </w:style>
  <w:style w:type="table" w:styleId="10" w:customStyle="1">
    <w:name w:val="1"/>
    <w:basedOn w:val="TableNormal10"/>
    <w:pPr>
      <w:spacing w:line="240" w:lineRule="auto"/>
    </w:pPr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b" w:customStyle="1">
    <w:basedOn w:val="TableNormal7"/>
    <w:pPr>
      <w:spacing w:line="240" w:lineRule="auto"/>
    </w:pPr>
    <w:tblPr>
      <w:tblStyleRowBandSize w:val="1"/>
      <w:tblStyleColBandSize w:val="1"/>
      <w:tblCellMar>
        <w:left w:w="108.0" w:type="dxa"/>
        <w:right w:w="108.0" w:type="dxa"/>
      </w:tblCellMar>
    </w:tblPr>
  </w:style>
  <w:style w:type="character" w:styleId="ac">
    <w:name w:val="Unresolved Mention"/>
    <w:basedOn w:val="a0"/>
    <w:uiPriority w:val="99"/>
    <w:semiHidden w:val="1"/>
    <w:unhideWhenUsed w:val="1"/>
    <w:rsid w:val="001B7725"/>
    <w:rPr>
      <w:color w:val="605e5c"/>
      <w:shd w:color="auto" w:fill="e1dfdd" w:val="clear"/>
    </w:rPr>
  </w:style>
  <w:style w:type="table" w:styleId="ad" w:customStyle="1">
    <w:basedOn w:val="TableNormal6"/>
    <w:pPr>
      <w:spacing w:line="240" w:lineRule="auto"/>
    </w:pPr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e" w:customStyle="1">
    <w:basedOn w:val="TableNormal5"/>
    <w:pPr>
      <w:spacing w:line="240" w:lineRule="auto"/>
    </w:pPr>
    <w:tblPr>
      <w:tblStyleRowBandSize w:val="1"/>
      <w:tblStyleColBandSize w:val="1"/>
      <w:tblCellMar>
        <w:left w:w="108.0" w:type="dxa"/>
        <w:right w:w="108.0" w:type="dxa"/>
      </w:tblCellMar>
    </w:tblPr>
  </w:style>
  <w:style w:type="character" w:styleId="af">
    <w:name w:val="annotation reference"/>
    <w:uiPriority w:val="99"/>
    <w:semiHidden w:val="1"/>
    <w:unhideWhenUsed w:val="1"/>
    <w:rPr>
      <w:sz w:val="16"/>
      <w:szCs w:val="16"/>
    </w:rPr>
  </w:style>
  <w:style w:type="paragraph" w:styleId="af0">
    <w:name w:val="annotation subject"/>
    <w:basedOn w:val="af1"/>
    <w:next w:val="af1"/>
    <w:link w:val="af2"/>
    <w:uiPriority w:val="99"/>
    <w:semiHidden w:val="1"/>
    <w:unhideWhenUsed w:val="1"/>
    <w:rPr>
      <w:b w:val="1"/>
      <w:bCs w:val="1"/>
    </w:rPr>
  </w:style>
  <w:style w:type="character" w:styleId="af2" w:customStyle="1">
    <w:name w:val="Тема примечания Знак"/>
    <w:basedOn w:val="af3"/>
    <w:link w:val="af0"/>
    <w:uiPriority w:val="99"/>
    <w:semiHidden w:val="1"/>
    <w:rPr>
      <w:b w:val="1"/>
      <w:bCs w:val="1"/>
      <w:sz w:val="20"/>
      <w:szCs w:val="20"/>
    </w:rPr>
  </w:style>
  <w:style w:type="paragraph" w:styleId="af1">
    <w:name w:val="annotation text"/>
    <w:basedOn w:val="a"/>
    <w:link w:val="af3"/>
    <w:uiPriority w:val="99"/>
    <w:semiHidden w:val="1"/>
    <w:unhideWhenUsed w:val="1"/>
    <w:pPr>
      <w:spacing w:line="240" w:lineRule="auto"/>
    </w:pPr>
    <w:rPr>
      <w:sz w:val="20"/>
      <w:szCs w:val="20"/>
    </w:rPr>
  </w:style>
  <w:style w:type="character" w:styleId="af3" w:customStyle="1">
    <w:name w:val="Текст примечания Знак"/>
    <w:link w:val="af1"/>
    <w:uiPriority w:val="99"/>
    <w:semiHidden w:val="1"/>
    <w:rPr>
      <w:sz w:val="20"/>
      <w:szCs w:val="20"/>
    </w:rPr>
  </w:style>
  <w:style w:type="table" w:styleId="af4" w:customStyle="1">
    <w:basedOn w:val="TableNormal1"/>
    <w:pPr>
      <w:spacing w:line="240" w:lineRule="auto"/>
    </w:pPr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f5" w:customStyle="1">
    <w:basedOn w:val="TableNormal1"/>
    <w:pPr>
      <w:spacing w:line="240" w:lineRule="auto"/>
    </w:pPr>
    <w:tblPr>
      <w:tblStyleRowBandSize w:val="1"/>
      <w:tblStyleColBandSize w:val="1"/>
      <w:tblCellMar>
        <w:left w:w="108.0" w:type="dxa"/>
        <w:right w:w="108.0" w:type="dxa"/>
      </w:tblCellMar>
    </w:tblPr>
  </w:style>
  <w:style w:type="table" w:styleId="af6" w:customStyle="1">
    <w:basedOn w:val="TableNormal0"/>
    <w:pPr>
      <w:spacing w:line="240" w:lineRule="auto"/>
    </w:pPr>
    <w:tblPr>
      <w:tblStyleRowBandSize w:val="1"/>
      <w:tblStyleColBandSize w:val="1"/>
      <w:tblCellMar>
        <w:left w:w="108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after="320" w:lineRule="auto"/>
    </w:pPr>
    <w:rPr>
      <w:color w:val="666666"/>
      <w:sz w:val="30"/>
      <w:szCs w:val="30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320" w:before="0" w:line="276" w:lineRule="auto"/>
      <w:ind w:left="0" w:right="0" w:firstLine="0"/>
      <w:jc w:val="left"/>
    </w:pPr>
    <w:rPr>
      <w:rFonts w:ascii="Arial" w:cs="Arial" w:eastAsia="Arial" w:hAnsi="Arial"/>
      <w:b w:val="0"/>
      <w:i w:val="0"/>
      <w:smallCaps w:val="0"/>
      <w:strike w:val="0"/>
      <w:color w:val="666666"/>
      <w:sz w:val="30"/>
      <w:szCs w:val="30"/>
      <w:u w:val="none"/>
      <w:shd w:fill="auto" w:val="clear"/>
      <w:vertAlign w:val="baseline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320" w:before="0" w:line="276" w:lineRule="auto"/>
      <w:ind w:left="0" w:right="0" w:firstLine="0"/>
      <w:jc w:val="left"/>
    </w:pPr>
    <w:rPr>
      <w:rFonts w:ascii="Arial" w:cs="Arial" w:eastAsia="Arial" w:hAnsi="Arial"/>
      <w:b w:val="0"/>
      <w:i w:val="0"/>
      <w:smallCaps w:val="0"/>
      <w:strike w:val="0"/>
      <w:color w:val="666666"/>
      <w:sz w:val="30"/>
      <w:szCs w:val="30"/>
      <w:u w:val="none"/>
      <w:shd w:fill="auto" w:val="clear"/>
      <w:vertAlign w:val="baseline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320" w:before="0" w:line="276" w:lineRule="auto"/>
      <w:ind w:left="0" w:right="0" w:firstLine="0"/>
      <w:jc w:val="left"/>
    </w:pPr>
    <w:rPr>
      <w:rFonts w:ascii="Arial" w:cs="Arial" w:eastAsia="Arial" w:hAnsi="Arial"/>
      <w:b w:val="0"/>
      <w:i w:val="0"/>
      <w:smallCaps w:val="0"/>
      <w:strike w:val="0"/>
      <w:color w:val="666666"/>
      <w:sz w:val="30"/>
      <w:szCs w:val="30"/>
      <w:u w:val="none"/>
      <w:shd w:fill="auto" w:val="clear"/>
      <w:vertAlign w:val="baseline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320" w:before="0" w:line="276" w:lineRule="auto"/>
      <w:ind w:left="0" w:right="0" w:firstLine="0"/>
      <w:jc w:val="left"/>
    </w:pPr>
    <w:rPr>
      <w:rFonts w:ascii="Arial" w:cs="Arial" w:eastAsia="Arial" w:hAnsi="Arial"/>
      <w:b w:val="0"/>
      <w:i w:val="0"/>
      <w:smallCaps w:val="0"/>
      <w:strike w:val="0"/>
      <w:color w:val="666666"/>
      <w:sz w:val="30"/>
      <w:szCs w:val="30"/>
      <w:u w:val="none"/>
      <w:shd w:fill="auto" w:val="clear"/>
      <w:vertAlign w:val="baseline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320" w:before="0" w:line="276" w:lineRule="auto"/>
      <w:ind w:left="0" w:right="0" w:firstLine="0"/>
      <w:jc w:val="left"/>
    </w:pPr>
    <w:rPr>
      <w:rFonts w:ascii="Arial" w:cs="Arial" w:eastAsia="Arial" w:hAnsi="Arial"/>
      <w:b w:val="0"/>
      <w:i w:val="0"/>
      <w:smallCaps w:val="0"/>
      <w:strike w:val="0"/>
      <w:color w:val="666666"/>
      <w:sz w:val="30"/>
      <w:szCs w:val="30"/>
      <w:u w:val="none"/>
      <w:shd w:fill="auto" w:val="clear"/>
      <w:vertAlign w:val="baseline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320" w:before="0" w:line="276" w:lineRule="auto"/>
      <w:ind w:left="0" w:right="0" w:firstLine="0"/>
      <w:jc w:val="left"/>
    </w:pPr>
    <w:rPr>
      <w:rFonts w:ascii="Arial" w:cs="Arial" w:eastAsia="Arial" w:hAnsi="Arial"/>
      <w:b w:val="0"/>
      <w:i w:val="0"/>
      <w:smallCaps w:val="0"/>
      <w:strike w:val="0"/>
      <w:color w:val="666666"/>
      <w:sz w:val="30"/>
      <w:szCs w:val="30"/>
      <w:u w:val="none"/>
      <w:shd w:fill="auto" w:val="clear"/>
      <w:vertAlign w:val="baseline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320" w:before="0" w:line="276" w:lineRule="auto"/>
      <w:ind w:left="0" w:right="0" w:firstLine="0"/>
      <w:jc w:val="left"/>
    </w:pPr>
    <w:rPr>
      <w:rFonts w:ascii="Arial" w:cs="Arial" w:eastAsia="Arial" w:hAnsi="Arial"/>
      <w:b w:val="0"/>
      <w:i w:val="0"/>
      <w:smallCaps w:val="0"/>
      <w:strike w:val="0"/>
      <w:color w:val="666666"/>
      <w:sz w:val="30"/>
      <w:szCs w:val="30"/>
      <w:u w:val="none"/>
      <w:shd w:fill="auto" w:val="clear"/>
      <w:vertAlign w:val="baseline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320" w:before="0" w:line="276" w:lineRule="auto"/>
      <w:ind w:left="0" w:right="0" w:firstLine="0"/>
      <w:jc w:val="left"/>
    </w:pPr>
    <w:rPr>
      <w:rFonts w:ascii="Arial" w:cs="Arial" w:eastAsia="Arial" w:hAnsi="Arial"/>
      <w:b w:val="0"/>
      <w:i w:val="0"/>
      <w:smallCaps w:val="0"/>
      <w:strike w:val="0"/>
      <w:color w:val="666666"/>
      <w:sz w:val="30"/>
      <w:szCs w:val="30"/>
      <w:u w:val="none"/>
      <w:shd w:fill="auto" w:val="clear"/>
      <w:vertAlign w:val="baseline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320" w:before="0" w:line="276" w:lineRule="auto"/>
      <w:ind w:left="0" w:right="0" w:firstLine="0"/>
      <w:jc w:val="left"/>
    </w:pPr>
    <w:rPr>
      <w:rFonts w:ascii="Arial" w:cs="Arial" w:eastAsia="Arial" w:hAnsi="Arial"/>
      <w:b w:val="0"/>
      <w:i w:val="0"/>
      <w:smallCaps w:val="0"/>
      <w:strike w:val="0"/>
      <w:color w:val="666666"/>
      <w:sz w:val="30"/>
      <w:szCs w:val="30"/>
      <w:u w:val="none"/>
      <w:shd w:fill="auto" w:val="clear"/>
      <w:vertAlign w:val="baseline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320" w:before="0" w:line="276" w:lineRule="auto"/>
      <w:ind w:left="0" w:right="0" w:firstLine="0"/>
      <w:jc w:val="left"/>
    </w:pPr>
    <w:rPr>
      <w:rFonts w:ascii="Arial" w:cs="Arial" w:eastAsia="Arial" w:hAnsi="Arial"/>
      <w:b w:val="0"/>
      <w:i w:val="0"/>
      <w:smallCaps w:val="0"/>
      <w:strike w:val="0"/>
      <w:color w:val="666666"/>
      <w:sz w:val="30"/>
      <w:szCs w:val="30"/>
      <w:u w:val="none"/>
      <w:shd w:fill="auto" w:val="clear"/>
      <w:vertAlign w:val="baseline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320" w:before="0" w:line="276" w:lineRule="auto"/>
      <w:ind w:left="0" w:right="0" w:firstLine="0"/>
      <w:jc w:val="left"/>
    </w:pPr>
    <w:rPr>
      <w:rFonts w:ascii="Arial" w:cs="Arial" w:eastAsia="Arial" w:hAnsi="Arial"/>
      <w:b w:val="0"/>
      <w:i w:val="0"/>
      <w:smallCaps w:val="0"/>
      <w:strike w:val="0"/>
      <w:color w:val="666666"/>
      <w:sz w:val="30"/>
      <w:szCs w:val="30"/>
      <w:u w:val="none"/>
      <w:shd w:fill="auto" w:val="clear"/>
      <w:vertAlign w:val="baseline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320" w:before="0" w:line="276" w:lineRule="auto"/>
      <w:ind w:left="0" w:right="0" w:firstLine="0"/>
      <w:jc w:val="left"/>
    </w:pPr>
    <w:rPr>
      <w:rFonts w:ascii="Arial" w:cs="Arial" w:eastAsia="Arial" w:hAnsi="Arial"/>
      <w:b w:val="0"/>
      <w:i w:val="0"/>
      <w:smallCaps w:val="0"/>
      <w:strike w:val="0"/>
      <w:color w:val="666666"/>
      <w:sz w:val="30"/>
      <w:szCs w:val="30"/>
      <w:u w:val="none"/>
      <w:shd w:fill="auto" w:val="clear"/>
      <w:vertAlign w:val="baseline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320" w:before="0" w:line="276" w:lineRule="auto"/>
      <w:ind w:left="0" w:right="0" w:firstLine="0"/>
      <w:jc w:val="left"/>
    </w:pPr>
    <w:rPr>
      <w:rFonts w:ascii="Arial" w:cs="Arial" w:eastAsia="Arial" w:hAnsi="Arial"/>
      <w:b w:val="0"/>
      <w:i w:val="0"/>
      <w:smallCaps w:val="0"/>
      <w:strike w:val="0"/>
      <w:color w:val="666666"/>
      <w:sz w:val="30"/>
      <w:szCs w:val="30"/>
      <w:u w:val="none"/>
      <w:shd w:fill="auto" w:val="clear"/>
      <w:vertAlign w:val="baseline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320" w:before="0" w:line="276" w:lineRule="auto"/>
      <w:ind w:left="0" w:right="0" w:firstLine="0"/>
      <w:jc w:val="left"/>
    </w:pPr>
    <w:rPr>
      <w:rFonts w:ascii="Arial" w:cs="Arial" w:eastAsia="Arial" w:hAnsi="Arial"/>
      <w:b w:val="0"/>
      <w:i w:val="0"/>
      <w:smallCaps w:val="0"/>
      <w:strike w:val="0"/>
      <w:color w:val="666666"/>
      <w:sz w:val="30"/>
      <w:szCs w:val="30"/>
      <w:u w:val="none"/>
      <w:shd w:fill="auto" w:val="clear"/>
      <w:vertAlign w:val="baseline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320" w:before="0" w:line="276" w:lineRule="auto"/>
      <w:ind w:left="0" w:right="0" w:firstLine="0"/>
      <w:jc w:val="left"/>
    </w:pPr>
    <w:rPr>
      <w:rFonts w:ascii="Arial" w:cs="Arial" w:eastAsia="Arial" w:hAnsi="Arial"/>
      <w:b w:val="0"/>
      <w:i w:val="0"/>
      <w:smallCaps w:val="0"/>
      <w:strike w:val="0"/>
      <w:color w:val="666666"/>
      <w:sz w:val="30"/>
      <w:szCs w:val="30"/>
      <w:u w:val="none"/>
      <w:shd w:fill="auto" w:val="clear"/>
      <w:vertAlign w:val="baseline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320" w:before="0" w:line="276" w:lineRule="auto"/>
      <w:ind w:left="0" w:right="0" w:firstLine="0"/>
      <w:jc w:val="left"/>
    </w:pPr>
    <w:rPr>
      <w:rFonts w:ascii="Arial" w:cs="Arial" w:eastAsia="Arial" w:hAnsi="Arial"/>
      <w:b w:val="0"/>
      <w:i w:val="0"/>
      <w:smallCaps w:val="0"/>
      <w:strike w:val="0"/>
      <w:color w:val="666666"/>
      <w:sz w:val="30"/>
      <w:szCs w:val="30"/>
      <w:u w:val="none"/>
      <w:shd w:fill="auto" w:val="clear"/>
      <w:vertAlign w:val="baseline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320" w:before="0" w:line="276" w:lineRule="auto"/>
      <w:ind w:left="0" w:right="0" w:firstLine="0"/>
      <w:jc w:val="left"/>
    </w:pPr>
    <w:rPr>
      <w:rFonts w:ascii="Arial" w:cs="Arial" w:eastAsia="Arial" w:hAnsi="Arial"/>
      <w:b w:val="0"/>
      <w:i w:val="0"/>
      <w:smallCaps w:val="0"/>
      <w:strike w:val="0"/>
      <w:color w:val="666666"/>
      <w:sz w:val="30"/>
      <w:szCs w:val="30"/>
      <w:u w:val="none"/>
      <w:shd w:fill="auto" w:val="clear"/>
      <w:vertAlign w:val="baseline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320" w:before="0" w:line="276" w:lineRule="auto"/>
      <w:ind w:left="0" w:right="0" w:firstLine="0"/>
      <w:jc w:val="left"/>
    </w:pPr>
    <w:rPr>
      <w:rFonts w:ascii="Arial" w:cs="Arial" w:eastAsia="Arial" w:hAnsi="Arial"/>
      <w:b w:val="0"/>
      <w:i w:val="0"/>
      <w:smallCaps w:val="0"/>
      <w:strike w:val="0"/>
      <w:color w:val="666666"/>
      <w:sz w:val="30"/>
      <w:szCs w:val="30"/>
      <w:u w:val="none"/>
      <w:shd w:fill="auto" w:val="clear"/>
      <w:vertAlign w:val="baseline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320" w:before="0" w:line="276" w:lineRule="auto"/>
      <w:ind w:left="0" w:right="0" w:firstLine="0"/>
      <w:jc w:val="left"/>
    </w:pPr>
    <w:rPr>
      <w:rFonts w:ascii="Arial" w:cs="Arial" w:eastAsia="Arial" w:hAnsi="Arial"/>
      <w:b w:val="0"/>
      <w:i w:val="0"/>
      <w:smallCaps w:val="0"/>
      <w:strike w:val="0"/>
      <w:color w:val="666666"/>
      <w:sz w:val="30"/>
      <w:szCs w:val="30"/>
      <w:u w:val="none"/>
      <w:shd w:fill="auto" w:val="clear"/>
      <w:vertAlign w:val="baseline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320" w:before="0" w:line="276" w:lineRule="auto"/>
      <w:ind w:left="0" w:right="0" w:firstLine="0"/>
      <w:jc w:val="left"/>
    </w:pPr>
    <w:rPr>
      <w:rFonts w:ascii="Arial" w:cs="Arial" w:eastAsia="Arial" w:hAnsi="Arial"/>
      <w:b w:val="0"/>
      <w:i w:val="0"/>
      <w:smallCaps w:val="0"/>
      <w:strike w:val="0"/>
      <w:color w:val="666666"/>
      <w:sz w:val="30"/>
      <w:szCs w:val="30"/>
      <w:u w:val="none"/>
      <w:shd w:fill="auto" w:val="clear"/>
      <w:vertAlign w:val="baseline"/>
    </w:rPr>
  </w:style>
  <w:style w:type="table" w:styleId="Table1">
    <w:basedOn w:val="TableNormal"/>
    <w:pPr>
      <w:spacing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header" Target="header1.xml"/><Relationship Id="rId10" Type="http://schemas.openxmlformats.org/officeDocument/2006/relationships/hyperlink" Target="https://www.similarweb.com/ru/top-websites/e-commerce-and-shopping/classifieds/" TargetMode="External"/><Relationship Id="rId9" Type="http://schemas.openxmlformats.org/officeDocument/2006/relationships/hyperlink" Target="https://t.me/AvitoLive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t.me/AvitoLive" TargetMode="External"/><Relationship Id="rId8" Type="http://schemas.openxmlformats.org/officeDocument/2006/relationships/hyperlink" Target="https://t.me/AvitoLive" TargetMode="Externa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Relationship Id="rId5" Type="http://schemas.openxmlformats.org/officeDocument/2006/relationships/font" Target="fonts/HelveticaNeue-regular.ttf"/><Relationship Id="rId6" Type="http://schemas.openxmlformats.org/officeDocument/2006/relationships/font" Target="fonts/HelveticaNeue-bold.ttf"/><Relationship Id="rId7" Type="http://schemas.openxmlformats.org/officeDocument/2006/relationships/font" Target="fonts/HelveticaNeue-italic.ttf"/><Relationship Id="rId8" Type="http://schemas.openxmlformats.org/officeDocument/2006/relationships/font" Target="fonts/HelveticaNeue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fVUw8rkRV0DwnE/c9mLJPbShXZA==">CgMxLjAyDmguY2x4cnE1cXRjeXoxMg5oLnlrb255bWY1MGtuZDIOaC5yc3NibXRmZGxsNHIyCGguZ2pkZ3hzOAByITFYWlBDRkNFNkJPRURRWVhIcGpYWG1ZVzJYNWlUOGxmbQ==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2025-03-11T09:12:00Z</dcterms:created>
  <dc:creator>Максим</dc:creator>
</cp:coreProperties>
</file>