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70F" w:rsidRDefault="0021470F" w:rsidP="003B7784"/>
    <w:p w:rsidR="00045F89" w:rsidRDefault="009904F1" w:rsidP="00127D91">
      <w:pPr>
        <w:ind w:left="5664"/>
        <w:rPr>
          <w:rFonts w:ascii="Arial" w:hAnsi="Arial" w:cs="Arial"/>
          <w:color w:val="4A442A" w:themeColor="background2" w:themeShade="40"/>
        </w:rPr>
      </w:pPr>
      <w:r>
        <w:rPr>
          <w:rFonts w:ascii="Arial" w:hAnsi="Arial" w:cs="Arial"/>
          <w:color w:val="4A442A" w:themeColor="background2" w:themeShade="40"/>
        </w:rPr>
        <w:t>2</w:t>
      </w:r>
      <w:r w:rsidR="00E36402" w:rsidRPr="00E36402">
        <w:rPr>
          <w:rFonts w:ascii="Arial" w:hAnsi="Arial" w:cs="Arial"/>
          <w:color w:val="4A442A" w:themeColor="background2" w:themeShade="40"/>
        </w:rPr>
        <w:t>8</w:t>
      </w:r>
      <w:r w:rsidR="00344000" w:rsidRPr="00560D92">
        <w:rPr>
          <w:rFonts w:ascii="Arial" w:hAnsi="Arial" w:cs="Arial"/>
          <w:color w:val="4A442A" w:themeColor="background2" w:themeShade="40"/>
        </w:rPr>
        <w:t>.</w:t>
      </w:r>
      <w:r w:rsidR="006504F8">
        <w:rPr>
          <w:rFonts w:ascii="Arial" w:hAnsi="Arial" w:cs="Arial"/>
          <w:color w:val="4A442A" w:themeColor="background2" w:themeShade="40"/>
        </w:rPr>
        <w:t>0</w:t>
      </w:r>
      <w:r w:rsidR="00E53AF5">
        <w:rPr>
          <w:rFonts w:ascii="Arial" w:hAnsi="Arial" w:cs="Arial"/>
          <w:color w:val="4A442A" w:themeColor="background2" w:themeShade="40"/>
        </w:rPr>
        <w:t>4</w:t>
      </w:r>
      <w:r w:rsidR="00E0136C" w:rsidRPr="00560D92">
        <w:rPr>
          <w:rFonts w:ascii="Arial" w:hAnsi="Arial" w:cs="Arial"/>
          <w:color w:val="4A442A" w:themeColor="background2" w:themeShade="40"/>
        </w:rPr>
        <w:t>.201</w:t>
      </w:r>
      <w:r w:rsidR="006504F8">
        <w:rPr>
          <w:rFonts w:ascii="Arial" w:hAnsi="Arial" w:cs="Arial"/>
          <w:color w:val="4A442A" w:themeColor="background2" w:themeShade="40"/>
        </w:rPr>
        <w:t>7</w:t>
      </w:r>
      <w:r w:rsidR="00E0136C" w:rsidRPr="00560D92">
        <w:rPr>
          <w:rFonts w:ascii="Arial" w:hAnsi="Arial" w:cs="Arial"/>
          <w:color w:val="4A442A" w:themeColor="background2" w:themeShade="40"/>
        </w:rPr>
        <w:t xml:space="preserve">, Москва, </w:t>
      </w:r>
      <w:r w:rsidR="00322E30" w:rsidRPr="00560D92">
        <w:rPr>
          <w:rFonts w:ascii="Arial" w:hAnsi="Arial" w:cs="Arial"/>
          <w:color w:val="4A442A" w:themeColor="background2" w:themeShade="40"/>
        </w:rPr>
        <w:t>п</w:t>
      </w:r>
      <w:r w:rsidR="00E0136C" w:rsidRPr="00560D92">
        <w:rPr>
          <w:rFonts w:ascii="Arial" w:hAnsi="Arial" w:cs="Arial"/>
          <w:color w:val="4A442A" w:themeColor="background2" w:themeShade="40"/>
        </w:rPr>
        <w:t>ресс-релиз</w:t>
      </w:r>
    </w:p>
    <w:p w:rsidR="00E36402" w:rsidRPr="00E36402" w:rsidRDefault="00E36402" w:rsidP="00E36402">
      <w:pPr>
        <w:rPr>
          <w:rFonts w:ascii="Arial" w:hAnsi="Arial" w:cs="Arial"/>
          <w:color w:val="4A442A" w:themeColor="background2" w:themeShade="40"/>
          <w:sz w:val="28"/>
          <w:szCs w:val="28"/>
        </w:rPr>
      </w:pPr>
      <w:r w:rsidRPr="00E36402">
        <w:rPr>
          <w:rFonts w:ascii="Arial" w:hAnsi="Arial" w:cs="Arial"/>
          <w:color w:val="4A442A" w:themeColor="background2" w:themeShade="40"/>
          <w:sz w:val="28"/>
          <w:szCs w:val="28"/>
        </w:rPr>
        <w:t xml:space="preserve">Sezar </w:t>
      </w:r>
      <w:proofErr w:type="spellStart"/>
      <w:r w:rsidRPr="00E36402">
        <w:rPr>
          <w:rFonts w:ascii="Arial" w:hAnsi="Arial" w:cs="Arial"/>
          <w:color w:val="4A442A" w:themeColor="background2" w:themeShade="40"/>
          <w:sz w:val="28"/>
          <w:szCs w:val="28"/>
        </w:rPr>
        <w:t>Group</w:t>
      </w:r>
      <w:proofErr w:type="spellEnd"/>
      <w:r w:rsidRPr="00E36402">
        <w:rPr>
          <w:rFonts w:ascii="Arial" w:hAnsi="Arial" w:cs="Arial"/>
          <w:color w:val="4A442A" w:themeColor="background2" w:themeShade="40"/>
          <w:sz w:val="28"/>
          <w:szCs w:val="28"/>
        </w:rPr>
        <w:t xml:space="preserve"> обновил дизайн-концепцию интерьеров входных групп в  ЖК «Рассказово»</w:t>
      </w:r>
    </w:p>
    <w:p w:rsidR="00E36402" w:rsidRPr="00E36402" w:rsidRDefault="00E36402" w:rsidP="00E36402">
      <w:pPr>
        <w:jc w:val="both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Холдинг Sezar </w:t>
      </w:r>
      <w:proofErr w:type="spellStart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>Group</w:t>
      </w:r>
      <w:proofErr w:type="spellEnd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представляет дизайн-концепцию интерьеров входных групп второй очереди жилого комплекса «Рассказово» и анонсирует повышение класса отделки мест общественного пользования в новых домах.  Преобразования реализованы в трех направлениях: совершенствование конструктивных решений, повышение комфорта и уюта в зонах ожидания, дополнение </w:t>
      </w:r>
      <w:proofErr w:type="gramStart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>дизайн-проекта</w:t>
      </w:r>
      <w:proofErr w:type="gramEnd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новыми декоративными элементами. </w:t>
      </w:r>
    </w:p>
    <w:p w:rsidR="00E36402" w:rsidRPr="00E36402" w:rsidRDefault="00E36402" w:rsidP="00E36402">
      <w:pPr>
        <w:jc w:val="both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>Конструктивные изменения проектных решений, реализованные во второй очереди, позволили существенно расширить пространство холлов: помещение для консьержа трансформировалось в открыт</w:t>
      </w:r>
      <w:r w:rsidR="008D53DE">
        <w:rPr>
          <w:rFonts w:ascii="Arial" w:hAnsi="Arial" w:cs="Arial"/>
          <w:color w:val="4A442A" w:themeColor="background2" w:themeShade="40"/>
          <w:sz w:val="20"/>
          <w:szCs w:val="20"/>
        </w:rPr>
        <w:t xml:space="preserve">ую зону </w:t>
      </w:r>
      <w:proofErr w:type="spellStart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>ресепшн</w:t>
      </w:r>
      <w:proofErr w:type="spellEnd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, а уход от перепада высот в подъездах позволил отказаться от ступеней и организации </w:t>
      </w:r>
      <w:r w:rsidR="008D53DE">
        <w:rPr>
          <w:rFonts w:ascii="Arial" w:hAnsi="Arial" w:cs="Arial"/>
          <w:color w:val="4A442A" w:themeColor="background2" w:themeShade="40"/>
          <w:sz w:val="20"/>
          <w:szCs w:val="20"/>
        </w:rPr>
        <w:t xml:space="preserve">дополнительного </w:t>
      </w:r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маршрута для маломобильных граждан и колясок. Завершают идею панорамные стеклянные входные двери, </w:t>
      </w:r>
      <w:r w:rsidR="008D53DE">
        <w:rPr>
          <w:rFonts w:ascii="Arial" w:hAnsi="Arial" w:cs="Arial"/>
          <w:color w:val="4A442A" w:themeColor="background2" w:themeShade="40"/>
          <w:sz w:val="20"/>
          <w:szCs w:val="20"/>
        </w:rPr>
        <w:t xml:space="preserve">которые </w:t>
      </w:r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>обеспечива</w:t>
      </w:r>
      <w:r w:rsidR="008D53DE">
        <w:rPr>
          <w:rFonts w:ascii="Arial" w:hAnsi="Arial" w:cs="Arial"/>
          <w:color w:val="4A442A" w:themeColor="background2" w:themeShade="40"/>
          <w:sz w:val="20"/>
          <w:szCs w:val="20"/>
        </w:rPr>
        <w:t xml:space="preserve">ют </w:t>
      </w:r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>перспектив</w:t>
      </w:r>
      <w:r w:rsidR="008D53DE">
        <w:rPr>
          <w:rFonts w:ascii="Arial" w:hAnsi="Arial" w:cs="Arial"/>
          <w:color w:val="4A442A" w:themeColor="background2" w:themeShade="40"/>
          <w:sz w:val="20"/>
          <w:szCs w:val="20"/>
        </w:rPr>
        <w:t>ный вид</w:t>
      </w:r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и высокий уровень естественного освещения в холлах.</w:t>
      </w:r>
    </w:p>
    <w:p w:rsidR="00E36402" w:rsidRPr="00E36402" w:rsidRDefault="00E36402" w:rsidP="00E36402">
      <w:pPr>
        <w:jc w:val="both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Директор по продажам Sezar Group </w:t>
      </w:r>
      <w:r w:rsidRPr="00E36402">
        <w:rPr>
          <w:rFonts w:ascii="Arial" w:hAnsi="Arial" w:cs="Arial"/>
          <w:b/>
          <w:color w:val="4A442A" w:themeColor="background2" w:themeShade="40"/>
          <w:sz w:val="20"/>
          <w:szCs w:val="20"/>
        </w:rPr>
        <w:t>Виктор Прокопенко</w:t>
      </w:r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комментирует: «</w:t>
      </w:r>
      <w:r w:rsidRPr="00E36402">
        <w:rPr>
          <w:rFonts w:ascii="Arial" w:hAnsi="Arial" w:cs="Arial"/>
          <w:i/>
          <w:color w:val="4A442A" w:themeColor="background2" w:themeShade="40"/>
          <w:sz w:val="20"/>
          <w:szCs w:val="20"/>
        </w:rPr>
        <w:t xml:space="preserve">Сегодня покупатель новостройки </w:t>
      </w:r>
      <w:proofErr w:type="gramStart"/>
      <w:r w:rsidRPr="00E36402">
        <w:rPr>
          <w:rFonts w:ascii="Arial" w:hAnsi="Arial" w:cs="Arial"/>
          <w:i/>
          <w:color w:val="4A442A" w:themeColor="background2" w:themeShade="40"/>
          <w:sz w:val="20"/>
          <w:szCs w:val="20"/>
        </w:rPr>
        <w:t>комфорт-класса</w:t>
      </w:r>
      <w:proofErr w:type="gramEnd"/>
      <w:r w:rsidRPr="00E36402">
        <w:rPr>
          <w:rFonts w:ascii="Arial" w:hAnsi="Arial" w:cs="Arial"/>
          <w:i/>
          <w:color w:val="4A442A" w:themeColor="background2" w:themeShade="40"/>
          <w:sz w:val="20"/>
          <w:szCs w:val="20"/>
        </w:rPr>
        <w:t xml:space="preserve"> выбирает не квартиру, а новое качество жизни, расценивая все составляющие комплекса как продолжение приобретаемого им продукта. Входные группы при этом выступают своеобразным индикатором качества и класса проекта. ЖК «Рассказово» занимает </w:t>
      </w:r>
      <w:proofErr w:type="spellStart"/>
      <w:r w:rsidRPr="00E36402">
        <w:rPr>
          <w:rFonts w:ascii="Arial" w:hAnsi="Arial" w:cs="Arial"/>
          <w:i/>
          <w:color w:val="4A442A" w:themeColor="background2" w:themeShade="40"/>
          <w:sz w:val="20"/>
          <w:szCs w:val="20"/>
        </w:rPr>
        <w:t>топовые</w:t>
      </w:r>
      <w:proofErr w:type="spellEnd"/>
      <w:r w:rsidRPr="00E36402">
        <w:rPr>
          <w:rFonts w:ascii="Arial" w:hAnsi="Arial" w:cs="Arial"/>
          <w:i/>
          <w:color w:val="4A442A" w:themeColor="background2" w:themeShade="40"/>
          <w:sz w:val="20"/>
          <w:szCs w:val="20"/>
        </w:rPr>
        <w:t xml:space="preserve"> позиции в своем сегменте, что обязывает нас оперативно реагировать на новые тренды и соответствовать запросу своей целевой аудитории. Наличие собственного архитектурного бюро в структуре холдинга позволило нам принципиально изменить концепцию входных групп даже в рамках текущего проекта</w:t>
      </w:r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». </w:t>
      </w:r>
    </w:p>
    <w:p w:rsidR="00E36402" w:rsidRPr="00E36402" w:rsidRDefault="00E36402" w:rsidP="00E36402">
      <w:pPr>
        <w:jc w:val="both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>Интерьерные решения выдержаны в стиле ар-</w:t>
      </w:r>
      <w:proofErr w:type="spellStart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>деко</w:t>
      </w:r>
      <w:proofErr w:type="spellEnd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 с характерной для него игрой контрастов. В цветовой палитре это комбинации </w:t>
      </w:r>
      <w:proofErr w:type="gramStart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>нейтральных</w:t>
      </w:r>
      <w:proofErr w:type="gramEnd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молочного, розово-коричневого и песочного с </w:t>
      </w:r>
      <w:r w:rsidR="008D53DE">
        <w:rPr>
          <w:rFonts w:ascii="Arial" w:hAnsi="Arial" w:cs="Arial"/>
          <w:color w:val="4A442A" w:themeColor="background2" w:themeShade="40"/>
          <w:sz w:val="20"/>
          <w:szCs w:val="20"/>
        </w:rPr>
        <w:t xml:space="preserve">насыщенным </w:t>
      </w:r>
      <w:proofErr w:type="spellStart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>венге</w:t>
      </w:r>
      <w:proofErr w:type="spellEnd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.  </w:t>
      </w:r>
      <w:proofErr w:type="gramStart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>Подчеркнутую</w:t>
      </w:r>
      <w:proofErr w:type="gramEnd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proofErr w:type="spellStart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>геометричность</w:t>
      </w:r>
      <w:proofErr w:type="spellEnd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линий в пространстве уравновешивают фантазийные декоративные элементы: световое панно при входе, зеркала с фацетом в холлах, оригинальные часы и мягкие пуфы. </w:t>
      </w:r>
    </w:p>
    <w:p w:rsidR="00FD753A" w:rsidRPr="008D53DE" w:rsidRDefault="00E36402" w:rsidP="00E36402">
      <w:pPr>
        <w:jc w:val="both"/>
        <w:rPr>
          <w:rFonts w:ascii="Arial" w:hAnsi="Arial" w:cs="Arial"/>
          <w:color w:val="4A442A" w:themeColor="background2" w:themeShade="40"/>
          <w:sz w:val="20"/>
          <w:szCs w:val="20"/>
        </w:rPr>
      </w:pPr>
      <w:proofErr w:type="gramStart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>Дизайн-проектом</w:t>
      </w:r>
      <w:proofErr w:type="gramEnd"/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предусмотрен целый ряд решений, направленных на обеспечение комфорта и уюта в зонах ожидания. Так, например, в колясочной и холле </w:t>
      </w:r>
      <w:r w:rsidR="008D53DE">
        <w:rPr>
          <w:rFonts w:ascii="Arial" w:hAnsi="Arial" w:cs="Arial"/>
          <w:color w:val="4A442A" w:themeColor="background2" w:themeShade="40"/>
          <w:sz w:val="20"/>
          <w:szCs w:val="20"/>
        </w:rPr>
        <w:t xml:space="preserve">будут установлены </w:t>
      </w:r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мебельные гарнитуры: диваны, столики и кресла; интерьерным решением для ящиков с почтовой корреспонденцией стало объединение их </w:t>
      </w:r>
      <w:r w:rsidR="008D53DE">
        <w:rPr>
          <w:rFonts w:ascii="Arial" w:hAnsi="Arial" w:cs="Arial"/>
          <w:color w:val="4A442A" w:themeColor="background2" w:themeShade="40"/>
          <w:sz w:val="20"/>
          <w:szCs w:val="20"/>
        </w:rPr>
        <w:t>в</w:t>
      </w:r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комод</w:t>
      </w:r>
      <w:r w:rsidR="00527B83">
        <w:rPr>
          <w:rFonts w:ascii="Arial" w:hAnsi="Arial" w:cs="Arial"/>
          <w:color w:val="4A442A" w:themeColor="background2" w:themeShade="40"/>
          <w:sz w:val="20"/>
          <w:szCs w:val="20"/>
        </w:rPr>
        <w:t>-бюро</w:t>
      </w:r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>; на окнах холлов появятся гардины и римские шторы, а в освещении —  «домашние» подвесные люстры</w:t>
      </w:r>
      <w:r w:rsidR="00527B83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и бра</w:t>
      </w:r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. </w:t>
      </w:r>
    </w:p>
    <w:p w:rsidR="00E36402" w:rsidRPr="00673523" w:rsidRDefault="00E36402" w:rsidP="00E36402">
      <w:pPr>
        <w:jc w:val="both"/>
        <w:rPr>
          <w:rFonts w:ascii="Arial" w:hAnsi="Arial" w:cs="Arial"/>
        </w:rPr>
      </w:pPr>
      <w:r w:rsidRPr="00E36402">
        <w:rPr>
          <w:rFonts w:ascii="Arial" w:hAnsi="Arial" w:cs="Arial"/>
          <w:i/>
          <w:color w:val="4A442A" w:themeColor="background2" w:themeShade="40"/>
          <w:sz w:val="20"/>
          <w:szCs w:val="20"/>
        </w:rPr>
        <w:t xml:space="preserve">«Следуя известной истине «второстепенных мелочей не бывает», мы уделили большое внимание деталям, которые незаметны сразу, но становятся незаменимыми повседневными </w:t>
      </w:r>
      <w:r w:rsidR="00527B83">
        <w:rPr>
          <w:rFonts w:ascii="Arial" w:hAnsi="Arial" w:cs="Arial"/>
          <w:i/>
          <w:color w:val="4A442A" w:themeColor="background2" w:themeShade="40"/>
          <w:sz w:val="20"/>
          <w:szCs w:val="20"/>
        </w:rPr>
        <w:t>помощниками. Н</w:t>
      </w:r>
      <w:r w:rsidRPr="00E36402">
        <w:rPr>
          <w:rFonts w:ascii="Arial" w:hAnsi="Arial" w:cs="Arial"/>
          <w:i/>
          <w:color w:val="4A442A" w:themeColor="background2" w:themeShade="40"/>
          <w:sz w:val="20"/>
          <w:szCs w:val="20"/>
        </w:rPr>
        <w:t>апример, у каждой квартиры предусмотрена вешалка для сумки, единообразный формат нумерации квартир, входные звонки,</w:t>
      </w:r>
      <w:r>
        <w:rPr>
          <w:rFonts w:ascii="Arial" w:hAnsi="Arial" w:cs="Arial"/>
        </w:rPr>
        <w:t xml:space="preserve"> </w:t>
      </w:r>
      <w:r w:rsidRPr="00E36402">
        <w:rPr>
          <w:rFonts w:ascii="Arial" w:hAnsi="Arial" w:cs="Arial"/>
          <w:color w:val="4A442A" w:themeColor="background2" w:themeShade="40"/>
          <w:sz w:val="20"/>
          <w:szCs w:val="20"/>
        </w:rPr>
        <w:t>— рассказывает Виктор Прокопенко. —</w:t>
      </w:r>
      <w:r>
        <w:rPr>
          <w:rFonts w:ascii="Arial" w:hAnsi="Arial" w:cs="Arial"/>
        </w:rPr>
        <w:t xml:space="preserve"> </w:t>
      </w:r>
      <w:r w:rsidRPr="00E36402">
        <w:rPr>
          <w:rFonts w:ascii="Arial" w:hAnsi="Arial" w:cs="Arial"/>
          <w:i/>
          <w:color w:val="4A442A" w:themeColor="background2" w:themeShade="40"/>
          <w:sz w:val="20"/>
          <w:szCs w:val="20"/>
        </w:rPr>
        <w:t>Мы изменили взгляд на интеграцию в интерьер обязательных технических шкафов. В первой очереди мы «прятали» и «растворяли» их, а сейчас пошли по пути превращения их в акценты. Так, например, появилось зеркальное панно, которое одновременно имеет и функциональное назначение».</w:t>
      </w:r>
      <w:r>
        <w:rPr>
          <w:rFonts w:ascii="Arial" w:hAnsi="Arial" w:cs="Arial"/>
        </w:rPr>
        <w:t xml:space="preserve">     </w:t>
      </w:r>
    </w:p>
    <w:p w:rsidR="00E36402" w:rsidRPr="00E36402" w:rsidRDefault="00E36402" w:rsidP="005D3263">
      <w:pPr>
        <w:rPr>
          <w:rFonts w:ascii="Arial" w:hAnsi="Arial" w:cs="Arial"/>
          <w:color w:val="4A442A" w:themeColor="background2" w:themeShade="40"/>
          <w:sz w:val="28"/>
          <w:szCs w:val="28"/>
        </w:rPr>
      </w:pPr>
    </w:p>
    <w:p w:rsidR="00A52944" w:rsidRPr="00FD753A" w:rsidRDefault="00A52944" w:rsidP="00C93219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260"/>
        <w:gridCol w:w="3084"/>
      </w:tblGrid>
      <w:tr w:rsidR="00E36402" w:rsidTr="008D53DE">
        <w:tc>
          <w:tcPr>
            <w:tcW w:w="3227" w:type="dxa"/>
          </w:tcPr>
          <w:p w:rsidR="00E36402" w:rsidRDefault="00E36402" w:rsidP="00E36402">
            <w:pPr>
              <w:jc w:val="both"/>
              <w:rPr>
                <w:rFonts w:ascii="Arial" w:hAnsi="Arial" w:cs="Arial"/>
                <w:color w:val="4A442A" w:themeColor="background2" w:themeShade="4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4A442A" w:themeColor="background2" w:themeShade="40"/>
                <w:sz w:val="28"/>
                <w:szCs w:val="28"/>
                <w:lang w:eastAsia="ru-RU"/>
              </w:rPr>
              <w:drawing>
                <wp:inline distT="0" distB="0" distL="0" distR="0" wp14:anchorId="7B5010FC" wp14:editId="49A89B9E">
                  <wp:extent cx="1950244" cy="2343150"/>
                  <wp:effectExtent l="0" t="0" r="0" b="0"/>
                  <wp:docPr id="6" name="Рисунок 6" descr="C:\Женя\объекты\Рассказово\входные группы 6 дом\Ресепш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Женя\объекты\Рассказово\входные группы 6 дом\Ресепш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070" cy="234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36402" w:rsidRDefault="00E36402" w:rsidP="00B17466">
            <w:pPr>
              <w:rPr>
                <w:rFonts w:ascii="Arial" w:hAnsi="Arial" w:cs="Arial"/>
                <w:color w:val="4A442A" w:themeColor="background2" w:themeShade="4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4A442A" w:themeColor="background2" w:themeShade="40"/>
                <w:sz w:val="28"/>
                <w:szCs w:val="28"/>
                <w:lang w:eastAsia="ru-RU"/>
              </w:rPr>
              <w:drawing>
                <wp:inline distT="0" distB="0" distL="0" distR="0" wp14:anchorId="6466D0D7" wp14:editId="5766BD24">
                  <wp:extent cx="1920972" cy="2333625"/>
                  <wp:effectExtent l="0" t="0" r="3175" b="0"/>
                  <wp:docPr id="9" name="Рисунок 9" descr="C:\Женя\объекты\Рассказово\входные группы 6 дом\Стеклянное пан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Женя\объекты\Рассказово\входные группы 6 дом\Стеклянное пан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00" cy="233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E36402" w:rsidRDefault="00E36402" w:rsidP="00B17466">
            <w:pPr>
              <w:rPr>
                <w:rFonts w:ascii="Arial" w:hAnsi="Arial" w:cs="Arial"/>
                <w:color w:val="4A442A" w:themeColor="background2" w:themeShade="4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4A442A" w:themeColor="background2" w:themeShade="40"/>
                <w:sz w:val="28"/>
                <w:szCs w:val="28"/>
                <w:lang w:eastAsia="ru-RU"/>
              </w:rPr>
              <w:drawing>
                <wp:inline distT="0" distB="0" distL="0" distR="0" wp14:anchorId="1B7303A5" wp14:editId="265F8432">
                  <wp:extent cx="1952625" cy="2346011"/>
                  <wp:effectExtent l="0" t="0" r="0" b="0"/>
                  <wp:docPr id="8" name="Рисунок 8" descr="C:\Женя\объекты\Рассказово\входные группы 6 дом\Колясоч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Женя\объекты\Рассказово\входные группы 6 дом\Колясоч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34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402" w:rsidRPr="008D53DE" w:rsidTr="008D53DE">
        <w:tc>
          <w:tcPr>
            <w:tcW w:w="3227" w:type="dxa"/>
          </w:tcPr>
          <w:p w:rsidR="00E36402" w:rsidRPr="008D53DE" w:rsidRDefault="00E36402" w:rsidP="00B17466">
            <w:pPr>
              <w:rPr>
                <w:rFonts w:ascii="Arial" w:hAnsi="Arial" w:cs="Arial"/>
                <w:noProof/>
                <w:color w:val="4A442A" w:themeColor="background2" w:themeShade="40"/>
                <w:sz w:val="20"/>
                <w:szCs w:val="20"/>
                <w:lang w:eastAsia="ru-RU"/>
              </w:rPr>
            </w:pPr>
            <w:r w:rsidRPr="008D53DE">
              <w:rPr>
                <w:rFonts w:ascii="Arial" w:hAnsi="Arial" w:cs="Arial"/>
                <w:noProof/>
                <w:color w:val="4A442A" w:themeColor="background2" w:themeShade="40"/>
                <w:sz w:val="20"/>
                <w:szCs w:val="20"/>
                <w:lang w:eastAsia="ru-RU"/>
              </w:rPr>
              <w:t>Зона ресепшн</w:t>
            </w:r>
          </w:p>
        </w:tc>
        <w:tc>
          <w:tcPr>
            <w:tcW w:w="3260" w:type="dxa"/>
          </w:tcPr>
          <w:p w:rsidR="00E36402" w:rsidRPr="008D53DE" w:rsidRDefault="00E36402" w:rsidP="00B17466">
            <w:pPr>
              <w:rPr>
                <w:rFonts w:ascii="Arial" w:hAnsi="Arial" w:cs="Arial"/>
                <w:noProof/>
                <w:color w:val="4A442A" w:themeColor="background2" w:themeShade="40"/>
                <w:sz w:val="20"/>
                <w:szCs w:val="20"/>
                <w:lang w:eastAsia="ru-RU"/>
              </w:rPr>
            </w:pPr>
            <w:r w:rsidRPr="008D53DE">
              <w:rPr>
                <w:rFonts w:ascii="Arial" w:hAnsi="Arial" w:cs="Arial"/>
                <w:noProof/>
                <w:color w:val="4A442A" w:themeColor="background2" w:themeShade="40"/>
                <w:sz w:val="20"/>
                <w:szCs w:val="20"/>
                <w:lang w:eastAsia="ru-RU"/>
              </w:rPr>
              <w:t xml:space="preserve">Световое </w:t>
            </w:r>
            <w:r w:rsidR="008D53DE" w:rsidRPr="008D53DE">
              <w:rPr>
                <w:rFonts w:ascii="Arial" w:hAnsi="Arial" w:cs="Arial"/>
                <w:noProof/>
                <w:color w:val="4A442A" w:themeColor="background2" w:themeShade="40"/>
                <w:sz w:val="20"/>
                <w:szCs w:val="20"/>
                <w:lang w:eastAsia="ru-RU"/>
              </w:rPr>
              <w:t>панно</w:t>
            </w:r>
          </w:p>
        </w:tc>
        <w:tc>
          <w:tcPr>
            <w:tcW w:w="3084" w:type="dxa"/>
          </w:tcPr>
          <w:p w:rsidR="00E36402" w:rsidRDefault="008D53DE" w:rsidP="00B17466">
            <w:pPr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</w:pPr>
            <w:r w:rsidRPr="008D53DE"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  <w:t xml:space="preserve">Колясочная, </w:t>
            </w:r>
            <w:r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  <w:t xml:space="preserve">решение </w:t>
            </w:r>
            <w:r w:rsidRPr="008D53DE"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  <w:t>для почтовой корреспонденции</w:t>
            </w:r>
          </w:p>
          <w:p w:rsidR="008D53DE" w:rsidRPr="008D53DE" w:rsidRDefault="008D53DE" w:rsidP="00B17466">
            <w:pPr>
              <w:rPr>
                <w:rFonts w:ascii="Arial" w:hAnsi="Arial" w:cs="Arial"/>
                <w:color w:val="4A442A" w:themeColor="background2" w:themeShade="40"/>
                <w:sz w:val="20"/>
                <w:szCs w:val="20"/>
              </w:rPr>
            </w:pPr>
          </w:p>
        </w:tc>
      </w:tr>
      <w:tr w:rsidR="00E36402" w:rsidTr="008D53DE">
        <w:tc>
          <w:tcPr>
            <w:tcW w:w="3227" w:type="dxa"/>
          </w:tcPr>
          <w:p w:rsidR="00E36402" w:rsidRDefault="00E36402" w:rsidP="00E36402">
            <w:pPr>
              <w:jc w:val="both"/>
              <w:rPr>
                <w:rFonts w:ascii="Arial" w:hAnsi="Arial" w:cs="Arial"/>
                <w:noProof/>
                <w:color w:val="4A442A" w:themeColor="background2" w:themeShade="40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color w:val="4A442A" w:themeColor="background2" w:themeShade="40"/>
                <w:sz w:val="28"/>
                <w:szCs w:val="28"/>
                <w:lang w:eastAsia="ru-RU"/>
              </w:rPr>
              <w:drawing>
                <wp:inline distT="0" distB="0" distL="0" distR="0" wp14:anchorId="09A71F80" wp14:editId="6B7020B4">
                  <wp:extent cx="2000250" cy="2403231"/>
                  <wp:effectExtent l="0" t="0" r="0" b="0"/>
                  <wp:docPr id="10" name="Рисунок 10" descr="C:\Женя\объекты\Рассказово\входные группы 6 дом\Кори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Женя\объекты\Рассказово\входные группы 6 дом\Корид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40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36402" w:rsidRDefault="00E36402" w:rsidP="00B17466">
            <w:pPr>
              <w:rPr>
                <w:rFonts w:ascii="Arial" w:hAnsi="Arial" w:cs="Arial"/>
                <w:noProof/>
                <w:color w:val="4A442A" w:themeColor="background2" w:themeShade="40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color w:val="4A442A" w:themeColor="background2" w:themeShade="40"/>
                <w:sz w:val="28"/>
                <w:szCs w:val="28"/>
                <w:lang w:eastAsia="ru-RU"/>
              </w:rPr>
              <w:drawing>
                <wp:inline distT="0" distB="0" distL="0" distR="0" wp14:anchorId="47A383DD" wp14:editId="67069378">
                  <wp:extent cx="1990725" cy="2391787"/>
                  <wp:effectExtent l="0" t="0" r="0" b="8890"/>
                  <wp:docPr id="11" name="Рисунок 11" descr="C:\Женя\объекты\Рассказово\входные группы 6 дом\Лифтовой хол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Женя\объекты\Рассказово\входные группы 6 дом\Лифтовой хол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39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E36402" w:rsidRDefault="00E36402" w:rsidP="00B17466">
            <w:pPr>
              <w:rPr>
                <w:rFonts w:ascii="Arial" w:hAnsi="Arial" w:cs="Arial"/>
                <w:color w:val="4A442A" w:themeColor="background2" w:themeShade="4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4A442A" w:themeColor="background2" w:themeShade="40"/>
                <w:sz w:val="28"/>
                <w:szCs w:val="28"/>
                <w:lang w:eastAsia="ru-RU"/>
              </w:rPr>
              <w:drawing>
                <wp:inline distT="0" distB="0" distL="0" distR="0" wp14:anchorId="025448CD" wp14:editId="76798AA7">
                  <wp:extent cx="1997811" cy="2400300"/>
                  <wp:effectExtent l="0" t="0" r="2540" b="0"/>
                  <wp:docPr id="12" name="Рисунок 12" descr="C:\Женя\объекты\Рассказово\входные группы 6 дом\2-тип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Женя\объекты\Рассказово\входные группы 6 дом\2-тип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34" cy="240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402" w:rsidRPr="008D53DE" w:rsidTr="008D53DE">
        <w:tc>
          <w:tcPr>
            <w:tcW w:w="3227" w:type="dxa"/>
          </w:tcPr>
          <w:p w:rsidR="00E36402" w:rsidRPr="008D53DE" w:rsidRDefault="008D53DE" w:rsidP="00E36402">
            <w:pPr>
              <w:jc w:val="both"/>
              <w:rPr>
                <w:rFonts w:ascii="Arial" w:hAnsi="Arial" w:cs="Arial"/>
                <w:noProof/>
                <w:color w:val="4A442A" w:themeColor="background2" w:themeShade="40"/>
                <w:sz w:val="20"/>
                <w:szCs w:val="20"/>
                <w:lang w:eastAsia="ru-RU"/>
              </w:rPr>
            </w:pPr>
            <w:r w:rsidRPr="008D53DE">
              <w:rPr>
                <w:rFonts w:ascii="Arial" w:hAnsi="Arial" w:cs="Arial"/>
                <w:noProof/>
                <w:color w:val="4A442A" w:themeColor="background2" w:themeShade="40"/>
                <w:sz w:val="20"/>
                <w:szCs w:val="20"/>
                <w:lang w:eastAsia="ru-RU"/>
              </w:rPr>
              <w:t>Коридор (1 этаж)</w:t>
            </w:r>
          </w:p>
        </w:tc>
        <w:tc>
          <w:tcPr>
            <w:tcW w:w="3260" w:type="dxa"/>
          </w:tcPr>
          <w:p w:rsidR="00E36402" w:rsidRPr="008D53DE" w:rsidRDefault="008D53DE" w:rsidP="00B17466">
            <w:pPr>
              <w:rPr>
                <w:rFonts w:ascii="Arial" w:hAnsi="Arial" w:cs="Arial"/>
                <w:noProof/>
                <w:color w:val="4A442A" w:themeColor="background2" w:themeShade="40"/>
                <w:sz w:val="20"/>
                <w:szCs w:val="20"/>
                <w:lang w:eastAsia="ru-RU"/>
              </w:rPr>
            </w:pPr>
            <w:r w:rsidRPr="008D53DE">
              <w:rPr>
                <w:rFonts w:ascii="Arial" w:hAnsi="Arial" w:cs="Arial"/>
                <w:noProof/>
                <w:color w:val="4A442A" w:themeColor="background2" w:themeShade="40"/>
                <w:sz w:val="20"/>
                <w:szCs w:val="20"/>
                <w:lang w:eastAsia="ru-RU"/>
              </w:rPr>
              <w:t>Лифтовый холл</w:t>
            </w:r>
          </w:p>
        </w:tc>
        <w:tc>
          <w:tcPr>
            <w:tcW w:w="3084" w:type="dxa"/>
          </w:tcPr>
          <w:p w:rsidR="00E36402" w:rsidRPr="008D53DE" w:rsidRDefault="008D53DE" w:rsidP="00B17466">
            <w:pPr>
              <w:rPr>
                <w:rFonts w:ascii="Arial" w:hAnsi="Arial" w:cs="Arial"/>
                <w:noProof/>
                <w:color w:val="4A442A" w:themeColor="background2" w:themeShade="40"/>
                <w:sz w:val="20"/>
                <w:szCs w:val="20"/>
                <w:lang w:eastAsia="ru-RU"/>
              </w:rPr>
            </w:pPr>
            <w:r w:rsidRPr="008D53DE">
              <w:rPr>
                <w:rFonts w:ascii="Arial" w:hAnsi="Arial" w:cs="Arial"/>
                <w:noProof/>
                <w:color w:val="4A442A" w:themeColor="background2" w:themeShade="40"/>
                <w:sz w:val="20"/>
                <w:szCs w:val="20"/>
                <w:lang w:eastAsia="ru-RU"/>
              </w:rPr>
              <w:t>Коридор (2 этаж и выше)</w:t>
            </w:r>
          </w:p>
        </w:tc>
      </w:tr>
    </w:tbl>
    <w:p w:rsidR="008D53DE" w:rsidRDefault="008D53DE" w:rsidP="00E36402">
      <w:pPr>
        <w:jc w:val="both"/>
        <w:rPr>
          <w:rFonts w:ascii="Arial" w:hAnsi="Arial" w:cs="Arial"/>
          <w:color w:val="4A442A" w:themeColor="background2" w:themeShade="40"/>
          <w:sz w:val="20"/>
          <w:szCs w:val="20"/>
        </w:rPr>
      </w:pPr>
    </w:p>
    <w:p w:rsidR="00E36402" w:rsidRDefault="001626E2" w:rsidP="00E36402">
      <w:pPr>
        <w:jc w:val="both"/>
        <w:rPr>
          <w:rFonts w:ascii="Arial" w:hAnsi="Arial" w:cs="Arial"/>
          <w:color w:val="4A442A" w:themeColor="background2" w:themeShade="40"/>
          <w:sz w:val="20"/>
          <w:szCs w:val="20"/>
        </w:rPr>
      </w:pPr>
      <w:r>
        <w:rPr>
          <w:rFonts w:ascii="Arial" w:hAnsi="Arial" w:cs="Arial"/>
          <w:color w:val="4A442A" w:themeColor="background2" w:themeShade="40"/>
          <w:sz w:val="20"/>
          <w:szCs w:val="20"/>
        </w:rPr>
        <w:t>Эти и друг</w:t>
      </w:r>
      <w:r w:rsidR="009D7D7C">
        <w:rPr>
          <w:rFonts w:ascii="Arial" w:hAnsi="Arial" w:cs="Arial"/>
          <w:color w:val="4A442A" w:themeColor="background2" w:themeShade="40"/>
          <w:sz w:val="20"/>
          <w:szCs w:val="20"/>
        </w:rPr>
        <w:t>и</w:t>
      </w:r>
      <w:bookmarkStart w:id="0" w:name="_GoBack"/>
      <w:bookmarkEnd w:id="0"/>
      <w:r>
        <w:rPr>
          <w:rFonts w:ascii="Arial" w:hAnsi="Arial" w:cs="Arial"/>
          <w:color w:val="4A442A" w:themeColor="background2" w:themeShade="40"/>
          <w:sz w:val="20"/>
          <w:szCs w:val="20"/>
        </w:rPr>
        <w:t>е ф</w:t>
      </w:r>
      <w:r w:rsid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ото доступны по </w:t>
      </w:r>
      <w:hyperlink r:id="rId14" w:history="1">
        <w:r w:rsidR="00E36402" w:rsidRPr="001626E2">
          <w:rPr>
            <w:rStyle w:val="a9"/>
            <w:rFonts w:ascii="Arial" w:hAnsi="Arial" w:cs="Arial"/>
            <w:sz w:val="20"/>
            <w:szCs w:val="20"/>
          </w:rPr>
          <w:t>ссылке</w:t>
        </w:r>
      </w:hyperlink>
      <w:r w:rsidR="00E36402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</w:p>
    <w:p w:rsidR="00A52944" w:rsidRPr="00FD753A" w:rsidRDefault="00A52944" w:rsidP="00C93219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</w:p>
    <w:p w:rsidR="00E0136C" w:rsidRPr="001F6066" w:rsidRDefault="00E0136C" w:rsidP="00322E30">
      <w:pPr>
        <w:jc w:val="center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За дополнительной информацией обращайтесь, пожалуйста:</w:t>
      </w:r>
    </w:p>
    <w:p w:rsidR="00E0136C" w:rsidRPr="001F6066" w:rsidRDefault="00E0136C" w:rsidP="00322E30">
      <w:pPr>
        <w:shd w:val="clear" w:color="auto" w:fill="FFFFFF"/>
        <w:spacing w:after="0" w:line="240" w:lineRule="auto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Евгения Сазонова</w:t>
      </w:r>
    </w:p>
    <w:p w:rsidR="00E0136C" w:rsidRPr="001F6066" w:rsidRDefault="00E0136C" w:rsidP="00322E30">
      <w:pPr>
        <w:shd w:val="clear" w:color="auto" w:fill="FFFFFF"/>
        <w:spacing w:after="0" w:line="240" w:lineRule="auto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PR-менеджер</w:t>
      </w:r>
    </w:p>
    <w:p w:rsidR="00E0136C" w:rsidRPr="001F6066" w:rsidRDefault="00E0136C" w:rsidP="00322E30">
      <w:pPr>
        <w:shd w:val="clear" w:color="auto" w:fill="FFFFFF"/>
        <w:spacing w:after="0" w:line="240" w:lineRule="auto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Группы Компаний Sezar Group</w:t>
      </w:r>
    </w:p>
    <w:p w:rsidR="00E0136C" w:rsidRPr="001F6066" w:rsidRDefault="00E0136C" w:rsidP="00322E30">
      <w:pPr>
        <w:shd w:val="clear" w:color="auto" w:fill="FFFFFF"/>
        <w:spacing w:after="0" w:line="240" w:lineRule="auto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Тел. (495) 778-98-98 IP 489</w:t>
      </w:r>
    </w:p>
    <w:p w:rsidR="00E0136C" w:rsidRPr="001F6066" w:rsidRDefault="00E0136C" w:rsidP="00322E30">
      <w:pPr>
        <w:shd w:val="clear" w:color="auto" w:fill="FFFFFF"/>
        <w:spacing w:after="0" w:line="240" w:lineRule="auto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Моб. (903) 268-40-22</w:t>
      </w:r>
    </w:p>
    <w:p w:rsidR="00E0136C" w:rsidRPr="00F836DB" w:rsidRDefault="00E0136C" w:rsidP="00322E30">
      <w:pPr>
        <w:shd w:val="clear" w:color="auto" w:fill="FFFFFF"/>
        <w:spacing w:after="0" w:line="240" w:lineRule="auto"/>
        <w:rPr>
          <w:rFonts w:ascii="Arial" w:eastAsiaTheme="minorEastAsia" w:hAnsi="Arial" w:cs="Arial"/>
          <w:noProof/>
          <w:color w:val="222222"/>
          <w:sz w:val="20"/>
          <w:szCs w:val="20"/>
          <w:lang w:eastAsia="ru-RU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Эл. почта </w:t>
      </w:r>
      <w:hyperlink r:id="rId15" w:history="1">
        <w:r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e</w:t>
        </w:r>
        <w:r w:rsidRPr="00F836DB">
          <w:rPr>
            <w:rStyle w:val="a9"/>
            <w:rFonts w:ascii="Arial" w:eastAsiaTheme="minorEastAsia" w:hAnsi="Arial" w:cs="Arial"/>
            <w:noProof/>
            <w:sz w:val="20"/>
            <w:szCs w:val="20"/>
            <w:lang w:eastAsia="ru-RU"/>
          </w:rPr>
          <w:t>.</w:t>
        </w:r>
        <w:r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sazonova</w:t>
        </w:r>
        <w:r w:rsidRPr="00F836DB">
          <w:rPr>
            <w:rStyle w:val="a9"/>
            <w:rFonts w:ascii="Arial" w:eastAsiaTheme="minorEastAsia" w:hAnsi="Arial" w:cs="Arial"/>
            <w:noProof/>
            <w:sz w:val="20"/>
            <w:szCs w:val="20"/>
            <w:lang w:eastAsia="ru-RU"/>
          </w:rPr>
          <w:t>@</w:t>
        </w:r>
        <w:r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sezar</w:t>
        </w:r>
        <w:r w:rsidRPr="00F836DB">
          <w:rPr>
            <w:rStyle w:val="a9"/>
            <w:rFonts w:ascii="Arial" w:eastAsiaTheme="minorEastAsia" w:hAnsi="Arial" w:cs="Arial"/>
            <w:noProof/>
            <w:sz w:val="20"/>
            <w:szCs w:val="20"/>
            <w:lang w:eastAsia="ru-RU"/>
          </w:rPr>
          <w:t>-</w:t>
        </w:r>
        <w:r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group</w:t>
        </w:r>
        <w:r w:rsidRPr="00F836DB">
          <w:rPr>
            <w:rStyle w:val="a9"/>
            <w:rFonts w:ascii="Arial" w:eastAsiaTheme="minorEastAsia" w:hAnsi="Arial" w:cs="Arial"/>
            <w:noProof/>
            <w:sz w:val="20"/>
            <w:szCs w:val="20"/>
            <w:lang w:eastAsia="ru-RU"/>
          </w:rPr>
          <w:t>.</w:t>
        </w:r>
        <w:r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ru</w:t>
        </w:r>
      </w:hyperlink>
      <w:r w:rsidRPr="00F836DB">
        <w:rPr>
          <w:rFonts w:ascii="Arial" w:eastAsiaTheme="minorEastAsia" w:hAnsi="Arial" w:cs="Arial"/>
          <w:noProof/>
          <w:color w:val="222222"/>
          <w:sz w:val="20"/>
          <w:szCs w:val="20"/>
          <w:lang w:eastAsia="ru-RU"/>
        </w:rPr>
        <w:t xml:space="preserve"> </w:t>
      </w:r>
    </w:p>
    <w:p w:rsidR="00322E30" w:rsidRDefault="000B3E05" w:rsidP="00013359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hyperlink r:id="rId16" w:history="1">
        <w:r w:rsidR="00E0136C"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www</w:t>
        </w:r>
        <w:r w:rsidR="00E0136C" w:rsidRPr="00E0136C">
          <w:rPr>
            <w:rStyle w:val="a9"/>
            <w:rFonts w:ascii="Arial" w:eastAsiaTheme="minorEastAsia" w:hAnsi="Arial" w:cs="Arial"/>
            <w:noProof/>
            <w:sz w:val="20"/>
            <w:szCs w:val="20"/>
            <w:lang w:eastAsia="ru-RU"/>
          </w:rPr>
          <w:t>.</w:t>
        </w:r>
        <w:r w:rsidR="00E0136C"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sezar</w:t>
        </w:r>
        <w:r w:rsidR="00E0136C" w:rsidRPr="00E0136C">
          <w:rPr>
            <w:rStyle w:val="a9"/>
            <w:rFonts w:ascii="Arial" w:eastAsiaTheme="minorEastAsia" w:hAnsi="Arial" w:cs="Arial"/>
            <w:noProof/>
            <w:sz w:val="20"/>
            <w:szCs w:val="20"/>
            <w:lang w:eastAsia="ru-RU"/>
          </w:rPr>
          <w:t>-</w:t>
        </w:r>
        <w:r w:rsidR="00E0136C"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group</w:t>
        </w:r>
        <w:r w:rsidR="00E0136C" w:rsidRPr="00E0136C">
          <w:rPr>
            <w:rStyle w:val="a9"/>
            <w:rFonts w:ascii="Arial" w:eastAsiaTheme="minorEastAsia" w:hAnsi="Arial" w:cs="Arial"/>
            <w:noProof/>
            <w:sz w:val="20"/>
            <w:szCs w:val="20"/>
            <w:lang w:eastAsia="ru-RU"/>
          </w:rPr>
          <w:t>.</w:t>
        </w:r>
        <w:r w:rsidR="00E0136C">
          <w:rPr>
            <w:rStyle w:val="a9"/>
            <w:rFonts w:ascii="Arial" w:eastAsiaTheme="minorEastAsia" w:hAnsi="Arial" w:cs="Arial"/>
            <w:noProof/>
            <w:sz w:val="20"/>
            <w:szCs w:val="20"/>
            <w:lang w:val="en-US" w:eastAsia="ru-RU"/>
          </w:rPr>
          <w:t>ru</w:t>
        </w:r>
      </w:hyperlink>
    </w:p>
    <w:p w:rsidR="001F6066" w:rsidRDefault="001F6066" w:rsidP="00E0136C">
      <w:pPr>
        <w:jc w:val="both"/>
        <w:textAlignment w:val="baseline"/>
        <w:rPr>
          <w:rFonts w:ascii="Arial" w:hAnsi="Arial" w:cs="Arial"/>
          <w:b/>
          <w:sz w:val="16"/>
          <w:szCs w:val="16"/>
        </w:rPr>
      </w:pPr>
    </w:p>
    <w:p w:rsidR="001F6066" w:rsidRPr="001F6066" w:rsidRDefault="001F6066" w:rsidP="00E0136C">
      <w:pPr>
        <w:jc w:val="both"/>
        <w:textAlignment w:val="baseline"/>
        <w:rPr>
          <w:rFonts w:ascii="Arial" w:hAnsi="Arial" w:cs="Arial"/>
          <w:color w:val="4A442A" w:themeColor="background2" w:themeShade="40"/>
          <w:sz w:val="28"/>
          <w:szCs w:val="28"/>
        </w:rPr>
      </w:pPr>
      <w:r w:rsidRPr="001F6066">
        <w:rPr>
          <w:rFonts w:ascii="Arial" w:hAnsi="Arial" w:cs="Arial"/>
          <w:color w:val="4A442A" w:themeColor="background2" w:themeShade="40"/>
          <w:sz w:val="28"/>
          <w:szCs w:val="28"/>
        </w:rPr>
        <w:lastRenderedPageBreak/>
        <w:t>О компании</w:t>
      </w:r>
    </w:p>
    <w:p w:rsidR="006F4917" w:rsidRDefault="006F4917" w:rsidP="006F4917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Sezar 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Group</w:t>
      </w:r>
      <w:proofErr w:type="spell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— </w:t>
      </w:r>
      <w:proofErr w:type="gram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многопрофильный</w:t>
      </w:r>
      <w:proofErr w:type="gram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девелопер, работающий на рынке с 2003 года. В настоящее время площадь проектов в стадии освоения — более 800 тыс. кв. м.</w:t>
      </w:r>
    </w:p>
    <w:p w:rsidR="006F4917" w:rsidRPr="001F6066" w:rsidRDefault="006F4917" w:rsidP="006F4917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</w:p>
    <w:p w:rsidR="006F4917" w:rsidRDefault="006F4917" w:rsidP="006F4917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Группа начала свою деятельность в сегментах коммерческой и торговой недвижимости. В числе реализованных проектов: бизнес-центр класса B «Фортуна», ресторанный комплекс «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Парадай</w:t>
      </w:r>
      <w:proofErr w:type="gram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z</w:t>
      </w:r>
      <w:proofErr w:type="spellEnd"/>
      <w:proofErr w:type="gram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», ТРЦ «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Мариэль</w:t>
      </w:r>
      <w:proofErr w:type="spell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». В 2012 году Группа компаний Sezar 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Group</w:t>
      </w:r>
      <w:proofErr w:type="spell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вышла на рынок жилой недвижимости с проектом комплексного освоения территории ЖК «Николин Парк» в Новой Москве. Еще на </w:t>
      </w:r>
      <w:proofErr w:type="gram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этапе</w:t>
      </w:r>
      <w:proofErr w:type="gram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строительства данный жилой комплекс получил признание в профессиональной среде, став «лучшим строящимся жилым комплексом Москвы» по оценке 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Urban</w:t>
      </w:r>
      <w:proofErr w:type="spell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Awards`12 и «дебютом года» по мнению RREF AWARDS`12, а по итогам ввода в эксплуатацию в 2015 году подтвердил престижный статус целым рядом премий и наград. </w:t>
      </w:r>
    </w:p>
    <w:p w:rsidR="006F4917" w:rsidRDefault="006F4917" w:rsidP="006F4917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</w:p>
    <w:p w:rsidR="006F4917" w:rsidRDefault="006F4917" w:rsidP="006F4917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В настоящее время Группа реализует масштабный проект комплексного освоения территории — 34 га в самом сердце природоохранного комплекса «Ульяновский лесопарк» в 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 xml:space="preserve">7 км от МКАД — ЖК «Рассказово». </w:t>
      </w: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Благодаря уникальной для </w:t>
      </w:r>
      <w:proofErr w:type="gram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комфорт-класса</w:t>
      </w:r>
      <w:proofErr w:type="gram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совокупности характеристик, объективной ценовой политике, выдержанному балансу соотношения «цена/качество» и гарантиям надежности 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 xml:space="preserve">данный проект </w:t>
      </w: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демонстрирует беспрецедентно высокие в текущих условиях 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 xml:space="preserve">рынка темпы реализации квартир. </w:t>
      </w:r>
      <w:r w:rsidRPr="00AA2E50">
        <w:rPr>
          <w:rFonts w:ascii="Arial" w:hAnsi="Arial" w:cs="Arial"/>
          <w:color w:val="4A442A" w:themeColor="background2" w:themeShade="40"/>
          <w:sz w:val="20"/>
          <w:szCs w:val="20"/>
        </w:rPr>
        <w:t xml:space="preserve">В ноябре 2016 года холдинг Sezar </w:t>
      </w:r>
      <w:proofErr w:type="spellStart"/>
      <w:r w:rsidRPr="00AA2E50">
        <w:rPr>
          <w:rFonts w:ascii="Arial" w:hAnsi="Arial" w:cs="Arial"/>
          <w:color w:val="4A442A" w:themeColor="background2" w:themeShade="40"/>
          <w:sz w:val="20"/>
          <w:szCs w:val="20"/>
        </w:rPr>
        <w:t>Group</w:t>
      </w:r>
      <w:proofErr w:type="spellEnd"/>
      <w:r w:rsidRPr="00AA2E50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представил новый проект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 xml:space="preserve"> —</w:t>
      </w:r>
      <w:r w:rsidRPr="00AA2E50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жило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>й</w:t>
      </w:r>
      <w:r w:rsidRPr="00AA2E50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комплекс «Династия», в основе концепции которого выдержанные критерии </w:t>
      </w:r>
      <w:proofErr w:type="gramStart"/>
      <w:r w:rsidRPr="00AA2E50">
        <w:rPr>
          <w:rFonts w:ascii="Arial" w:hAnsi="Arial" w:cs="Arial"/>
          <w:color w:val="4A442A" w:themeColor="background2" w:themeShade="40"/>
          <w:sz w:val="20"/>
          <w:szCs w:val="20"/>
        </w:rPr>
        <w:t>бизнес-класса</w:t>
      </w:r>
      <w:proofErr w:type="gramEnd"/>
      <w:r w:rsidRPr="00AA2E50">
        <w:rPr>
          <w:rFonts w:ascii="Arial" w:hAnsi="Arial" w:cs="Arial"/>
          <w:color w:val="4A442A" w:themeColor="background2" w:themeShade="40"/>
          <w:sz w:val="20"/>
          <w:szCs w:val="20"/>
        </w:rPr>
        <w:t>: авторский архитектурный проект, просторный приватный внутренний двор, высококачественные инженерные системы, строительные и отделочные материалы, продуманные планировки.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</w:p>
    <w:p w:rsidR="006F4917" w:rsidRDefault="006F4917" w:rsidP="006F4917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</w:p>
    <w:p w:rsidR="006F4917" w:rsidRDefault="006F4917" w:rsidP="006F4917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На всех этапах реализации проектов главным ориентиром Sezar 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Group</w:t>
      </w:r>
      <w:proofErr w:type="spell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являются потребительские предпочтения целевой аудитории, что позволяет обеспечить лучшие инфраструктурные,  инженерные, планировочные и технические решения для каждого объекта. Внедрение инноваций и экспериментальных предложений сопровождается мониторингом обратной связи от покупателей в режиме он-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лайн</w:t>
      </w:r>
      <w:proofErr w:type="spell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, и обеспечивает оперативное совершенствование проектов и бизнес-процессов </w:t>
      </w:r>
      <w:r>
        <w:rPr>
          <w:rFonts w:ascii="Arial" w:hAnsi="Arial" w:cs="Arial"/>
          <w:color w:val="4A442A" w:themeColor="background2" w:themeShade="40"/>
          <w:sz w:val="20"/>
          <w:szCs w:val="20"/>
        </w:rPr>
        <w:t>холдинга</w:t>
      </w: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. </w:t>
      </w:r>
    </w:p>
    <w:p w:rsidR="006F4917" w:rsidRPr="001F6066" w:rsidRDefault="006F4917" w:rsidP="006F4917">
      <w:pPr>
        <w:spacing w:after="0" w:line="240" w:lineRule="auto"/>
        <w:jc w:val="both"/>
        <w:textAlignment w:val="baseline"/>
        <w:rPr>
          <w:rFonts w:ascii="Arial" w:hAnsi="Arial" w:cs="Arial"/>
          <w:color w:val="4A442A" w:themeColor="background2" w:themeShade="40"/>
          <w:sz w:val="20"/>
          <w:szCs w:val="20"/>
        </w:rPr>
      </w:pPr>
    </w:p>
    <w:p w:rsidR="006F4917" w:rsidRPr="001F6066" w:rsidRDefault="006F4917" w:rsidP="006F4917">
      <w:pPr>
        <w:spacing w:after="0" w:line="240" w:lineRule="auto"/>
        <w:jc w:val="both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Sezar 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Group</w:t>
      </w:r>
      <w:proofErr w:type="spell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является весомым представителем </w:t>
      </w:r>
      <w:proofErr w:type="gram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бизнес-сообщества</w:t>
      </w:r>
      <w:proofErr w:type="gram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Москвы, реализует социальные и благотворительные проекты, участвует в разработке и реализации законодательных инициатив, направленных на повышение эффективности отрасли. В команде Sezar </w:t>
      </w:r>
      <w:proofErr w:type="spellStart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>Group</w:t>
      </w:r>
      <w:proofErr w:type="spellEnd"/>
      <w:r w:rsidRPr="001F6066">
        <w:rPr>
          <w:rFonts w:ascii="Arial" w:hAnsi="Arial" w:cs="Arial"/>
          <w:color w:val="4A442A" w:themeColor="background2" w:themeShade="40"/>
          <w:sz w:val="20"/>
          <w:szCs w:val="20"/>
        </w:rPr>
        <w:t xml:space="preserve">  работают высококвалифицированные профессионалы рынка недвижимости с многолетним опытом, топ-менеджмент Группы — авторитетные лидеры мнений, транслирующие  опыт, компетенции и профессиональную экспертизу с целью повышения отраслевых стандартов качества.</w:t>
      </w:r>
    </w:p>
    <w:p w:rsidR="006F4917" w:rsidRPr="00062E9C" w:rsidRDefault="006F4917" w:rsidP="006F4917">
      <w:pPr>
        <w:rPr>
          <w:rFonts w:ascii="Arial" w:hAnsi="Arial" w:cs="Arial"/>
          <w:sz w:val="20"/>
          <w:szCs w:val="20"/>
        </w:rPr>
      </w:pPr>
    </w:p>
    <w:p w:rsidR="001F6066" w:rsidRPr="001F6066" w:rsidRDefault="001F6066">
      <w:pPr>
        <w:rPr>
          <w:rFonts w:ascii="Arial" w:hAnsi="Arial" w:cs="Arial"/>
          <w:color w:val="4A442A" w:themeColor="background2" w:themeShade="40"/>
          <w:sz w:val="20"/>
          <w:szCs w:val="20"/>
        </w:rPr>
      </w:pPr>
    </w:p>
    <w:sectPr w:rsidR="001F6066" w:rsidRPr="001F6066" w:rsidSect="008260EB">
      <w:headerReference w:type="default" r:id="rId17"/>
      <w:footerReference w:type="default" r:id="rId18"/>
      <w:pgSz w:w="11906" w:h="16838"/>
      <w:pgMar w:top="596" w:right="850" w:bottom="1134" w:left="1701" w:header="284" w:footer="11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E05" w:rsidRDefault="000B3E05" w:rsidP="003B7784">
      <w:pPr>
        <w:spacing w:after="0" w:line="240" w:lineRule="auto"/>
      </w:pPr>
      <w:r>
        <w:separator/>
      </w:r>
    </w:p>
  </w:endnote>
  <w:endnote w:type="continuationSeparator" w:id="0">
    <w:p w:rsidR="000B3E05" w:rsidRDefault="000B3E05" w:rsidP="003B7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0EB" w:rsidRDefault="008260EB">
    <w:pPr>
      <w:pStyle w:val="a5"/>
    </w:pPr>
    <w:r>
      <w:rPr>
        <w:noProof/>
        <w:lang w:eastAsia="ru-RU"/>
      </w:rPr>
      <w:drawing>
        <wp:inline distT="0" distB="0" distL="0" distR="0" wp14:anchorId="695C6BE7" wp14:editId="19A46B37">
          <wp:extent cx="5940425" cy="138430"/>
          <wp:effectExtent l="0" t="0" r="317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138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E05" w:rsidRDefault="000B3E05" w:rsidP="003B7784">
      <w:pPr>
        <w:spacing w:after="0" w:line="240" w:lineRule="auto"/>
      </w:pPr>
      <w:r>
        <w:separator/>
      </w:r>
    </w:p>
  </w:footnote>
  <w:footnote w:type="continuationSeparator" w:id="0">
    <w:p w:rsidR="000B3E05" w:rsidRDefault="000B3E05" w:rsidP="003B7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784" w:rsidRPr="003B7784" w:rsidRDefault="003B7784">
    <w:pPr>
      <w:pStyle w:val="a3"/>
      <w:rPr>
        <w:lang w:val="en-US"/>
      </w:rPr>
    </w:pPr>
  </w:p>
  <w:p w:rsidR="003B7784" w:rsidRDefault="003B7784" w:rsidP="001F7589">
    <w:pPr>
      <w:pStyle w:val="a3"/>
      <w:ind w:left="2835"/>
      <w:jc w:val="both"/>
    </w:pPr>
    <w:r>
      <w:rPr>
        <w:noProof/>
        <w:lang w:eastAsia="ru-RU"/>
      </w:rPr>
      <w:drawing>
        <wp:inline distT="0" distB="0" distL="0" distR="0" wp14:anchorId="6FA94F41" wp14:editId="4D5266A0">
          <wp:extent cx="1801368" cy="1139952"/>
          <wp:effectExtent l="0" t="0" r="8890" b="317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езымянный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368" cy="1139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027055"/>
    <w:multiLevelType w:val="multilevel"/>
    <w:tmpl w:val="832CB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784"/>
    <w:rsid w:val="00013359"/>
    <w:rsid w:val="00023291"/>
    <w:rsid w:val="000311E9"/>
    <w:rsid w:val="00037B7D"/>
    <w:rsid w:val="00045F89"/>
    <w:rsid w:val="00047E4F"/>
    <w:rsid w:val="00083248"/>
    <w:rsid w:val="000B3E05"/>
    <w:rsid w:val="000F5A5C"/>
    <w:rsid w:val="00127D91"/>
    <w:rsid w:val="00130C16"/>
    <w:rsid w:val="00150263"/>
    <w:rsid w:val="00153D39"/>
    <w:rsid w:val="001626E2"/>
    <w:rsid w:val="00164EAA"/>
    <w:rsid w:val="001F0BD0"/>
    <w:rsid w:val="001F6066"/>
    <w:rsid w:val="001F7589"/>
    <w:rsid w:val="0021470F"/>
    <w:rsid w:val="00230272"/>
    <w:rsid w:val="00290A30"/>
    <w:rsid w:val="002E1AE4"/>
    <w:rsid w:val="00322E30"/>
    <w:rsid w:val="00333B48"/>
    <w:rsid w:val="00344000"/>
    <w:rsid w:val="00352596"/>
    <w:rsid w:val="003606EE"/>
    <w:rsid w:val="00372645"/>
    <w:rsid w:val="003830BD"/>
    <w:rsid w:val="003B7784"/>
    <w:rsid w:val="003C2E80"/>
    <w:rsid w:val="003D211E"/>
    <w:rsid w:val="003E4C1A"/>
    <w:rsid w:val="003F1870"/>
    <w:rsid w:val="0041327A"/>
    <w:rsid w:val="00430F8E"/>
    <w:rsid w:val="00527B83"/>
    <w:rsid w:val="00560D92"/>
    <w:rsid w:val="00580217"/>
    <w:rsid w:val="005B05A0"/>
    <w:rsid w:val="005D3263"/>
    <w:rsid w:val="005D7F6C"/>
    <w:rsid w:val="005E4BBE"/>
    <w:rsid w:val="005E5A9E"/>
    <w:rsid w:val="005F2C47"/>
    <w:rsid w:val="00633242"/>
    <w:rsid w:val="006504F8"/>
    <w:rsid w:val="00652AD9"/>
    <w:rsid w:val="00660B5E"/>
    <w:rsid w:val="00667017"/>
    <w:rsid w:val="006760DC"/>
    <w:rsid w:val="00691937"/>
    <w:rsid w:val="006A586D"/>
    <w:rsid w:val="006D36DF"/>
    <w:rsid w:val="006F3FF6"/>
    <w:rsid w:val="006F4917"/>
    <w:rsid w:val="00704DAB"/>
    <w:rsid w:val="0077785C"/>
    <w:rsid w:val="00785DDE"/>
    <w:rsid w:val="007C1A27"/>
    <w:rsid w:val="008260EB"/>
    <w:rsid w:val="0087749B"/>
    <w:rsid w:val="00896657"/>
    <w:rsid w:val="008D53DE"/>
    <w:rsid w:val="009140BE"/>
    <w:rsid w:val="009343FE"/>
    <w:rsid w:val="00935FE7"/>
    <w:rsid w:val="00960546"/>
    <w:rsid w:val="009904F1"/>
    <w:rsid w:val="00994333"/>
    <w:rsid w:val="009D7D7C"/>
    <w:rsid w:val="00A132DC"/>
    <w:rsid w:val="00A33E9E"/>
    <w:rsid w:val="00A52944"/>
    <w:rsid w:val="00A80FBB"/>
    <w:rsid w:val="00A957A5"/>
    <w:rsid w:val="00AA44D9"/>
    <w:rsid w:val="00AD626D"/>
    <w:rsid w:val="00AF190A"/>
    <w:rsid w:val="00B06B42"/>
    <w:rsid w:val="00B14754"/>
    <w:rsid w:val="00B14A12"/>
    <w:rsid w:val="00B169BD"/>
    <w:rsid w:val="00BB741D"/>
    <w:rsid w:val="00C43792"/>
    <w:rsid w:val="00C53CB1"/>
    <w:rsid w:val="00C545DC"/>
    <w:rsid w:val="00C9209A"/>
    <w:rsid w:val="00C93219"/>
    <w:rsid w:val="00CA5428"/>
    <w:rsid w:val="00CE5C71"/>
    <w:rsid w:val="00D0346F"/>
    <w:rsid w:val="00D327D0"/>
    <w:rsid w:val="00D97135"/>
    <w:rsid w:val="00DE346E"/>
    <w:rsid w:val="00DE517A"/>
    <w:rsid w:val="00E0136C"/>
    <w:rsid w:val="00E242BD"/>
    <w:rsid w:val="00E36402"/>
    <w:rsid w:val="00E53AF5"/>
    <w:rsid w:val="00EE0040"/>
    <w:rsid w:val="00EE488F"/>
    <w:rsid w:val="00F11A56"/>
    <w:rsid w:val="00F81FA8"/>
    <w:rsid w:val="00FD31D3"/>
    <w:rsid w:val="00FD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C16"/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778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3B7784"/>
  </w:style>
  <w:style w:type="paragraph" w:styleId="a5">
    <w:name w:val="footer"/>
    <w:basedOn w:val="a"/>
    <w:link w:val="a6"/>
    <w:uiPriority w:val="99"/>
    <w:unhideWhenUsed/>
    <w:rsid w:val="003B778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3B7784"/>
  </w:style>
  <w:style w:type="paragraph" w:styleId="a7">
    <w:name w:val="Balloon Text"/>
    <w:basedOn w:val="a"/>
    <w:link w:val="a8"/>
    <w:uiPriority w:val="99"/>
    <w:semiHidden/>
    <w:unhideWhenUsed/>
    <w:rsid w:val="003B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7784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30C16"/>
    <w:rPr>
      <w:color w:val="0563C1"/>
      <w:u w:val="single"/>
    </w:rPr>
  </w:style>
  <w:style w:type="table" w:styleId="aa">
    <w:name w:val="Table Grid"/>
    <w:basedOn w:val="a1"/>
    <w:uiPriority w:val="59"/>
    <w:rsid w:val="00322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3E4C1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AD62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C16"/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778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3B7784"/>
  </w:style>
  <w:style w:type="paragraph" w:styleId="a5">
    <w:name w:val="footer"/>
    <w:basedOn w:val="a"/>
    <w:link w:val="a6"/>
    <w:uiPriority w:val="99"/>
    <w:unhideWhenUsed/>
    <w:rsid w:val="003B778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3B7784"/>
  </w:style>
  <w:style w:type="paragraph" w:styleId="a7">
    <w:name w:val="Balloon Text"/>
    <w:basedOn w:val="a"/>
    <w:link w:val="a8"/>
    <w:uiPriority w:val="99"/>
    <w:semiHidden/>
    <w:unhideWhenUsed/>
    <w:rsid w:val="003B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7784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30C16"/>
    <w:rPr>
      <w:color w:val="0563C1"/>
      <w:u w:val="single"/>
    </w:rPr>
  </w:style>
  <w:style w:type="table" w:styleId="aa">
    <w:name w:val="Table Grid"/>
    <w:basedOn w:val="a1"/>
    <w:uiPriority w:val="59"/>
    <w:rsid w:val="00322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3E4C1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AD6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sezar-group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e.sazonova@sezar-group.r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adi.sk/d/Eucuz8923HR46B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Григорьян Элина</dc:creator>
  <cp:lastModifiedBy>Евгения Сазонова</cp:lastModifiedBy>
  <cp:revision>3</cp:revision>
  <cp:lastPrinted>2017-04-27T13:49:00Z</cp:lastPrinted>
  <dcterms:created xsi:type="dcterms:W3CDTF">2017-04-28T08:21:00Z</dcterms:created>
  <dcterms:modified xsi:type="dcterms:W3CDTF">2017-04-28T08:44:00Z</dcterms:modified>
</cp:coreProperties>
</file>