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06B" w:rsidRPr="0068206B" w:rsidRDefault="0068206B" w:rsidP="0068206B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8206B">
        <w:rPr>
          <w:rFonts w:ascii="Times New Roman" w:hAnsi="Times New Roman"/>
          <w:b/>
          <w:sz w:val="24"/>
          <w:szCs w:val="24"/>
        </w:rPr>
        <w:t>Специалисты «Балтийского лизинга» рассказали о продуктах компании аграриям Челябинска</w:t>
      </w:r>
    </w:p>
    <w:p w:rsidR="0068206B" w:rsidRPr="0068206B" w:rsidRDefault="00D0751B" w:rsidP="0068206B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8206B">
        <w:rPr>
          <w:rFonts w:ascii="Times New Roman" w:hAnsi="Times New Roman"/>
          <w:b/>
          <w:sz w:val="24"/>
          <w:szCs w:val="24"/>
        </w:rPr>
        <w:t>С</w:t>
      </w:r>
      <w:r w:rsidR="00763043" w:rsidRPr="0068206B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B71D17" w:rsidRPr="0068206B">
        <w:rPr>
          <w:rFonts w:ascii="Times New Roman" w:hAnsi="Times New Roman"/>
          <w:b/>
          <w:sz w:val="24"/>
          <w:szCs w:val="24"/>
        </w:rPr>
        <w:t>2</w:t>
      </w:r>
      <w:r w:rsidR="00F72841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FA47B6" w:rsidRPr="0068206B">
        <w:rPr>
          <w:rFonts w:ascii="Times New Roman" w:hAnsi="Times New Roman"/>
          <w:b/>
          <w:sz w:val="24"/>
          <w:szCs w:val="24"/>
        </w:rPr>
        <w:t xml:space="preserve"> августа</w:t>
      </w:r>
      <w:r w:rsidR="004F451F" w:rsidRPr="0068206B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68206B">
        <w:rPr>
          <w:rFonts w:ascii="Times New Roman" w:hAnsi="Times New Roman"/>
          <w:b/>
          <w:sz w:val="24"/>
          <w:szCs w:val="24"/>
        </w:rPr>
        <w:t>2021</w:t>
      </w:r>
      <w:r w:rsidR="00763043" w:rsidRPr="0068206B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68206B">
        <w:rPr>
          <w:rFonts w:ascii="Times New Roman" w:hAnsi="Times New Roman"/>
          <w:b/>
          <w:sz w:val="24"/>
          <w:szCs w:val="24"/>
        </w:rPr>
        <w:t>.</w:t>
      </w:r>
      <w:r w:rsidR="00A701F0" w:rsidRPr="0068206B">
        <w:rPr>
          <w:rFonts w:ascii="Times New Roman" w:hAnsi="Times New Roman"/>
          <w:sz w:val="24"/>
          <w:szCs w:val="24"/>
        </w:rPr>
        <w:t xml:space="preserve"> </w:t>
      </w:r>
      <w:r w:rsidR="0068206B" w:rsidRPr="0068206B">
        <w:rPr>
          <w:rFonts w:ascii="Times New Roman" w:hAnsi="Times New Roman"/>
          <w:sz w:val="24"/>
          <w:szCs w:val="24"/>
        </w:rPr>
        <w:t>Челябинский филиал «Балтийского лизинга» совместно с партнером, официальным дилером «Петербургского тракторного завода», компанией «</w:t>
      </w:r>
      <w:proofErr w:type="spellStart"/>
      <w:r w:rsidR="0068206B" w:rsidRPr="0068206B">
        <w:rPr>
          <w:rFonts w:ascii="Times New Roman" w:hAnsi="Times New Roman"/>
          <w:sz w:val="24"/>
          <w:szCs w:val="24"/>
        </w:rPr>
        <w:t>Челябагроснаб</w:t>
      </w:r>
      <w:proofErr w:type="spellEnd"/>
      <w:r w:rsidR="0068206B" w:rsidRPr="0068206B">
        <w:rPr>
          <w:rFonts w:ascii="Times New Roman" w:hAnsi="Times New Roman"/>
          <w:sz w:val="24"/>
          <w:szCs w:val="24"/>
        </w:rPr>
        <w:t>», принял участие в ежегодной агропромышленной выставке «Агро-2021». Сотрудники регионального подразделения рассказали представителям АПК о возможностях финансирования сельхозтехники «</w:t>
      </w:r>
      <w:proofErr w:type="spellStart"/>
      <w:r w:rsidR="0068206B" w:rsidRPr="0068206B">
        <w:rPr>
          <w:rFonts w:ascii="Times New Roman" w:hAnsi="Times New Roman"/>
          <w:sz w:val="24"/>
          <w:szCs w:val="24"/>
        </w:rPr>
        <w:t>Кировец</w:t>
      </w:r>
      <w:proofErr w:type="spellEnd"/>
      <w:r w:rsidR="0068206B" w:rsidRPr="0068206B">
        <w:rPr>
          <w:rFonts w:ascii="Times New Roman" w:hAnsi="Times New Roman"/>
          <w:sz w:val="24"/>
          <w:szCs w:val="24"/>
        </w:rPr>
        <w:t>» и о других профильных программах компании.</w:t>
      </w:r>
    </w:p>
    <w:p w:rsidR="0068206B" w:rsidRPr="0068206B" w:rsidRDefault="0068206B" w:rsidP="0068206B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8206B">
        <w:rPr>
          <w:rFonts w:ascii="Times New Roman" w:hAnsi="Times New Roman"/>
          <w:sz w:val="24"/>
          <w:szCs w:val="24"/>
        </w:rPr>
        <w:t>Крупнейшая региональная агропромышленная выставка состоялась в 28-ой раз на площадке ледовой арены «Трактор». В мероприятии приняли участие 150 компаний и более 18000 посетителей. На экспозиции были представлены стенды восьми муниципальных районов, ведущих сельхозпредприятий, оборудование для АПК и высокопроизводительная техника. Выставка ориентирована как на профессионалов сельскохозяйственной отрасли, так и на жителей региона и представляет различные аспекты развития южноуральского АПК.</w:t>
      </w:r>
    </w:p>
    <w:p w:rsidR="0068206B" w:rsidRPr="0068206B" w:rsidRDefault="0068206B" w:rsidP="0068206B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8206B">
        <w:rPr>
          <w:rFonts w:ascii="Times New Roman" w:hAnsi="Times New Roman"/>
          <w:sz w:val="24"/>
          <w:szCs w:val="24"/>
        </w:rPr>
        <w:t xml:space="preserve">«Инвестиционной механизм лизинга — это мощный рычаг, который позволяет ускорить процесс технического перевооружения отрасли, оснащение сельских товаропроизводителей современной высокопроизводительной техникой. И сейчас лизинг становится все более популярным среди предпринимателей, занятых в АПК секторе. Это подтверждают статистические данные аналитиков», - рассказал директор филиала компании «Балтийский лизинг» в Челябинске </w:t>
      </w:r>
      <w:r w:rsidRPr="0068206B">
        <w:rPr>
          <w:rFonts w:ascii="Times New Roman" w:hAnsi="Times New Roman"/>
          <w:b/>
          <w:sz w:val="24"/>
          <w:szCs w:val="24"/>
        </w:rPr>
        <w:t xml:space="preserve">Владимир </w:t>
      </w:r>
      <w:proofErr w:type="spellStart"/>
      <w:r w:rsidRPr="0068206B">
        <w:rPr>
          <w:rFonts w:ascii="Times New Roman" w:hAnsi="Times New Roman"/>
          <w:b/>
          <w:sz w:val="24"/>
          <w:szCs w:val="24"/>
        </w:rPr>
        <w:t>Дворницын</w:t>
      </w:r>
      <w:proofErr w:type="spellEnd"/>
      <w:r w:rsidRPr="0068206B">
        <w:rPr>
          <w:rFonts w:ascii="Times New Roman" w:hAnsi="Times New Roman"/>
          <w:b/>
          <w:sz w:val="24"/>
          <w:szCs w:val="24"/>
        </w:rPr>
        <w:t>.</w:t>
      </w:r>
    </w:p>
    <w:p w:rsidR="0068206B" w:rsidRPr="0068206B" w:rsidRDefault="0068206B" w:rsidP="0068206B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8206B">
        <w:rPr>
          <w:rFonts w:ascii="Times New Roman" w:hAnsi="Times New Roman"/>
          <w:sz w:val="24"/>
          <w:szCs w:val="24"/>
        </w:rPr>
        <w:t>По его словам, согласно исследованию агентства </w:t>
      </w:r>
      <w:proofErr w:type="spellStart"/>
      <w:r w:rsidRPr="0068206B">
        <w:rPr>
          <w:rFonts w:ascii="Times New Roman" w:hAnsi="Times New Roman"/>
          <w:sz w:val="24"/>
          <w:szCs w:val="24"/>
        </w:rPr>
        <w:t>Russian</w:t>
      </w:r>
      <w:proofErr w:type="spellEnd"/>
      <w:r w:rsidRPr="0068206B">
        <w:rPr>
          <w:rFonts w:ascii="Times New Roman" w:hAnsi="Times New Roman"/>
          <w:sz w:val="24"/>
          <w:szCs w:val="24"/>
        </w:rPr>
        <w:t> </w:t>
      </w:r>
      <w:proofErr w:type="spellStart"/>
      <w:r w:rsidRPr="0068206B">
        <w:rPr>
          <w:rFonts w:ascii="Times New Roman" w:hAnsi="Times New Roman"/>
          <w:sz w:val="24"/>
          <w:szCs w:val="24"/>
        </w:rPr>
        <w:t>Automotive</w:t>
      </w:r>
      <w:proofErr w:type="spellEnd"/>
      <w:r w:rsidRPr="0068206B">
        <w:rPr>
          <w:rFonts w:ascii="Times New Roman" w:hAnsi="Times New Roman"/>
          <w:sz w:val="24"/>
          <w:szCs w:val="24"/>
        </w:rPr>
        <w:t> </w:t>
      </w:r>
      <w:proofErr w:type="spellStart"/>
      <w:r w:rsidRPr="0068206B">
        <w:rPr>
          <w:rFonts w:ascii="Times New Roman" w:hAnsi="Times New Roman"/>
          <w:sz w:val="24"/>
          <w:szCs w:val="24"/>
        </w:rPr>
        <w:t>Market</w:t>
      </w:r>
      <w:proofErr w:type="spellEnd"/>
      <w:r w:rsidRPr="0068206B">
        <w:rPr>
          <w:rFonts w:ascii="Times New Roman" w:hAnsi="Times New Roman"/>
          <w:sz w:val="24"/>
          <w:szCs w:val="24"/>
        </w:rPr>
        <w:t> </w:t>
      </w:r>
      <w:proofErr w:type="spellStart"/>
      <w:r w:rsidRPr="0068206B">
        <w:rPr>
          <w:rFonts w:ascii="Times New Roman" w:hAnsi="Times New Roman"/>
          <w:sz w:val="24"/>
          <w:szCs w:val="24"/>
        </w:rPr>
        <w:t>Research</w:t>
      </w:r>
      <w:proofErr w:type="spellEnd"/>
      <w:r w:rsidRPr="0068206B">
        <w:rPr>
          <w:rFonts w:ascii="Times New Roman" w:hAnsi="Times New Roman"/>
          <w:sz w:val="24"/>
          <w:szCs w:val="24"/>
        </w:rPr>
        <w:t>, за первое полугодие 2021 года в России в лизинг было передано 3,3 тысячи сельскохозяйственной техники, это на 51% больше аналогичного периода прошлого года. Наибольшим спросом пользовались трактора и комбайны, прирост составил 69% и 29% соответственно.</w:t>
      </w:r>
    </w:p>
    <w:p w:rsidR="0068206B" w:rsidRPr="0068206B" w:rsidRDefault="0068206B" w:rsidP="0068206B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8206B">
        <w:rPr>
          <w:rFonts w:ascii="Times New Roman" w:hAnsi="Times New Roman"/>
          <w:b/>
          <w:sz w:val="24"/>
          <w:szCs w:val="24"/>
        </w:rPr>
        <w:t xml:space="preserve">Владимир </w:t>
      </w:r>
      <w:proofErr w:type="spellStart"/>
      <w:r w:rsidRPr="0068206B">
        <w:rPr>
          <w:rFonts w:ascii="Times New Roman" w:hAnsi="Times New Roman"/>
          <w:b/>
          <w:sz w:val="24"/>
          <w:szCs w:val="24"/>
        </w:rPr>
        <w:t>Дворницын</w:t>
      </w:r>
      <w:proofErr w:type="spellEnd"/>
      <w:r w:rsidRPr="0068206B">
        <w:rPr>
          <w:rFonts w:ascii="Times New Roman" w:hAnsi="Times New Roman"/>
          <w:b/>
          <w:sz w:val="24"/>
          <w:szCs w:val="24"/>
        </w:rPr>
        <w:t xml:space="preserve"> </w:t>
      </w:r>
      <w:r w:rsidRPr="0068206B">
        <w:rPr>
          <w:rFonts w:ascii="Times New Roman" w:hAnsi="Times New Roman"/>
          <w:sz w:val="24"/>
          <w:szCs w:val="24"/>
        </w:rPr>
        <w:t xml:space="preserve">отметил, </w:t>
      </w:r>
      <w:r>
        <w:rPr>
          <w:rFonts w:ascii="Times New Roman" w:hAnsi="Times New Roman"/>
          <w:sz w:val="24"/>
          <w:szCs w:val="24"/>
        </w:rPr>
        <w:t xml:space="preserve">что </w:t>
      </w:r>
      <w:r w:rsidRPr="0068206B">
        <w:rPr>
          <w:rFonts w:ascii="Times New Roman" w:hAnsi="Times New Roman"/>
          <w:sz w:val="24"/>
          <w:szCs w:val="24"/>
        </w:rPr>
        <w:t>«Балтийский лизинг» реализует ряд профильных программ для представителей АПК. Одно из последних предложений для сельскохозяйственных организаций позволяет воспользоваться </w:t>
      </w:r>
      <w:hyperlink r:id="rId8" w:history="1">
        <w:r w:rsidRPr="0068206B">
          <w:rPr>
            <w:rStyle w:val="a9"/>
            <w:rFonts w:ascii="Times New Roman" w:hAnsi="Times New Roman"/>
            <w:sz w:val="24"/>
            <w:szCs w:val="24"/>
          </w:rPr>
          <w:t>отсрочкой платежей</w:t>
        </w:r>
      </w:hyperlink>
      <w:r w:rsidRPr="0068206B">
        <w:rPr>
          <w:rFonts w:ascii="Times New Roman" w:hAnsi="Times New Roman"/>
          <w:sz w:val="24"/>
          <w:szCs w:val="24"/>
        </w:rPr>
        <w:t> по основному долгу на первые шесть месяцев договора. Также в рамках спецпредложения клиенты могут выбрать сезонные графики платежей, если отсрочка для них не актуальна. Для приобретения доступны легковые, легкие коммерческие и грузовые авто, спецтехника и машинно-тракторные агрегаты. Пользоваться условиями спецпредложения могут как действующие, так и новые клиенты.</w:t>
      </w:r>
    </w:p>
    <w:p w:rsidR="0068206B" w:rsidRPr="0068206B" w:rsidRDefault="0068206B" w:rsidP="0068206B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8206B">
        <w:rPr>
          <w:rFonts w:ascii="Times New Roman" w:hAnsi="Times New Roman"/>
          <w:sz w:val="24"/>
          <w:szCs w:val="24"/>
        </w:rPr>
        <w:t>Кроме того, на постоянной основе для клиентов компании действует программа </w:t>
      </w:r>
      <w:hyperlink r:id="rId9" w:history="1">
        <w:r w:rsidRPr="0068206B">
          <w:rPr>
            <w:rStyle w:val="a9"/>
            <w:rFonts w:ascii="Times New Roman" w:hAnsi="Times New Roman"/>
            <w:sz w:val="24"/>
            <w:szCs w:val="24"/>
          </w:rPr>
          <w:t>«Экспресс-лизинг сельхозтехники»</w:t>
        </w:r>
      </w:hyperlink>
      <w:r w:rsidRPr="0068206B">
        <w:rPr>
          <w:rFonts w:ascii="Times New Roman" w:hAnsi="Times New Roman"/>
          <w:sz w:val="24"/>
          <w:szCs w:val="24"/>
        </w:rPr>
        <w:t>, которая дает лизингополучателям возможность оперативно пополнить парк необходимым имуществом, предоставляя минимальный пакет документов. Также на льготных условиях доступна </w:t>
      </w:r>
      <w:hyperlink r:id="rId10" w:history="1">
        <w:r w:rsidRPr="0068206B">
          <w:rPr>
            <w:rStyle w:val="a9"/>
            <w:rFonts w:ascii="Times New Roman" w:hAnsi="Times New Roman"/>
            <w:sz w:val="24"/>
            <w:szCs w:val="24"/>
          </w:rPr>
          <w:t>белорусская техника</w:t>
        </w:r>
      </w:hyperlink>
      <w:r w:rsidRPr="0068206B">
        <w:rPr>
          <w:rFonts w:ascii="Times New Roman" w:hAnsi="Times New Roman"/>
          <w:sz w:val="24"/>
          <w:szCs w:val="24"/>
        </w:rPr>
        <w:t>: на приобретение тракторов, самосвалов и седельных тягачей, произведенных на территории Республики Беларусь, распространяется субсидия.</w:t>
      </w:r>
    </w:p>
    <w:p w:rsidR="001237E2" w:rsidRPr="00A63522" w:rsidRDefault="00BC47D2" w:rsidP="0068206B">
      <w:pPr>
        <w:spacing w:after="2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522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lastRenderedPageBreak/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1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F72841" w:rsidP="000A6CD0">
      <w:pPr>
        <w:spacing w:after="240"/>
        <w:jc w:val="right"/>
      </w:pPr>
      <w:hyperlink r:id="rId12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268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55B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06B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AF3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0101A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1D17"/>
    <w:rsid w:val="00B72EA7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5389C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D5112"/>
    <w:rsid w:val="00DE008D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3D1A"/>
    <w:rsid w:val="00E04CEB"/>
    <w:rsid w:val="00E05665"/>
    <w:rsid w:val="00E05970"/>
    <w:rsid w:val="00E06ABD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2841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831AD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8737"/>
    <o:shapelayout v:ext="edit">
      <o:idmap v:ext="edit" data="1"/>
    </o:shapelayout>
  </w:shapeDefaults>
  <w:decimalSymbol w:val=","/>
  <w:listSeparator w:val=";"/>
  <w14:docId w14:val="5D241292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press/news/2522945-baltiyskiy-lizing-predlagaet-otsrochki-platezhey-na-starte-sdelki-dlya-predstaviteley-ap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ltlease.ru/specs/spec-cargo/tehnika-beloruss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leasing/spectehnik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D476C-CFD4-412E-B976-924482FA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2</Pages>
  <Words>557</Words>
  <Characters>3711</Characters>
  <Application>Microsoft Office Word</Application>
  <DocSecurity>0</DocSecurity>
  <Lines>57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616</cp:revision>
  <dcterms:created xsi:type="dcterms:W3CDTF">2018-07-26T07:30:00Z</dcterms:created>
  <dcterms:modified xsi:type="dcterms:W3CDTF">2021-08-25T13:01:00Z</dcterms:modified>
</cp:coreProperties>
</file>