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both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666666"/>
          <w:rtl w:val="0"/>
        </w:rPr>
        <w:t xml:space="preserve">27.03.2025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Более трети москвичей планируют купить новый автомобиль в ближайшее время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Эксперты Авито Рекламы и Авито Авто опросили россиян*, чтобы узнать, планируют ли они в ближайшее время приобретение нового автомобиля, а также на что обращают внимание при покупке. Оказалось, больше трети </w:t>
      </w:r>
      <w:r w:rsidDel="00000000" w:rsidR="00000000" w:rsidRPr="00000000">
        <w:rPr>
          <w:i w:val="1"/>
          <w:rtl w:val="0"/>
        </w:rPr>
        <w:t xml:space="preserve">опрошенных</w:t>
      </w:r>
      <w:r w:rsidDel="00000000" w:rsidR="00000000" w:rsidRPr="00000000">
        <w:rPr>
          <w:i w:val="1"/>
          <w:rtl w:val="0"/>
        </w:rPr>
        <w:t xml:space="preserve"> из Москвы нацелены стать владельцами новых машин, а основные критерии, которые влияют на выбор – стоимость покупки и владения транспортным средством. Кроме того, эксперты выяснили, что чаще всего пользователи узнают о предложениях автомобильных брендов от друзей и знакомых, а также из рекламы в поисковых системах.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Приобрести автомобиль без пробега в ближайшее время планируют 35% москвичей. В среднем по стране о таком намерении говорили мужчины (29% среди всех опрошенных). Среди женщин покупку планируют 24% респондентов. Больше всего опрошенных, которые ответили положительно, оказалось в возрастных группах 25-34 (34%), 18-24 (31%) и 35-55 (30%) лет.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Главным критерием при выборе автомобиля без пробега остается его стоимость: об этом рассказали 62% опрошенных. Почти в равной степени респондентам важны доступность (цена и наличие) запасных частей (54%), а также практичность и комфорт модели (50%). Для 49% опрошенных немаловажной остается стоимость владения и технического обслуживания транспортного средства. </w:t>
      </w:r>
    </w:p>
    <w:tbl>
      <w:tblPr>
        <w:tblStyle w:val="Table1"/>
        <w:tblW w:w="9765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3615"/>
        <w:tblGridChange w:id="0">
          <w:tblGrid>
            <w:gridCol w:w="6150"/>
            <w:gridCol w:w="3615"/>
          </w:tblGrid>
        </w:tblGridChange>
      </w:tblGrid>
      <w:tr>
        <w:trPr>
          <w:cantSplit w:val="0"/>
          <w:trHeight w:val="112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ind w:left="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Какие факторы наиболее важны при выборе автомобиля без пробега?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200150" cy="312039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120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4425"/>
        <w:tblGridChange w:id="0">
          <w:tblGrid>
            <w:gridCol w:w="4725"/>
            <w:gridCol w:w="44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Фактор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Доля респондентов, %</w:t>
            </w:r>
          </w:p>
        </w:tc>
      </w:tr>
      <w:tr>
        <w:trPr>
          <w:cantSplit w:val="0"/>
          <w:trHeight w:val="51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Стоимость автомобиля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Цены на запчасти и их наличие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54%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Практичность и комфорт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Стоимость владения и обслуживания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Соответствие потребностям покупателя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Знание об автомобиле/модели/марке, наличие и полнота информации о машине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Отзывы покупателей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Присутствие бренда на российском рынке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Выгода при возможной перепродаже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Клиентоориентированность производителя, программы лояльности для клиентов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Экологичность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21%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Такие дополнительные услуги, как акции или гарантии, также могут влиять на решение о покупке. Например, на наличие скидок и расширенную гарантию обращают внимание большинство опрошенных жителей Москвы: 59% и 60% соответственно. Возможность записаться на тест-драйв и попробовать автомобиль в деле важно для 53% респондентов. Также 35% участников опроса выделили доступность оформления автокредита как фактор, который может сподвигнуть их к покупке транспортного средства.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color w:val="707070"/>
          <w:shd w:fill="f4cccc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3615"/>
        <w:tblGridChange w:id="0">
          <w:tblGrid>
            <w:gridCol w:w="6150"/>
            <w:gridCol w:w="3615"/>
          </w:tblGrid>
        </w:tblGridChange>
      </w:tblGrid>
      <w:tr>
        <w:trPr>
          <w:cantSplit w:val="0"/>
          <w:trHeight w:val="112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ind w:left="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Какие дополнительные услуги при покупке автомобиля без пробега для вас наиболее важны?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200150" cy="312039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120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4425"/>
        <w:tblGridChange w:id="0">
          <w:tblGrid>
            <w:gridCol w:w="4725"/>
            <w:gridCol w:w="44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Доля респондентов, 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Бесплатное ТО или продленная гарантия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Скидки и акции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59%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Возможность тест-драйва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Возможность оформить автокредит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Доставка автомобиля и оформление документов онлайн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34%</w:t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На рекламу на сайтах с объявлениями и маркетплейсах обращают внимание 41% респондентов, а в соцсетях — 26%.</w:t>
      </w:r>
    </w:p>
    <w:p w:rsidR="00000000" w:rsidDel="00000000" w:rsidP="00000000" w:rsidRDefault="00000000" w:rsidRPr="00000000" w14:paraId="0000003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Респонденты отметили, что в рекламе им важно видеть стоимость автомобиля (59%), а также дизайн интерьера (51%) и экстерьера модели (47%). На указание страны производителя в рекламе обращают внимание 39% опрошенных, на образ потенциального покупателя — 33%.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color w:val="707070"/>
          <w:shd w:fill="f4cccc" w:val="clea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3615"/>
        <w:tblGridChange w:id="0">
          <w:tblGrid>
            <w:gridCol w:w="6150"/>
            <w:gridCol w:w="3615"/>
          </w:tblGrid>
        </w:tblGridChange>
      </w:tblGrid>
      <w:tr>
        <w:trPr>
          <w:cantSplit w:val="0"/>
          <w:trHeight w:val="112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240" w:before="240" w:line="276" w:lineRule="auto"/>
              <w:ind w:left="9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Что для вас важно в рекламе автомобильного бренда?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200150" cy="312039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120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4425"/>
        <w:tblGridChange w:id="0">
          <w:tblGrid>
            <w:gridCol w:w="4725"/>
            <w:gridCol w:w="44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Доля респондентов, %</w:t>
            </w:r>
          </w:p>
        </w:tc>
      </w:tr>
      <w:tr>
        <w:trPr>
          <w:cantSplit w:val="0"/>
          <w:trHeight w:val="51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 приблизительной стоимости автомобиля в рекламе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59%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Показ интерьера автомобиля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51%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Демонстрация экстерьера автомобиля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Указание страны производителя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Используемый в рекламе образ: деловой, семейный, путешествия и т.д.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Время показа рекламного видеоролика: он не должен быть слишком длинным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31%</w:t>
            </w:r>
          </w:p>
        </w:tc>
      </w:tr>
    </w:tbl>
    <w:p w:rsidR="00000000" w:rsidDel="00000000" w:rsidP="00000000" w:rsidRDefault="00000000" w:rsidRPr="00000000" w14:paraId="0000004D">
      <w:pPr>
        <w:spacing w:line="276" w:lineRule="auto"/>
        <w:jc w:val="both"/>
        <w:rPr>
          <w:i w:val="1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*исследование проводилось среди 10 000 россиян в возрасте от 18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80" w:before="180" w:line="235.63636363636365" w:lineRule="auto"/>
        <w:jc w:val="both"/>
        <w:rPr>
          <w:rFonts w:ascii="Helvetica Neue" w:cs="Helvetica Neue" w:eastAsia="Helvetica Neue" w:hAnsi="Helvetica Neue"/>
          <w:b w:val="1"/>
          <w:sz w:val="19"/>
          <w:szCs w:val="19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9"/>
          <w:szCs w:val="19"/>
          <w:rtl w:val="0"/>
        </w:rPr>
        <w:t xml:space="preserve">За дополнительной информацией, пожалуйста, обращайтесь:</w:t>
      </w:r>
    </w:p>
    <w:p w:rsidR="00000000" w:rsidDel="00000000" w:rsidP="00000000" w:rsidRDefault="00000000" w:rsidRPr="00000000" w14:paraId="00000051">
      <w:pPr>
        <w:spacing w:line="288" w:lineRule="auto"/>
        <w:jc w:val="both"/>
        <w:rPr>
          <w:rFonts w:ascii="Helvetica Neue" w:cs="Helvetica Neue" w:eastAsia="Helvetica Neue" w:hAnsi="Helvetica Neue"/>
          <w:i w:val="1"/>
          <w:sz w:val="19"/>
          <w:szCs w:val="19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9"/>
          <w:szCs w:val="19"/>
          <w:rtl w:val="0"/>
        </w:rPr>
        <w:t xml:space="preserve">Дарья Ларькова</w:t>
      </w:r>
    </w:p>
    <w:p w:rsidR="00000000" w:rsidDel="00000000" w:rsidP="00000000" w:rsidRDefault="00000000" w:rsidRPr="00000000" w14:paraId="00000052">
      <w:pPr>
        <w:spacing w:line="288" w:lineRule="auto"/>
        <w:jc w:val="both"/>
        <w:rPr>
          <w:rFonts w:ascii="Helvetica Neue" w:cs="Helvetica Neue" w:eastAsia="Helvetica Neue" w:hAnsi="Helvetica Neue"/>
          <w:i w:val="1"/>
          <w:sz w:val="19"/>
          <w:szCs w:val="19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9"/>
          <w:szCs w:val="19"/>
          <w:rtl w:val="0"/>
        </w:rPr>
        <w:t xml:space="preserve">Пресс-служба Авито Рекламы</w:t>
      </w:r>
    </w:p>
    <w:p w:rsidR="00000000" w:rsidDel="00000000" w:rsidP="00000000" w:rsidRDefault="00000000" w:rsidRPr="00000000" w14:paraId="00000053">
      <w:pPr>
        <w:spacing w:line="288" w:lineRule="auto"/>
        <w:jc w:val="both"/>
        <w:rPr>
          <w:rFonts w:ascii="Helvetica Neue" w:cs="Helvetica Neue" w:eastAsia="Helvetica Neue" w:hAnsi="Helvetica Neue"/>
          <w:i w:val="1"/>
          <w:sz w:val="19"/>
          <w:szCs w:val="19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9"/>
          <w:szCs w:val="19"/>
          <w:rtl w:val="0"/>
        </w:rPr>
        <w:t xml:space="preserve">тел.: +79163928746</w:t>
      </w:r>
    </w:p>
    <w:p w:rsidR="00000000" w:rsidDel="00000000" w:rsidP="00000000" w:rsidRDefault="00000000" w:rsidRPr="00000000" w14:paraId="00000054">
      <w:pPr>
        <w:spacing w:line="288" w:lineRule="auto"/>
        <w:jc w:val="both"/>
        <w:rPr>
          <w:rFonts w:ascii="Helvetica Neue" w:cs="Helvetica Neue" w:eastAsia="Helvetica Neue" w:hAnsi="Helvetica Neue"/>
          <w:i w:val="1"/>
          <w:sz w:val="19"/>
          <w:szCs w:val="19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9"/>
          <w:szCs w:val="19"/>
          <w:rtl w:val="0"/>
        </w:rPr>
        <w:t xml:space="preserve">E-mail: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i w:val="1"/>
            <w:color w:val="1155cc"/>
            <w:sz w:val="19"/>
            <w:szCs w:val="19"/>
            <w:u w:val="single"/>
            <w:rtl w:val="0"/>
          </w:rPr>
          <w:t xml:space="preserve">dalarkova@avito.ru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88" w:lineRule="auto"/>
        <w:jc w:val="both"/>
        <w:rPr>
          <w:rFonts w:ascii="Helvetica Neue" w:cs="Helvetica Neue" w:eastAsia="Helvetica Neue" w:hAnsi="Helvetica Neue"/>
          <w:i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360" w:lineRule="auto"/>
        <w:jc w:val="both"/>
        <w:rPr>
          <w:color w:val="1f1f1f"/>
        </w:rPr>
      </w:pPr>
      <w:r w:rsidDel="00000000" w:rsidR="00000000" w:rsidRPr="00000000">
        <w:rPr>
          <w:i w:val="1"/>
          <w:rtl w:val="0"/>
        </w:rPr>
        <w:t xml:space="preserve">Читайте первыми наши новости в Телеграм-канале для СМИ</w:t>
      </w:r>
      <w:hyperlink r:id="rId10">
        <w:r w:rsidDel="00000000" w:rsidR="00000000" w:rsidRPr="00000000">
          <w:rPr>
            <w:i w:val="1"/>
            <w:rtl w:val="0"/>
          </w:rPr>
          <w:t xml:space="preserve"> </w:t>
        </w:r>
      </w:hyperlink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="360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Об Авито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Авито — одна из крупнейших IT-компаний в России, лидирующая онлайн-платформа для коммерции в России. Согласно данным </w:t>
      </w:r>
      <w:r w:rsidDel="00000000" w:rsidR="00000000" w:rsidRPr="00000000">
        <w:rPr>
          <w:i w:val="1"/>
          <w:color w:val="1f6bc0"/>
          <w:sz w:val="20"/>
          <w:szCs w:val="20"/>
          <w:rtl w:val="0"/>
        </w:rPr>
        <w:t xml:space="preserve">Similar Web,</w:t>
      </w:r>
      <w:r w:rsidDel="00000000" w:rsidR="00000000" w:rsidRPr="00000000">
        <w:rPr>
          <w:i w:val="1"/>
          <w:sz w:val="20"/>
          <w:szCs w:val="20"/>
          <w:rtl w:val="0"/>
        </w:rPr>
        <w:t xml:space="preserve"> Авито —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:rsidR="00000000" w:rsidDel="00000000" w:rsidP="00000000" w:rsidRDefault="00000000" w:rsidRPr="00000000" w14:paraId="00000059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Количество активных объявлений на Авито сегодня — более 220 млн, ежемесячная аудитория — более 70 млн пользователей. Каждую секунду на Авито совершается более 10 сделок, ежедневно пользователи добавляют более 2 млн новых объявлений. В Авито работает 10 000 сотрудников.</w:t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after="200"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201700" cy="576916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1700" cy="5769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AvitoLive" TargetMode="External"/><Relationship Id="rId10" Type="http://schemas.openxmlformats.org/officeDocument/2006/relationships/hyperlink" Target="https://t.me/AvitoLive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larkova@avito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QVvlEDqcJaC/RtERahN/0e1mQ==">CgMxLjA4AHIhMXBVMjNjTjBIUWp2bV9VZVk4YzIyMzFyUVRTT1lwUzFD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