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D" w:rsidRDefault="00C321BD" w:rsidP="00C321BD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B94A" wp14:editId="015E18B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71675" cy="284480"/>
                <wp:effectExtent l="0" t="0" r="9525" b="12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1BD" w:rsidRPr="004944E6" w:rsidRDefault="00C321BD" w:rsidP="00C321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944E6"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0;width:155.25pt;height:2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    <v:textbox>
                  <w:txbxContent>
                    <w:p w:rsidR="00C321BD" w:rsidRPr="004944E6" w:rsidRDefault="00C321BD" w:rsidP="00C321BD">
                      <w:pPr>
                        <w:jc w:val="center"/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</w:pPr>
                      <w:r w:rsidRPr="004944E6"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  <w:t>ПРЕСС-РЕЛИЗ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321BD" w:rsidRDefault="00C321BD" w:rsidP="00C321BD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C321BD" w:rsidRDefault="001024B3" w:rsidP="00C321BD">
      <w:pPr>
        <w:jc w:val="both"/>
        <w:rPr>
          <w:rFonts w:ascii="Franklin Gothic Book" w:eastAsia="Times New Roman" w:hAnsi="Franklin Gothic Book" w:cs="Times New Roman"/>
          <w:szCs w:val="28"/>
          <w:lang w:val="ru-RU" w:eastAsia="ru-RU"/>
        </w:rPr>
      </w:pPr>
      <w:r>
        <w:rPr>
          <w:rFonts w:ascii="Franklin Gothic Book" w:eastAsia="Times New Roman" w:hAnsi="Franklin Gothic Book" w:cs="Times New Roman"/>
          <w:szCs w:val="28"/>
          <w:lang w:eastAsia="ru-RU"/>
        </w:rPr>
        <w:t>1</w:t>
      </w:r>
      <w:r>
        <w:rPr>
          <w:rFonts w:ascii="Franklin Gothic Book" w:eastAsia="Times New Roman" w:hAnsi="Franklin Gothic Book" w:cs="Times New Roman"/>
          <w:szCs w:val="28"/>
          <w:lang w:val="ru-RU" w:eastAsia="ru-RU"/>
        </w:rPr>
        <w:t>4</w:t>
      </w:r>
      <w:r w:rsidR="00C321BD" w:rsidRPr="00AC21EF">
        <w:rPr>
          <w:rFonts w:ascii="Franklin Gothic Book" w:eastAsia="Times New Roman" w:hAnsi="Franklin Gothic Book" w:cs="Times New Roman"/>
          <w:szCs w:val="28"/>
          <w:lang w:eastAsia="ru-RU"/>
        </w:rPr>
        <w:t>.07.2014</w:t>
      </w:r>
      <w:r w:rsidR="00C321BD" w:rsidRPr="00AC21EF">
        <w:rPr>
          <w:rFonts w:ascii="Franklin Gothic Book" w:eastAsia="Times New Roman" w:hAnsi="Franklin Gothic Book" w:cs="Times New Roman"/>
          <w:szCs w:val="28"/>
          <w:lang w:val="ru-RU" w:eastAsia="ru-RU"/>
        </w:rPr>
        <w:t xml:space="preserve"> г.</w:t>
      </w:r>
    </w:p>
    <w:p w:rsidR="001024B3" w:rsidRPr="00AC21EF" w:rsidRDefault="001024B3" w:rsidP="001024B3">
      <w:pPr>
        <w:jc w:val="center"/>
        <w:rPr>
          <w:rFonts w:ascii="Franklin Gothic Book" w:eastAsia="Times New Roman" w:hAnsi="Franklin Gothic Book" w:cs="Times New Roman"/>
          <w:szCs w:val="28"/>
          <w:lang w:val="ru-RU" w:eastAsia="ru-RU"/>
        </w:rPr>
      </w:pPr>
      <w:bookmarkStart w:id="0" w:name="_GoBack"/>
      <w:bookmarkEnd w:id="0"/>
    </w:p>
    <w:p w:rsidR="001024B3" w:rsidRDefault="001024B3" w:rsidP="001024B3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«Римера» освоила производство нового продукта для добычи ТРИЗ</w:t>
      </w:r>
    </w:p>
    <w:p w:rsidR="001024B3" w:rsidRDefault="001024B3" w:rsidP="001024B3">
      <w:pPr>
        <w:ind w:firstLine="709"/>
        <w:jc w:val="both"/>
      </w:pPr>
      <w:r>
        <w:rPr>
          <w:rFonts w:ascii="Arial" w:hAnsi="Arial" w:cs="Arial"/>
          <w:b/>
          <w:bCs/>
          <w:sz w:val="24"/>
          <w:szCs w:val="24"/>
        </w:rPr>
        <w:t>Альметьевский завод «Римеры», «Алнас», успешно завершил квалификационные испытания модульной гидрозащиты, которая будет поставлена на опытно-промысловые испытания компании «Татнефть».</w:t>
      </w:r>
    </w:p>
    <w:p w:rsidR="001024B3" w:rsidRDefault="001024B3" w:rsidP="001024B3">
      <w:pPr>
        <w:spacing w:after="120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Конструкция модульной гидрозащиты шестого габарита выполнена в высокотермостойком исполнении с усиленной опорой. Она предназначена для работы с повышенными осевыми нагрузками до 3500 кг/с в скважинах, осложненных повышенной температурой окружающей среды до 170°С. Модульный принцип позволяет производить оперативный ремонт и техобслуживание насосных установок. </w:t>
      </w:r>
    </w:p>
    <w:p w:rsidR="001024B3" w:rsidRDefault="001024B3" w:rsidP="001024B3">
      <w:pPr>
        <w:spacing w:after="120"/>
        <w:ind w:firstLine="709"/>
        <w:jc w:val="both"/>
      </w:pPr>
      <w:r>
        <w:rPr>
          <w:rFonts w:ascii="Arial" w:hAnsi="Arial" w:cs="Arial"/>
          <w:sz w:val="24"/>
          <w:szCs w:val="24"/>
        </w:rPr>
        <w:t>Добыча трудноизвлекаемых ресурсов, для которых и разработана новая гидрозащита «Римеры», приобрела дополнительный импульс после принятия годом ранее Федерального закона № 213-ФЗ о стимулировании разработки трудноизвлекаемых запасов нефти (ТРИЗ) и других изменениях в налогообложении нефтяной отрасли. Гидрозащита будет применяться в горизонтальных скважинах с высоковязкой нефтью, в которых применяется пар для снижения степени вязкости нефти, и является одним из основных элементов подвески в данных условиях.</w:t>
      </w:r>
    </w:p>
    <w:p w:rsidR="001024B3" w:rsidRDefault="001024B3" w:rsidP="001024B3">
      <w:pPr>
        <w:ind w:firstLine="708"/>
        <w:jc w:val="both"/>
      </w:pPr>
      <w:r>
        <w:rPr>
          <w:rFonts w:ascii="Arial" w:hAnsi="Arial" w:cs="Arial"/>
          <w:sz w:val="24"/>
          <w:szCs w:val="24"/>
        </w:rPr>
        <w:t>«В этом году мы планируем освоить не менее 17 единиц новой техники. Модульная гидрозащита –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наша седьмая разработка, которой еще предстоит зарекомендовать себя на скважинах заказчиков. Уже через месяц новая гидрозащита отправится на промыслы «Татнефти», где, я уверен, она подтвердит свое качество», – комментирует директор Центра исследований и разработок группы компаний  «Римера» Сергей Сибирев. </w:t>
      </w:r>
    </w:p>
    <w:p w:rsidR="00C321BD" w:rsidRDefault="00C321BD" w:rsidP="00C321BD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</w:t>
      </w:r>
      <w:r w:rsidR="00EA40F6" w:rsidRPr="00AC21EF">
        <w:rPr>
          <w:rFonts w:ascii="Arial" w:hAnsi="Arial" w:cs="Arial"/>
          <w:i/>
          <w:sz w:val="18"/>
        </w:rPr>
        <w:t>–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EA40F6" w:rsidRDefault="00EA40F6" w:rsidP="00C321BD">
      <w:pPr>
        <w:pStyle w:val="aa"/>
        <w:jc w:val="right"/>
        <w:rPr>
          <w:i/>
          <w:iCs/>
          <w:sz w:val="24"/>
          <w:szCs w:val="24"/>
        </w:rPr>
      </w:pPr>
    </w:p>
    <w:p w:rsidR="00C321BD" w:rsidRPr="001F610C" w:rsidRDefault="00C321BD" w:rsidP="00C321BD">
      <w:pPr>
        <w:pStyle w:val="aa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C321BD" w:rsidRPr="001F610C" w:rsidRDefault="00C321BD" w:rsidP="00C321BD">
      <w:pPr>
        <w:pStyle w:val="aa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C321BD" w:rsidRPr="001F610C" w:rsidRDefault="00C321BD" w:rsidP="00C321BD">
      <w:pPr>
        <w:pStyle w:val="aa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C321BD" w:rsidRPr="001F610C" w:rsidRDefault="00C321BD" w:rsidP="00C321BD">
      <w:pPr>
        <w:pStyle w:val="aa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E72F7A" w:rsidRPr="00C321BD" w:rsidRDefault="0010619D" w:rsidP="00EA40F6">
      <w:pPr>
        <w:jc w:val="right"/>
      </w:pPr>
      <w:hyperlink r:id="rId7" w:history="1"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.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="00C321BD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sectPr w:rsidR="00E72F7A" w:rsidRPr="00C321BD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9D" w:rsidRDefault="0010619D">
      <w:pPr>
        <w:spacing w:after="0" w:line="240" w:lineRule="auto"/>
      </w:pPr>
      <w:r>
        <w:separator/>
      </w:r>
    </w:p>
  </w:endnote>
  <w:endnote w:type="continuationSeparator" w:id="0">
    <w:p w:rsidR="0010619D" w:rsidRDefault="0010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C321BD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5DAF587D" wp14:editId="2AE2903F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9D" w:rsidRDefault="0010619D">
      <w:pPr>
        <w:spacing w:after="0" w:line="240" w:lineRule="auto"/>
      </w:pPr>
      <w:r>
        <w:separator/>
      </w:r>
    </w:p>
  </w:footnote>
  <w:footnote w:type="continuationSeparator" w:id="0">
    <w:p w:rsidR="0010619D" w:rsidRDefault="0010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C321BD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36E5BA45" wp14:editId="2627BDF6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BD"/>
    <w:rsid w:val="001024B3"/>
    <w:rsid w:val="0010619D"/>
    <w:rsid w:val="007168BE"/>
    <w:rsid w:val="00C321BD"/>
    <w:rsid w:val="00E72F7A"/>
    <w:rsid w:val="00E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D"/>
    <w:rPr>
      <w:lang w:val="cs-CZ"/>
    </w:rPr>
  </w:style>
  <w:style w:type="paragraph" w:styleId="1">
    <w:name w:val="heading 1"/>
    <w:basedOn w:val="a"/>
    <w:next w:val="a"/>
    <w:link w:val="10"/>
    <w:uiPriority w:val="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1BD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a3">
    <w:name w:val="header"/>
    <w:basedOn w:val="a"/>
    <w:link w:val="a4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1BD"/>
    <w:rPr>
      <w:lang w:val="cs-CZ"/>
    </w:rPr>
  </w:style>
  <w:style w:type="paragraph" w:styleId="a5">
    <w:name w:val="footer"/>
    <w:basedOn w:val="a"/>
    <w:link w:val="a6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1BD"/>
    <w:rPr>
      <w:lang w:val="cs-CZ"/>
    </w:rPr>
  </w:style>
  <w:style w:type="character" w:styleId="a7">
    <w:name w:val="Hyperlink"/>
    <w:basedOn w:val="a0"/>
    <w:uiPriority w:val="99"/>
    <w:unhideWhenUsed/>
    <w:rsid w:val="00C321BD"/>
    <w:rPr>
      <w:color w:val="0000FF" w:themeColor="hyperlink"/>
      <w:u w:val="single"/>
    </w:rPr>
  </w:style>
  <w:style w:type="paragraph" w:customStyle="1" w:styleId="11">
    <w:name w:val="Без интервала1"/>
    <w:rsid w:val="00C321BD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BD"/>
    <w:rPr>
      <w:rFonts w:ascii="Tahoma" w:hAnsi="Tahoma" w:cs="Tahoma"/>
      <w:sz w:val="16"/>
      <w:szCs w:val="16"/>
      <w:lang w:val="cs-CZ"/>
    </w:rPr>
  </w:style>
  <w:style w:type="paragraph" w:styleId="aa">
    <w:name w:val="No Spacing"/>
    <w:uiPriority w:val="99"/>
    <w:qFormat/>
    <w:rsid w:val="00C321BD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D"/>
    <w:rPr>
      <w:lang w:val="cs-CZ"/>
    </w:rPr>
  </w:style>
  <w:style w:type="paragraph" w:styleId="1">
    <w:name w:val="heading 1"/>
    <w:basedOn w:val="a"/>
    <w:next w:val="a"/>
    <w:link w:val="10"/>
    <w:uiPriority w:val="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1BD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a3">
    <w:name w:val="header"/>
    <w:basedOn w:val="a"/>
    <w:link w:val="a4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1BD"/>
    <w:rPr>
      <w:lang w:val="cs-CZ"/>
    </w:rPr>
  </w:style>
  <w:style w:type="paragraph" w:styleId="a5">
    <w:name w:val="footer"/>
    <w:basedOn w:val="a"/>
    <w:link w:val="a6"/>
    <w:uiPriority w:val="99"/>
    <w:unhideWhenUsed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1BD"/>
    <w:rPr>
      <w:lang w:val="cs-CZ"/>
    </w:rPr>
  </w:style>
  <w:style w:type="character" w:styleId="a7">
    <w:name w:val="Hyperlink"/>
    <w:basedOn w:val="a0"/>
    <w:uiPriority w:val="99"/>
    <w:unhideWhenUsed/>
    <w:rsid w:val="00C321BD"/>
    <w:rPr>
      <w:color w:val="0000FF" w:themeColor="hyperlink"/>
      <w:u w:val="single"/>
    </w:rPr>
  </w:style>
  <w:style w:type="paragraph" w:customStyle="1" w:styleId="11">
    <w:name w:val="Без интервала1"/>
    <w:rsid w:val="00C321BD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BD"/>
    <w:rPr>
      <w:rFonts w:ascii="Tahoma" w:hAnsi="Tahoma" w:cs="Tahoma"/>
      <w:sz w:val="16"/>
      <w:szCs w:val="16"/>
      <w:lang w:val="cs-CZ"/>
    </w:rPr>
  </w:style>
  <w:style w:type="paragraph" w:styleId="aa">
    <w:name w:val="No Spacing"/>
    <w:uiPriority w:val="99"/>
    <w:qFormat/>
    <w:rsid w:val="00C321BD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diya.Khazova@chelpip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Лидия Аркадьевна</dc:creator>
  <cp:lastModifiedBy>Хазова Лидия Аркадьевна</cp:lastModifiedBy>
  <cp:revision>3</cp:revision>
  <dcterms:created xsi:type="dcterms:W3CDTF">2014-07-14T06:49:00Z</dcterms:created>
  <dcterms:modified xsi:type="dcterms:W3CDTF">2014-07-14T06:52:00Z</dcterms:modified>
</cp:coreProperties>
</file>