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34" w:rsidRDefault="00381834" w:rsidP="00381834">
      <w:pPr>
        <w:jc w:val="both"/>
        <w:rPr>
          <w:b/>
          <w:bCs/>
        </w:rPr>
      </w:pPr>
      <w:r>
        <w:rPr>
          <w:b/>
          <w:bCs/>
        </w:rPr>
        <w:t>22.08.2014</w:t>
      </w:r>
    </w:p>
    <w:p w:rsidR="00381834" w:rsidRDefault="00381834" w:rsidP="00381834">
      <w:pPr>
        <w:jc w:val="center"/>
        <w:rPr>
          <w:b/>
          <w:bCs/>
        </w:rPr>
      </w:pPr>
    </w:p>
    <w:p w:rsidR="00381834" w:rsidRDefault="00381834" w:rsidP="00381834">
      <w:pPr>
        <w:jc w:val="center"/>
        <w:rPr>
          <w:b/>
          <w:bCs/>
        </w:rPr>
      </w:pPr>
      <w:r w:rsidRPr="0091465A">
        <w:rPr>
          <w:b/>
          <w:bCs/>
        </w:rPr>
        <w:t>ГК «Портал Групп» приступил</w:t>
      </w:r>
      <w:r>
        <w:rPr>
          <w:b/>
          <w:bCs/>
        </w:rPr>
        <w:t>а</w:t>
      </w:r>
      <w:r w:rsidRPr="0091465A">
        <w:rPr>
          <w:b/>
          <w:bCs/>
        </w:rPr>
        <w:t xml:space="preserve"> к строительству кинотеатра </w:t>
      </w:r>
      <w:r>
        <w:rPr>
          <w:b/>
          <w:bCs/>
        </w:rPr>
        <w:t>«</w:t>
      </w:r>
      <w:r w:rsidRPr="0091465A">
        <w:rPr>
          <w:b/>
          <w:bCs/>
        </w:rPr>
        <w:t>КАРО Фильм</w:t>
      </w:r>
      <w:r>
        <w:rPr>
          <w:b/>
          <w:bCs/>
        </w:rPr>
        <w:t>»</w:t>
      </w:r>
      <w:r w:rsidRPr="0091465A">
        <w:rPr>
          <w:b/>
          <w:bCs/>
        </w:rPr>
        <w:t xml:space="preserve"> в </w:t>
      </w:r>
      <w:r w:rsidRPr="0091465A">
        <w:rPr>
          <w:b/>
        </w:rPr>
        <w:t xml:space="preserve">ТЦ </w:t>
      </w:r>
      <w:r>
        <w:rPr>
          <w:b/>
        </w:rPr>
        <w:t>«</w:t>
      </w:r>
      <w:r w:rsidRPr="0091465A">
        <w:rPr>
          <w:b/>
        </w:rPr>
        <w:t>Авиа Парк</w:t>
      </w:r>
      <w:r>
        <w:rPr>
          <w:b/>
        </w:rPr>
        <w:t>»</w:t>
      </w:r>
    </w:p>
    <w:p w:rsidR="00381834" w:rsidRDefault="00381834" w:rsidP="00381834">
      <w:pPr>
        <w:jc w:val="both"/>
        <w:rPr>
          <w:b/>
        </w:rPr>
      </w:pPr>
      <w:r w:rsidRPr="0091465A">
        <w:rPr>
          <w:b/>
          <w:bCs/>
        </w:rPr>
        <w:t>ГК «Портал Групп»</w:t>
      </w:r>
      <w:r>
        <w:rPr>
          <w:b/>
          <w:bCs/>
        </w:rPr>
        <w:t xml:space="preserve"> осуществит поставку </w:t>
      </w:r>
      <w:r w:rsidRPr="0091465A">
        <w:rPr>
          <w:b/>
        </w:rPr>
        <w:t>оборудования и строительно-монтажные работы</w:t>
      </w:r>
      <w:r>
        <w:rPr>
          <w:b/>
        </w:rPr>
        <w:t xml:space="preserve"> в 19-тизальном кинотеатре «КАРО фильм»</w:t>
      </w:r>
      <w:r w:rsidRPr="009D6957">
        <w:rPr>
          <w:b/>
        </w:rPr>
        <w:t xml:space="preserve"> </w:t>
      </w:r>
      <w:r w:rsidRPr="0091465A">
        <w:rPr>
          <w:b/>
        </w:rPr>
        <w:t xml:space="preserve">в ТЦ </w:t>
      </w:r>
      <w:r>
        <w:rPr>
          <w:b/>
        </w:rPr>
        <w:t>«</w:t>
      </w:r>
      <w:r w:rsidRPr="0091465A">
        <w:rPr>
          <w:b/>
        </w:rPr>
        <w:t>Авиа Парк</w:t>
      </w:r>
      <w:r>
        <w:rPr>
          <w:b/>
        </w:rPr>
        <w:t>». Ввести объект в эксплуатацию планируется до конца 2014 года.</w:t>
      </w:r>
    </w:p>
    <w:p w:rsidR="00381834" w:rsidRPr="00136FCF" w:rsidRDefault="00381834" w:rsidP="00381834">
      <w:pPr>
        <w:jc w:val="both"/>
      </w:pPr>
      <w:r w:rsidRPr="00136FCF">
        <w:t xml:space="preserve">Одним из ключевых развлекательных якорей ТЦ </w:t>
      </w:r>
      <w:r>
        <w:t>«</w:t>
      </w:r>
      <w:r w:rsidRPr="00136FCF">
        <w:t>Авиа Парк</w:t>
      </w:r>
      <w:r>
        <w:t>»</w:t>
      </w:r>
      <w:r w:rsidRPr="00136FCF">
        <w:t xml:space="preserve"> станет кинотеатр сети «К</w:t>
      </w:r>
      <w:r>
        <w:t>АРО фильм» на девятнадцати</w:t>
      </w:r>
      <w:r w:rsidRPr="00136FCF">
        <w:t xml:space="preserve"> высокотехнологичных акустических зала. Строительством проекта занимается ГК «Портал Групп». </w:t>
      </w:r>
    </w:p>
    <w:p w:rsidR="00381834" w:rsidRDefault="00381834" w:rsidP="00381834">
      <w:pPr>
        <w:jc w:val="both"/>
        <w:rPr>
          <w:bCs/>
        </w:rPr>
      </w:pPr>
      <w:r>
        <w:t xml:space="preserve">ТРЦ </w:t>
      </w:r>
      <w:r w:rsidRPr="00C75D09">
        <w:rPr>
          <w:bCs/>
        </w:rPr>
        <w:t>«Авиа Парк»</w:t>
      </w:r>
      <w:r>
        <w:rPr>
          <w:bCs/>
        </w:rPr>
        <w:t xml:space="preserve"> общей площадью более 450 тыс. кв. м и</w:t>
      </w:r>
      <w:r w:rsidRPr="000500EC">
        <w:t xml:space="preserve"> </w:t>
      </w:r>
      <w:r>
        <w:t>арендуемой</w:t>
      </w:r>
      <w:r w:rsidRPr="000500EC">
        <w:t xml:space="preserve"> площадь</w:t>
      </w:r>
      <w:r>
        <w:t>ю</w:t>
      </w:r>
      <w:r w:rsidRPr="000500EC">
        <w:t xml:space="preserve"> – 227 тыс. кв. м</w:t>
      </w:r>
      <w:r>
        <w:t xml:space="preserve">, </w:t>
      </w:r>
      <w:r>
        <w:rPr>
          <w:bCs/>
        </w:rPr>
        <w:t xml:space="preserve">где расположится более 500 брендов, является крупнейшим торговым объектом в России. Будущий кинотеатр также должен стать одним из крупнейших в стране. </w:t>
      </w:r>
    </w:p>
    <w:p w:rsidR="00381834" w:rsidRPr="009D6957" w:rsidRDefault="00381834" w:rsidP="00381834">
      <w:pPr>
        <w:jc w:val="both"/>
        <w:rPr>
          <w:bCs/>
        </w:rPr>
      </w:pPr>
      <w:r>
        <w:rPr>
          <w:bCs/>
        </w:rPr>
        <w:t xml:space="preserve">«Качество и количество залов в кинотеатре сегодня сильно влияют на его успех.  В связи с высокой конкуренцией в сегменте, потребитель уже давно выбирает кинотеатр не только по локации: в одном микрорайоне может располагаться сразу несколько кинотеатров. Высокий уровень качества объекта, а также большое количество залов, сделает проект успешным и быстро окупаемым», - комментирует Сергей Ореханов, </w:t>
      </w:r>
      <w:r>
        <w:t>партнер ГК «Портал Групп»,</w:t>
      </w:r>
      <w:r>
        <w:rPr>
          <w:bCs/>
        </w:rPr>
        <w:t xml:space="preserve"> </w:t>
      </w:r>
      <w:r>
        <w:t>руководитель Объединенной рабочей группы по сопровождению иностранных инвесторов.</w:t>
      </w:r>
    </w:p>
    <w:p w:rsidR="00381834" w:rsidRDefault="00381834" w:rsidP="00381834">
      <w:pPr>
        <w:jc w:val="both"/>
      </w:pPr>
      <w:r>
        <w:rPr>
          <w:b/>
        </w:rPr>
        <w:t>Группа компаний «Портал Г</w:t>
      </w:r>
      <w:r w:rsidRPr="00527821">
        <w:rPr>
          <w:b/>
        </w:rPr>
        <w:t>рупп»</w:t>
      </w:r>
      <w:r>
        <w:t xml:space="preserve"> – это консорциум российских и иностранных строительных, девелоперских и инвестиционных компаний, имеющих опыт организации инвестиционно-строительных проектов более чем в 12 странах мира </w:t>
      </w:r>
      <w:r w:rsidRPr="00210E28">
        <w:t>и объединивших свои усилия для работы на рынке России и стран СНГ</w:t>
      </w:r>
      <w:r>
        <w:t>. Основная специализация ГК «Портал Групп» в России – привлечение инвестиций, девелопмент и строительство крупных региональных и федеральных проектов. ГК «Портал Групп» оказывает помощь иностранным инвесторам в реализации сложных, в том числе инфраструктурных, проектов недвижимости на территории России и стран СНГ.</w:t>
      </w:r>
    </w:p>
    <w:p w:rsidR="005829E8" w:rsidRPr="0062205A" w:rsidRDefault="005829E8" w:rsidP="00084E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3C0E" w:rsidRDefault="00093C0E" w:rsidP="00084E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53B8" w:rsidRPr="00381834" w:rsidRDefault="00104FF7" w:rsidP="005829E8">
      <w:pPr>
        <w:jc w:val="both"/>
        <w:rPr>
          <w:rFonts w:eastAsia="Times New Roman" w:cs="Times New Roman"/>
        </w:rPr>
      </w:pPr>
      <w:hyperlink r:id="rId8" w:history="1">
        <w:r w:rsidR="00C956D6" w:rsidRPr="00381834">
          <w:rPr>
            <w:rStyle w:val="a9"/>
            <w:rFonts w:eastAsia="Times New Roman" w:cs="Times New Roman"/>
          </w:rPr>
          <w:t>http://www.portalgroup.ru</w:t>
        </w:r>
      </w:hyperlink>
      <w:r w:rsidR="00C956D6" w:rsidRPr="00381834">
        <w:rPr>
          <w:rFonts w:eastAsia="Times New Roman" w:cs="Times New Roman"/>
        </w:rPr>
        <w:t xml:space="preserve"> </w:t>
      </w:r>
    </w:p>
    <w:p w:rsidR="00C956D6" w:rsidRPr="00381834" w:rsidRDefault="00C956D6" w:rsidP="005829E8">
      <w:pPr>
        <w:jc w:val="both"/>
        <w:rPr>
          <w:rFonts w:eastAsia="Times New Roman" w:cs="Times New Roman"/>
        </w:rPr>
      </w:pPr>
    </w:p>
    <w:p w:rsidR="00C956D6" w:rsidRPr="00381834" w:rsidRDefault="00C956D6" w:rsidP="005829E8">
      <w:pPr>
        <w:jc w:val="both"/>
        <w:rPr>
          <w:rFonts w:eastAsia="Times New Roman" w:cs="Times New Roman"/>
        </w:rPr>
      </w:pPr>
      <w:r w:rsidRPr="00381834">
        <w:rPr>
          <w:rFonts w:eastAsia="Times New Roman" w:cs="Times New Roman"/>
        </w:rPr>
        <w:t>По вопросам, зат</w:t>
      </w:r>
      <w:r w:rsidR="00381834">
        <w:rPr>
          <w:rFonts w:eastAsia="Times New Roman" w:cs="Times New Roman"/>
        </w:rPr>
        <w:t>р</w:t>
      </w:r>
      <w:r w:rsidRPr="00381834">
        <w:rPr>
          <w:rFonts w:eastAsia="Times New Roman" w:cs="Times New Roman"/>
        </w:rPr>
        <w:t>онутым в пресс-релизе, Вы можете обратиться:</w:t>
      </w:r>
    </w:p>
    <w:p w:rsidR="00C956D6" w:rsidRPr="00381834" w:rsidRDefault="00C956D6" w:rsidP="005829E8">
      <w:pPr>
        <w:jc w:val="both"/>
        <w:rPr>
          <w:rFonts w:eastAsia="Times New Roman" w:cs="Times New Roman"/>
        </w:rPr>
      </w:pPr>
      <w:r w:rsidRPr="00381834">
        <w:rPr>
          <w:rFonts w:eastAsia="Times New Roman" w:cs="Times New Roman"/>
        </w:rPr>
        <w:t>Евгения Шанина, коммуникационное агентство «Репутация»</w:t>
      </w:r>
    </w:p>
    <w:p w:rsidR="00C956D6" w:rsidRPr="00381834" w:rsidRDefault="00104FF7" w:rsidP="005829E8">
      <w:pPr>
        <w:jc w:val="both"/>
        <w:rPr>
          <w:rFonts w:eastAsia="Times New Roman" w:cs="Times New Roman"/>
        </w:rPr>
      </w:pPr>
      <w:hyperlink r:id="rId9" w:history="1">
        <w:r w:rsidR="00C956D6" w:rsidRPr="00381834">
          <w:rPr>
            <w:rStyle w:val="a9"/>
            <w:rFonts w:eastAsia="Times New Roman" w:cs="Times New Roman"/>
            <w:lang w:val="en-US"/>
          </w:rPr>
          <w:t>shanina@reputacia.pro</w:t>
        </w:r>
      </w:hyperlink>
      <w:r w:rsidR="00C956D6" w:rsidRPr="00381834">
        <w:rPr>
          <w:rFonts w:eastAsia="Times New Roman" w:cs="Times New Roman"/>
          <w:lang w:val="en-US"/>
        </w:rPr>
        <w:t xml:space="preserve">    </w:t>
      </w:r>
      <w:r w:rsidR="00C956D6" w:rsidRPr="00381834">
        <w:rPr>
          <w:rFonts w:eastAsia="Times New Roman" w:cs="Times New Roman"/>
        </w:rPr>
        <w:t>8(951)6848674</w:t>
      </w:r>
    </w:p>
    <w:p w:rsidR="00C956D6" w:rsidRPr="00C956D6" w:rsidRDefault="00C956D6" w:rsidP="005829E8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011" cy="765544"/>
            <wp:effectExtent l="19050" t="0" r="0" b="0"/>
            <wp:docPr id="2" name="Рисунок 1" descr="E:\я\6портал групп\инф о комп\лого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\6портал групп\инф о комп\лого ру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44" cy="76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6D6" w:rsidRPr="00C956D6" w:rsidSect="0062205A">
      <w:headerReference w:type="default" r:id="rId11"/>
      <w:footerReference w:type="default" r:id="rId12"/>
      <w:pgSz w:w="11906" w:h="16838"/>
      <w:pgMar w:top="1134" w:right="850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710" w:rsidRDefault="00453710" w:rsidP="00AC3454">
      <w:pPr>
        <w:spacing w:after="0" w:line="240" w:lineRule="auto"/>
      </w:pPr>
      <w:r>
        <w:separator/>
      </w:r>
    </w:p>
  </w:endnote>
  <w:endnote w:type="continuationSeparator" w:id="1">
    <w:p w:rsidR="00453710" w:rsidRDefault="00453710" w:rsidP="00AC3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54" w:rsidRPr="005C5CA3" w:rsidRDefault="005C5CA3" w:rsidP="005C5CA3">
    <w:pPr>
      <w:pStyle w:val="a7"/>
    </w:pPr>
    <w:r>
      <w:rPr>
        <w:noProof/>
      </w:rPr>
      <w:drawing>
        <wp:inline distT="0" distB="0" distL="0" distR="0">
          <wp:extent cx="5940425" cy="464556"/>
          <wp:effectExtent l="19050" t="0" r="3175" b="0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64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710" w:rsidRDefault="00453710" w:rsidP="00AC3454">
      <w:pPr>
        <w:spacing w:after="0" w:line="240" w:lineRule="auto"/>
      </w:pPr>
      <w:r>
        <w:separator/>
      </w:r>
    </w:p>
  </w:footnote>
  <w:footnote w:type="continuationSeparator" w:id="1">
    <w:p w:rsidR="00453710" w:rsidRDefault="00453710" w:rsidP="00AC3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DA2" w:rsidRPr="005C5CA3" w:rsidRDefault="005C5CA3" w:rsidP="005C5CA3">
    <w:pPr>
      <w:pStyle w:val="a5"/>
      <w:rPr>
        <w:szCs w:val="28"/>
      </w:rPr>
    </w:pPr>
    <w:r>
      <w:rPr>
        <w:noProof/>
      </w:rPr>
      <w:drawing>
        <wp:inline distT="0" distB="0" distL="0" distR="0">
          <wp:extent cx="5940425" cy="464556"/>
          <wp:effectExtent l="19050" t="0" r="3175" b="0"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64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E2A53"/>
    <w:multiLevelType w:val="multilevel"/>
    <w:tmpl w:val="14DCB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16502"/>
    <w:rsid w:val="00032F12"/>
    <w:rsid w:val="00060F60"/>
    <w:rsid w:val="00084ED6"/>
    <w:rsid w:val="00093C0E"/>
    <w:rsid w:val="00104FF7"/>
    <w:rsid w:val="001055BF"/>
    <w:rsid w:val="00121F7E"/>
    <w:rsid w:val="0013532D"/>
    <w:rsid w:val="001646CF"/>
    <w:rsid w:val="001B491B"/>
    <w:rsid w:val="001E6973"/>
    <w:rsid w:val="00286E0F"/>
    <w:rsid w:val="002D3E8B"/>
    <w:rsid w:val="00342A3D"/>
    <w:rsid w:val="003453B8"/>
    <w:rsid w:val="003458B6"/>
    <w:rsid w:val="00381834"/>
    <w:rsid w:val="00416502"/>
    <w:rsid w:val="00453710"/>
    <w:rsid w:val="004D4568"/>
    <w:rsid w:val="005829E8"/>
    <w:rsid w:val="005C5CA3"/>
    <w:rsid w:val="005E1920"/>
    <w:rsid w:val="005E39A5"/>
    <w:rsid w:val="0062205A"/>
    <w:rsid w:val="00681B55"/>
    <w:rsid w:val="006828D1"/>
    <w:rsid w:val="007C4BC6"/>
    <w:rsid w:val="007D3381"/>
    <w:rsid w:val="00837ABC"/>
    <w:rsid w:val="008815B0"/>
    <w:rsid w:val="008A615E"/>
    <w:rsid w:val="009F69F6"/>
    <w:rsid w:val="00A03BFD"/>
    <w:rsid w:val="00A75C66"/>
    <w:rsid w:val="00A77437"/>
    <w:rsid w:val="00AB1B54"/>
    <w:rsid w:val="00AC3454"/>
    <w:rsid w:val="00B52577"/>
    <w:rsid w:val="00B53DA2"/>
    <w:rsid w:val="00B84BE8"/>
    <w:rsid w:val="00C301BE"/>
    <w:rsid w:val="00C52920"/>
    <w:rsid w:val="00C956D6"/>
    <w:rsid w:val="00D35B40"/>
    <w:rsid w:val="00D4570D"/>
    <w:rsid w:val="00D50156"/>
    <w:rsid w:val="00D76232"/>
    <w:rsid w:val="00D87649"/>
    <w:rsid w:val="00EC6CA8"/>
    <w:rsid w:val="00FC44C1"/>
    <w:rsid w:val="00FD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3454"/>
  </w:style>
  <w:style w:type="paragraph" w:styleId="a7">
    <w:name w:val="footer"/>
    <w:basedOn w:val="a"/>
    <w:link w:val="a8"/>
    <w:uiPriority w:val="99"/>
    <w:unhideWhenUsed/>
    <w:rsid w:val="00AC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3454"/>
  </w:style>
  <w:style w:type="character" w:styleId="a9">
    <w:name w:val="Hyperlink"/>
    <w:basedOn w:val="a0"/>
    <w:uiPriority w:val="99"/>
    <w:unhideWhenUsed/>
    <w:rsid w:val="00AC34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grou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nina@reputacia.p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D8FB2-9C24-4123-9A44-00BCBDC77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</cp:lastModifiedBy>
  <cp:revision>4</cp:revision>
  <cp:lastPrinted>2011-10-12T12:08:00Z</cp:lastPrinted>
  <dcterms:created xsi:type="dcterms:W3CDTF">2011-12-12T12:41:00Z</dcterms:created>
  <dcterms:modified xsi:type="dcterms:W3CDTF">2014-08-21T07:03:00Z</dcterms:modified>
</cp:coreProperties>
</file>