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4" w:rsidRPr="005A47F4" w:rsidRDefault="005A47F4" w:rsidP="005A47F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A47F4">
        <w:rPr>
          <w:rFonts w:ascii="Times New Roman" w:hAnsi="Times New Roman"/>
          <w:b/>
          <w:sz w:val="24"/>
          <w:szCs w:val="24"/>
        </w:rPr>
        <w:t>Эксперт «Балтийского лизинга» стал участником дискуссии, посвященной перспективам отрасли</w:t>
      </w:r>
    </w:p>
    <w:p w:rsidR="005A47F4" w:rsidRPr="005A47F4" w:rsidRDefault="00D0751B" w:rsidP="005A47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A47F4">
        <w:rPr>
          <w:rFonts w:ascii="Times New Roman" w:hAnsi="Times New Roman"/>
          <w:b/>
          <w:sz w:val="24"/>
          <w:szCs w:val="24"/>
        </w:rPr>
        <w:t>С</w:t>
      </w:r>
      <w:r w:rsidR="00763043" w:rsidRPr="005A47F4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5A47F4" w:rsidRPr="005A47F4">
        <w:rPr>
          <w:rFonts w:ascii="Times New Roman" w:hAnsi="Times New Roman"/>
          <w:b/>
          <w:sz w:val="24"/>
          <w:szCs w:val="24"/>
        </w:rPr>
        <w:t>6</w:t>
      </w:r>
      <w:r w:rsidR="005E6D26" w:rsidRPr="005A47F4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5A47F4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5A47F4">
        <w:rPr>
          <w:rFonts w:ascii="Times New Roman" w:hAnsi="Times New Roman"/>
          <w:b/>
          <w:sz w:val="24"/>
          <w:szCs w:val="24"/>
        </w:rPr>
        <w:t>2021</w:t>
      </w:r>
      <w:r w:rsidR="00763043" w:rsidRPr="005A47F4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5A47F4">
        <w:rPr>
          <w:rFonts w:ascii="Times New Roman" w:hAnsi="Times New Roman"/>
          <w:b/>
          <w:sz w:val="24"/>
          <w:szCs w:val="24"/>
        </w:rPr>
        <w:t>.</w:t>
      </w:r>
      <w:r w:rsidR="00A701F0" w:rsidRPr="005A47F4">
        <w:rPr>
          <w:rFonts w:ascii="Times New Roman" w:hAnsi="Times New Roman"/>
          <w:sz w:val="24"/>
          <w:szCs w:val="24"/>
        </w:rPr>
        <w:t xml:space="preserve"> </w:t>
      </w:r>
      <w:r w:rsidR="005A47F4" w:rsidRPr="005A47F4">
        <w:rPr>
          <w:rFonts w:ascii="Times New Roman" w:hAnsi="Times New Roman"/>
          <w:sz w:val="24"/>
          <w:szCs w:val="24"/>
        </w:rPr>
        <w:t xml:space="preserve">Руководитель дивизиона «Москва» компании «Балтийский лизинг» </w:t>
      </w:r>
      <w:r w:rsidR="005A47F4" w:rsidRPr="005A47F4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="005A47F4" w:rsidRPr="005A47F4">
        <w:rPr>
          <w:rFonts w:ascii="Times New Roman" w:hAnsi="Times New Roman"/>
          <w:b/>
          <w:sz w:val="24"/>
          <w:szCs w:val="24"/>
        </w:rPr>
        <w:t>Лысков</w:t>
      </w:r>
      <w:proofErr w:type="spellEnd"/>
      <w:r w:rsidR="005A47F4" w:rsidRPr="005A47F4">
        <w:rPr>
          <w:rFonts w:ascii="Times New Roman" w:hAnsi="Times New Roman"/>
          <w:sz w:val="24"/>
          <w:szCs w:val="24"/>
        </w:rPr>
        <w:t xml:space="preserve"> стал участником дискуссии в рамках конференции «Российский лизинг: перезагрузка 2021», организованной </w:t>
      </w:r>
      <w:proofErr w:type="spellStart"/>
      <w:r w:rsidR="005A47F4" w:rsidRPr="005A47F4">
        <w:rPr>
          <w:rFonts w:ascii="Times New Roman" w:hAnsi="Times New Roman"/>
          <w:sz w:val="24"/>
          <w:szCs w:val="24"/>
        </w:rPr>
        <w:t>Worldwide</w:t>
      </w:r>
      <w:proofErr w:type="spellEnd"/>
      <w:r w:rsidR="005A47F4" w:rsidRPr="005A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7F4" w:rsidRPr="005A47F4">
        <w:rPr>
          <w:rFonts w:ascii="Times New Roman" w:hAnsi="Times New Roman"/>
          <w:sz w:val="24"/>
          <w:szCs w:val="24"/>
        </w:rPr>
        <w:t>Expert</w:t>
      </w:r>
      <w:proofErr w:type="spellEnd"/>
      <w:r w:rsidR="005A47F4" w:rsidRPr="005A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7F4" w:rsidRPr="005A47F4">
        <w:rPr>
          <w:rFonts w:ascii="Times New Roman" w:hAnsi="Times New Roman"/>
          <w:sz w:val="24"/>
          <w:szCs w:val="24"/>
        </w:rPr>
        <w:t>Conferences</w:t>
      </w:r>
      <w:proofErr w:type="spellEnd"/>
      <w:r w:rsidR="005A47F4" w:rsidRPr="005A47F4">
        <w:rPr>
          <w:rFonts w:ascii="Times New Roman" w:hAnsi="Times New Roman"/>
          <w:sz w:val="24"/>
          <w:szCs w:val="24"/>
        </w:rPr>
        <w:t xml:space="preserve"> при поддержке Объединенной лизинговой ассоциации (ОЛА). </w:t>
      </w:r>
    </w:p>
    <w:p w:rsidR="005A47F4" w:rsidRPr="005A47F4" w:rsidRDefault="005A47F4" w:rsidP="005A47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A47F4">
        <w:rPr>
          <w:rFonts w:ascii="Times New Roman" w:hAnsi="Times New Roman"/>
          <w:sz w:val="24"/>
          <w:szCs w:val="24"/>
        </w:rPr>
        <w:t>Форум, который состоялся в Москве, собрал на своей площадке представителей ведущих лизинговых компаний России и экспертов отрасли. Участники конференции обменялись мнениями, а также обсудили перспективы развития и тренды лизингового рынка в 2021 году.</w:t>
      </w:r>
    </w:p>
    <w:p w:rsidR="005A47F4" w:rsidRPr="005A47F4" w:rsidRDefault="005A47F4" w:rsidP="005A47F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A47F4">
        <w:rPr>
          <w:rFonts w:ascii="Times New Roman" w:hAnsi="Times New Roman"/>
          <w:sz w:val="24"/>
          <w:szCs w:val="24"/>
        </w:rPr>
        <w:t xml:space="preserve">«В 2021 году российская лизинговая отрасль будет постепенно восстанавливаться. Эксперты ожидают рост рынка на уровне 15-20%. Этому будут способствовать программы государственной поддержки, реализация крупных инфраструктурных проектов в строительстве, дорожном хозяйстве, транспортной сфере. Несмотря на то, что 2020 год стал непростым испытанием для бизнеса, он открыл перспективы по целому ряду направлений на рынке, а также сформировал новые тренды отрасли», - рассказал </w:t>
      </w:r>
      <w:r w:rsidRPr="005A47F4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5A47F4">
        <w:rPr>
          <w:rFonts w:ascii="Times New Roman" w:hAnsi="Times New Roman"/>
          <w:b/>
          <w:sz w:val="24"/>
          <w:szCs w:val="24"/>
        </w:rPr>
        <w:t>Лысков</w:t>
      </w:r>
      <w:proofErr w:type="spellEnd"/>
      <w:r w:rsidRPr="005A47F4">
        <w:rPr>
          <w:rFonts w:ascii="Times New Roman" w:hAnsi="Times New Roman"/>
          <w:b/>
          <w:sz w:val="24"/>
          <w:szCs w:val="24"/>
        </w:rPr>
        <w:t>.</w:t>
      </w:r>
    </w:p>
    <w:p w:rsidR="005A47F4" w:rsidRPr="005A47F4" w:rsidRDefault="005A47F4" w:rsidP="005A47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A47F4">
        <w:rPr>
          <w:rFonts w:ascii="Times New Roman" w:hAnsi="Times New Roman"/>
          <w:sz w:val="24"/>
          <w:szCs w:val="24"/>
        </w:rPr>
        <w:t xml:space="preserve">В числе ключевых тенденций, которые продолжат свое развитие в 2021 году, по его словам, - дальнейшая автоматизация бизнес-процессов и совершенствование электронного документооборота (ЭДО); активный рост сегмента </w:t>
      </w:r>
      <w:proofErr w:type="spellStart"/>
      <w:r w:rsidRPr="005A47F4">
        <w:rPr>
          <w:rFonts w:ascii="Times New Roman" w:hAnsi="Times New Roman"/>
          <w:sz w:val="24"/>
          <w:szCs w:val="24"/>
        </w:rPr>
        <w:t>каршеринга</w:t>
      </w:r>
      <w:proofErr w:type="spellEnd"/>
      <w:r w:rsidRPr="005A47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47F4">
        <w:rPr>
          <w:rFonts w:ascii="Times New Roman" w:hAnsi="Times New Roman"/>
          <w:sz w:val="24"/>
          <w:szCs w:val="24"/>
        </w:rPr>
        <w:t>бОльшая</w:t>
      </w:r>
      <w:proofErr w:type="spellEnd"/>
      <w:r w:rsidRPr="005A47F4">
        <w:rPr>
          <w:rFonts w:ascii="Times New Roman" w:hAnsi="Times New Roman"/>
          <w:sz w:val="24"/>
          <w:szCs w:val="24"/>
        </w:rPr>
        <w:t xml:space="preserve"> популяризация продукта «операционная аренда».</w:t>
      </w:r>
    </w:p>
    <w:p w:rsidR="005A47F4" w:rsidRPr="005A47F4" w:rsidRDefault="005A47F4" w:rsidP="005A47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A47F4">
        <w:rPr>
          <w:rFonts w:ascii="Times New Roman" w:hAnsi="Times New Roman"/>
          <w:sz w:val="24"/>
          <w:szCs w:val="24"/>
        </w:rPr>
        <w:t>«</w:t>
      </w:r>
      <w:hyperlink r:id="rId8" w:tgtFrame="_blank" w:history="1">
        <w:r w:rsidRPr="005A47F4">
          <w:rPr>
            <w:rStyle w:val="a9"/>
            <w:rFonts w:ascii="Times New Roman" w:hAnsi="Times New Roman"/>
            <w:sz w:val="24"/>
            <w:szCs w:val="24"/>
          </w:rPr>
          <w:t>Операционная аренда</w:t>
        </w:r>
      </w:hyperlink>
      <w:r w:rsidRPr="005A47F4">
        <w:rPr>
          <w:rFonts w:ascii="Times New Roman" w:hAnsi="Times New Roman"/>
          <w:sz w:val="24"/>
          <w:szCs w:val="24"/>
        </w:rPr>
        <w:t xml:space="preserve"> становится все более популярной услугой на рынке. Механизм очень удобен для клиентов, поскольку все заботы, связанные с обслуживанием авто, берет на себя лизинговая компания. Автомобиль передается в пользование с уже включенным набором дополнительных опций: от страхования и ТО до шинного сервиса и платных парковок», - подчеркнул </w:t>
      </w:r>
      <w:proofErr w:type="spellStart"/>
      <w:r w:rsidRPr="005A47F4">
        <w:rPr>
          <w:rFonts w:ascii="Times New Roman" w:hAnsi="Times New Roman"/>
          <w:b/>
          <w:sz w:val="24"/>
          <w:szCs w:val="24"/>
        </w:rPr>
        <w:t>Лысков</w:t>
      </w:r>
      <w:proofErr w:type="spellEnd"/>
      <w:r w:rsidRPr="005A47F4">
        <w:rPr>
          <w:rFonts w:ascii="Times New Roman" w:hAnsi="Times New Roman"/>
          <w:b/>
          <w:sz w:val="24"/>
          <w:szCs w:val="24"/>
        </w:rPr>
        <w:t>.</w:t>
      </w:r>
    </w:p>
    <w:p w:rsidR="001237E2" w:rsidRDefault="00BC47D2" w:rsidP="005A47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6B40B6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176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B51FD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leasing/operativni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7BD5-4856-4FC2-8B85-4F7F0894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547</cp:revision>
  <dcterms:created xsi:type="dcterms:W3CDTF">2018-07-26T07:30:00Z</dcterms:created>
  <dcterms:modified xsi:type="dcterms:W3CDTF">2021-04-06T14:38:00Z</dcterms:modified>
</cp:coreProperties>
</file>