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7A" w:rsidRDefault="00F67D7A" w:rsidP="00965E23">
      <w:pPr>
        <w:ind w:left="-567"/>
        <w:rPr>
          <w:rStyle w:val="apple-converted-space"/>
          <w:rFonts w:ascii="Arial" w:hAnsi="Arial" w:cs="Arial"/>
          <w:b/>
          <w:sz w:val="24"/>
          <w:szCs w:val="28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-1127760</wp:posOffset>
            </wp:positionH>
            <wp:positionV relativeFrom="margin">
              <wp:posOffset>-621030</wp:posOffset>
            </wp:positionV>
            <wp:extent cx="7629525" cy="2543810"/>
            <wp:effectExtent l="0" t="0" r="952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_profin обн 2017-01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51B" w:rsidRPr="00F67D7A" w:rsidRDefault="00457A77" w:rsidP="00965E23">
      <w:pPr>
        <w:ind w:left="-567"/>
        <w:rPr>
          <w:rStyle w:val="apple-converted-space"/>
          <w:rFonts w:ascii="Arial" w:hAnsi="Arial" w:cs="Arial"/>
          <w:b/>
          <w:sz w:val="25"/>
          <w:szCs w:val="25"/>
          <w:shd w:val="clear" w:color="auto" w:fill="FFFFFF"/>
        </w:rPr>
      </w:pPr>
      <w:r w:rsidRPr="00F67D7A">
        <w:rPr>
          <w:rStyle w:val="apple-converted-space"/>
          <w:rFonts w:ascii="Arial" w:hAnsi="Arial" w:cs="Arial"/>
          <w:b/>
          <w:sz w:val="25"/>
          <w:szCs w:val="25"/>
          <w:shd w:val="clear" w:color="auto" w:fill="FFFFFF"/>
        </w:rPr>
        <w:t xml:space="preserve">Итоги </w:t>
      </w:r>
      <w:r w:rsidRPr="00F67D7A">
        <w:rPr>
          <w:rStyle w:val="apple-converted-space"/>
          <w:rFonts w:ascii="Arial" w:hAnsi="Arial" w:cs="Arial"/>
          <w:b/>
          <w:sz w:val="25"/>
          <w:szCs w:val="25"/>
          <w:shd w:val="clear" w:color="auto" w:fill="FFFFFF"/>
          <w:lang w:val="en-US"/>
        </w:rPr>
        <w:t>III</w:t>
      </w:r>
      <w:r w:rsidRPr="00F67D7A">
        <w:rPr>
          <w:rStyle w:val="apple-converted-space"/>
          <w:rFonts w:ascii="Arial" w:hAnsi="Arial" w:cs="Arial"/>
          <w:b/>
          <w:sz w:val="25"/>
          <w:szCs w:val="25"/>
          <w:shd w:val="clear" w:color="auto" w:fill="FFFFFF"/>
        </w:rPr>
        <w:t xml:space="preserve"> ежегодного финансового саммита рынка недвижимости </w:t>
      </w:r>
      <w:proofErr w:type="spellStart"/>
      <w:r w:rsidR="000D67D7" w:rsidRPr="00F67D7A">
        <w:rPr>
          <w:rStyle w:val="apple-converted-space"/>
          <w:rFonts w:ascii="Arial" w:hAnsi="Arial" w:cs="Arial"/>
          <w:b/>
          <w:sz w:val="25"/>
          <w:szCs w:val="25"/>
          <w:shd w:val="clear" w:color="auto" w:fill="FFFFFF"/>
          <w:lang w:val="en-US"/>
        </w:rPr>
        <w:t>PROFin</w:t>
      </w:r>
      <w:proofErr w:type="spellEnd"/>
      <w:r w:rsidR="006D3463" w:rsidRPr="00F67D7A">
        <w:rPr>
          <w:rStyle w:val="apple-converted-space"/>
          <w:rFonts w:ascii="Arial" w:hAnsi="Arial" w:cs="Arial"/>
          <w:b/>
          <w:sz w:val="25"/>
          <w:szCs w:val="25"/>
          <w:shd w:val="clear" w:color="auto" w:fill="FFFFFF"/>
        </w:rPr>
        <w:t>-</w:t>
      </w:r>
      <w:r w:rsidR="005E589F" w:rsidRPr="00F67D7A">
        <w:rPr>
          <w:rStyle w:val="apple-converted-space"/>
          <w:rFonts w:ascii="Arial" w:hAnsi="Arial" w:cs="Arial"/>
          <w:b/>
          <w:sz w:val="25"/>
          <w:szCs w:val="25"/>
          <w:shd w:val="clear" w:color="auto" w:fill="FFFFFF"/>
        </w:rPr>
        <w:t>2017</w:t>
      </w:r>
    </w:p>
    <w:p w:rsidR="004F5F8A" w:rsidRPr="00F67D7A" w:rsidRDefault="00D43346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 февраля 2017 года к</w:t>
      </w:r>
      <w:r w:rsidR="005E589F" w:rsidRPr="00F67D7A">
        <w:rPr>
          <w:rFonts w:ascii="Arial" w:eastAsia="Times New Roman" w:hAnsi="Arial" w:cs="Arial"/>
          <w:bCs/>
          <w:sz w:val="21"/>
          <w:szCs w:val="21"/>
          <w:lang w:eastAsia="ru-RU"/>
        </w:rPr>
        <w:t>люч</w:t>
      </w:r>
      <w:r w:rsidR="00457A77" w:rsidRPr="00F67D7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евые игроки рынка недвижимости </w:t>
      </w:r>
      <w:r w:rsidR="00D603E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="00457A77" w:rsidRPr="00F67D7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="005E589F" w:rsidRPr="00F67D7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представители отраслевых и банковских структур </w:t>
      </w:r>
      <w:r w:rsidR="005E589F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обсуд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или </w:t>
      </w:r>
      <w:r w:rsidR="005E589F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важнейшие проблемы экономической и финансовой деятельности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ходе 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III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ежегодного финансового саммита рынка недвижимости – 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PROFin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Real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Estate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Finance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Summit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мероприятия </w:t>
      </w:r>
      <w:r w:rsidR="00D603E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PROEstate</w:t>
      </w:r>
      <w:proofErr w:type="spellEnd"/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Events</w:t>
      </w:r>
      <w:proofErr w:type="spellEnd"/>
      <w:r w:rsidR="004F5F8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F5F8A" w:rsidRPr="00F67D7A" w:rsidRDefault="004F5F8A" w:rsidP="00457A7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3BEB" w:rsidRPr="00F67D7A" w:rsidRDefault="004F5F8A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Первая часть деловой программы </w:t>
      </w:r>
      <w:r w:rsidR="006D346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аммита 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ыла посвящена инвестиционным перспективам 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российского </w:t>
      </w:r>
      <w:proofErr w:type="spellStart"/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девелопмента</w:t>
      </w:r>
      <w:proofErr w:type="spellEnd"/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возможным сценариям развития событий на фоне внешнеполитических факторов и общего макроэкономического климата.</w:t>
      </w:r>
      <w:r w:rsidR="00457A7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67D7A">
        <w:rPr>
          <w:rStyle w:val="a6"/>
          <w:rFonts w:ascii="Arial" w:hAnsi="Arial" w:cs="Arial"/>
          <w:sz w:val="21"/>
          <w:szCs w:val="21"/>
          <w:shd w:val="clear" w:color="auto" w:fill="FFFFFF"/>
        </w:rPr>
        <w:t>Владимир Гамза</w:t>
      </w:r>
      <w:r w:rsidR="009F76C8" w:rsidRPr="00F67D7A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D603E3" w:rsidRPr="00F67D7A">
        <w:rPr>
          <w:rFonts w:ascii="Arial" w:hAnsi="Arial" w:cs="Arial"/>
          <w:b/>
          <w:sz w:val="21"/>
          <w:szCs w:val="21"/>
          <w:shd w:val="clear" w:color="auto" w:fill="FFFFFF"/>
        </w:rPr>
        <w:t>председатель Совета директоров ГК «Финансовый интегратор»</w:t>
      </w:r>
      <w:r w:rsidR="00D64363" w:rsidRPr="00F67D7A">
        <w:rPr>
          <w:rFonts w:ascii="Arial" w:hAnsi="Arial" w:cs="Arial"/>
          <w:b/>
          <w:sz w:val="21"/>
          <w:szCs w:val="21"/>
          <w:shd w:val="clear" w:color="auto" w:fill="FFFFFF"/>
        </w:rPr>
        <w:t>, председатель к</w:t>
      </w:r>
      <w:r w:rsidRPr="00F67D7A">
        <w:rPr>
          <w:rFonts w:ascii="Arial" w:hAnsi="Arial" w:cs="Arial"/>
          <w:b/>
          <w:sz w:val="21"/>
          <w:szCs w:val="21"/>
          <w:shd w:val="clear" w:color="auto" w:fill="FFFFFF"/>
        </w:rPr>
        <w:t>омитета ТПП РФ по финансовым рынкам и кредитным организациям</w:t>
      </w:r>
      <w:r w:rsidR="00457A77" w:rsidRPr="00F67D7A"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r w:rsidR="008246ED" w:rsidRPr="00F67D7A">
        <w:rPr>
          <w:rFonts w:ascii="Arial" w:hAnsi="Arial" w:cs="Arial"/>
          <w:sz w:val="21"/>
          <w:szCs w:val="21"/>
          <w:shd w:val="clear" w:color="auto" w:fill="FFFFFF"/>
        </w:rPr>
        <w:t xml:space="preserve">отметил, </w:t>
      </w:r>
      <w:r w:rsidRPr="00F67D7A">
        <w:rPr>
          <w:rFonts w:ascii="Arial" w:hAnsi="Arial" w:cs="Arial"/>
          <w:sz w:val="21"/>
          <w:szCs w:val="21"/>
          <w:shd w:val="clear" w:color="auto" w:fill="FFFFFF"/>
        </w:rPr>
        <w:t xml:space="preserve">что </w:t>
      </w:r>
      <w:r w:rsidR="00D603E3" w:rsidRPr="00F67D7A">
        <w:rPr>
          <w:rFonts w:ascii="Arial" w:hAnsi="Arial" w:cs="Arial"/>
          <w:color w:val="000000"/>
          <w:sz w:val="21"/>
          <w:szCs w:val="21"/>
        </w:rPr>
        <w:t>в ближайшие 10 лет</w:t>
      </w:r>
      <w:r w:rsidR="00D603E3" w:rsidRPr="00F67D7A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D64363" w:rsidRPr="00F67D7A">
        <w:rPr>
          <w:rFonts w:ascii="Arial" w:hAnsi="Arial" w:cs="Arial"/>
          <w:sz w:val="21"/>
          <w:szCs w:val="21"/>
          <w:shd w:val="clear" w:color="auto" w:fill="FFFFFF"/>
        </w:rPr>
        <w:t xml:space="preserve">банки </w:t>
      </w:r>
      <w:r w:rsidRPr="00F67D7A">
        <w:rPr>
          <w:rFonts w:ascii="Arial" w:hAnsi="Arial" w:cs="Arial"/>
          <w:color w:val="000000"/>
          <w:sz w:val="21"/>
          <w:szCs w:val="21"/>
        </w:rPr>
        <w:t>останутся единственными инвесторами на девелоп</w:t>
      </w:r>
      <w:r w:rsidR="008246ED" w:rsidRPr="00F67D7A">
        <w:rPr>
          <w:rFonts w:ascii="Arial" w:hAnsi="Arial" w:cs="Arial"/>
          <w:color w:val="000000"/>
          <w:sz w:val="21"/>
          <w:szCs w:val="21"/>
        </w:rPr>
        <w:t>ерском рынке</w:t>
      </w:r>
      <w:r w:rsidR="00D64363" w:rsidRPr="00F67D7A">
        <w:rPr>
          <w:rFonts w:ascii="Arial" w:hAnsi="Arial" w:cs="Arial"/>
          <w:color w:val="000000"/>
          <w:sz w:val="21"/>
          <w:szCs w:val="21"/>
        </w:rPr>
        <w:t xml:space="preserve">, поскольку </w:t>
      </w:r>
      <w:r w:rsidR="008D7E08" w:rsidRPr="00F67D7A">
        <w:rPr>
          <w:rFonts w:ascii="Arial" w:hAnsi="Arial" w:cs="Arial"/>
          <w:color w:val="000000"/>
          <w:sz w:val="21"/>
          <w:szCs w:val="21"/>
        </w:rPr>
        <w:t xml:space="preserve">уже </w:t>
      </w:r>
      <w:r w:rsidR="00D603E3" w:rsidRPr="00F67D7A">
        <w:rPr>
          <w:rFonts w:ascii="Arial" w:hAnsi="Arial" w:cs="Arial"/>
          <w:color w:val="000000"/>
          <w:sz w:val="21"/>
          <w:szCs w:val="21"/>
        </w:rPr>
        <w:t xml:space="preserve">сегодня </w:t>
      </w:r>
      <w:r w:rsidR="00D64363" w:rsidRPr="00F67D7A">
        <w:rPr>
          <w:rFonts w:ascii="Arial" w:hAnsi="Arial" w:cs="Arial"/>
          <w:sz w:val="21"/>
          <w:szCs w:val="21"/>
          <w:shd w:val="clear" w:color="auto" w:fill="FFFFFF"/>
        </w:rPr>
        <w:t xml:space="preserve">90% общего объема </w:t>
      </w:r>
      <w:r w:rsidR="00D64363" w:rsidRPr="00F67D7A">
        <w:rPr>
          <w:rFonts w:ascii="Arial" w:hAnsi="Arial" w:cs="Arial"/>
          <w:color w:val="000000"/>
          <w:sz w:val="21"/>
          <w:szCs w:val="21"/>
        </w:rPr>
        <w:t>российского инвестиционного рынка</w:t>
      </w:r>
      <w:r w:rsidR="008D7E08" w:rsidRPr="00F67D7A">
        <w:rPr>
          <w:rFonts w:ascii="Arial" w:hAnsi="Arial" w:cs="Arial"/>
          <w:color w:val="000000"/>
          <w:sz w:val="21"/>
          <w:szCs w:val="21"/>
        </w:rPr>
        <w:t xml:space="preserve"> составляет банковский капитал</w:t>
      </w:r>
      <w:r w:rsidR="00B93BEB" w:rsidRPr="00F67D7A">
        <w:rPr>
          <w:rFonts w:ascii="Arial" w:hAnsi="Arial" w:cs="Arial"/>
          <w:color w:val="000000"/>
          <w:sz w:val="21"/>
          <w:szCs w:val="21"/>
        </w:rPr>
        <w:t xml:space="preserve">. </w:t>
      </w:r>
      <w:r w:rsidR="00D64363" w:rsidRPr="00F67D7A">
        <w:rPr>
          <w:rFonts w:ascii="Arial" w:hAnsi="Arial" w:cs="Arial"/>
          <w:color w:val="000000"/>
          <w:sz w:val="21"/>
          <w:szCs w:val="21"/>
        </w:rPr>
        <w:t>«</w:t>
      </w:r>
      <w:r w:rsidRPr="00F67D7A">
        <w:rPr>
          <w:rFonts w:ascii="Arial" w:hAnsi="Arial" w:cs="Arial"/>
          <w:color w:val="000000"/>
          <w:sz w:val="21"/>
          <w:szCs w:val="21"/>
        </w:rPr>
        <w:t xml:space="preserve">При этом </w:t>
      </w:r>
      <w:r w:rsidR="008246ED" w:rsidRPr="00F67D7A">
        <w:rPr>
          <w:rFonts w:ascii="Arial" w:hAnsi="Arial" w:cs="Arial"/>
          <w:color w:val="000000"/>
          <w:sz w:val="21"/>
          <w:szCs w:val="21"/>
        </w:rPr>
        <w:t xml:space="preserve">существует </w:t>
      </w:r>
      <w:r w:rsidRPr="00F67D7A">
        <w:rPr>
          <w:rFonts w:ascii="Arial" w:hAnsi="Arial" w:cs="Arial"/>
          <w:color w:val="000000"/>
          <w:sz w:val="21"/>
          <w:szCs w:val="21"/>
        </w:rPr>
        <w:t>парадокс: у нас банки занимают всего 8% от объема финансирования, а в объеме активов самих банков – менее 3% уходит на финансир</w:t>
      </w:r>
      <w:r w:rsidR="00D64363" w:rsidRPr="00F67D7A">
        <w:rPr>
          <w:rFonts w:ascii="Arial" w:hAnsi="Arial" w:cs="Arial"/>
          <w:color w:val="000000"/>
          <w:sz w:val="21"/>
          <w:szCs w:val="21"/>
        </w:rPr>
        <w:t>ование инвестиционных проектов», – говорит Владимир Гамза.</w:t>
      </w:r>
      <w:r w:rsidR="00965E23" w:rsidRPr="00F67D7A">
        <w:rPr>
          <w:rFonts w:ascii="Arial" w:hAnsi="Arial" w:cs="Arial"/>
          <w:color w:val="000000"/>
          <w:sz w:val="21"/>
          <w:szCs w:val="21"/>
        </w:rPr>
        <w:t xml:space="preserve"> </w:t>
      </w:r>
      <w:r w:rsidR="00D64363" w:rsidRPr="00F67D7A">
        <w:rPr>
          <w:rFonts w:ascii="Arial" w:hAnsi="Arial" w:cs="Arial"/>
          <w:color w:val="000000"/>
          <w:sz w:val="21"/>
          <w:szCs w:val="21"/>
        </w:rPr>
        <w:t xml:space="preserve">Также </w:t>
      </w:r>
      <w:r w:rsidR="009F76C8" w:rsidRPr="00F67D7A">
        <w:rPr>
          <w:rFonts w:ascii="Arial" w:hAnsi="Arial" w:cs="Arial"/>
          <w:color w:val="000000"/>
          <w:sz w:val="21"/>
          <w:szCs w:val="21"/>
        </w:rPr>
        <w:t xml:space="preserve">по подсчетам эксперта, </w:t>
      </w:r>
      <w:r w:rsidR="00457A77" w:rsidRPr="00F67D7A">
        <w:rPr>
          <w:rFonts w:ascii="Arial" w:hAnsi="Arial" w:cs="Arial"/>
          <w:color w:val="000000"/>
          <w:sz w:val="21"/>
          <w:szCs w:val="21"/>
        </w:rPr>
        <w:t xml:space="preserve">в России на долю </w:t>
      </w:r>
      <w:r w:rsidR="008246ED" w:rsidRPr="00F67D7A">
        <w:rPr>
          <w:rFonts w:ascii="Arial" w:hAnsi="Arial" w:cs="Arial"/>
          <w:color w:val="000000"/>
          <w:sz w:val="21"/>
          <w:szCs w:val="21"/>
        </w:rPr>
        <w:t xml:space="preserve">кэша приходится </w:t>
      </w:r>
      <w:r w:rsidR="009F76C8" w:rsidRPr="00F67D7A">
        <w:rPr>
          <w:rFonts w:ascii="Arial" w:hAnsi="Arial" w:cs="Arial"/>
          <w:color w:val="000000"/>
          <w:sz w:val="21"/>
          <w:szCs w:val="21"/>
        </w:rPr>
        <w:t>45 триллионов рублей, и</w:t>
      </w:r>
      <w:r w:rsidRPr="00F67D7A">
        <w:rPr>
          <w:rFonts w:ascii="Arial" w:hAnsi="Arial" w:cs="Arial"/>
          <w:color w:val="000000"/>
          <w:sz w:val="21"/>
          <w:szCs w:val="21"/>
        </w:rPr>
        <w:t xml:space="preserve">з </w:t>
      </w:r>
      <w:r w:rsidR="00457A77" w:rsidRPr="00F67D7A">
        <w:rPr>
          <w:rFonts w:ascii="Arial" w:hAnsi="Arial" w:cs="Arial"/>
          <w:color w:val="000000"/>
          <w:sz w:val="21"/>
          <w:szCs w:val="21"/>
        </w:rPr>
        <w:t xml:space="preserve">которых </w:t>
      </w:r>
      <w:r w:rsidR="00B06B86" w:rsidRPr="00F67D7A">
        <w:rPr>
          <w:rFonts w:ascii="Arial" w:hAnsi="Arial" w:cs="Arial"/>
          <w:color w:val="000000"/>
          <w:sz w:val="21"/>
          <w:szCs w:val="21"/>
        </w:rPr>
        <w:t>$</w:t>
      </w:r>
      <w:r w:rsidR="009F76C8" w:rsidRPr="00F67D7A">
        <w:rPr>
          <w:rFonts w:ascii="Arial" w:hAnsi="Arial" w:cs="Arial"/>
          <w:color w:val="000000"/>
          <w:sz w:val="21"/>
          <w:szCs w:val="21"/>
        </w:rPr>
        <w:t xml:space="preserve">400 </w:t>
      </w:r>
      <w:proofErr w:type="gramStart"/>
      <w:r w:rsidR="00B06B86" w:rsidRPr="00F67D7A">
        <w:rPr>
          <w:rFonts w:ascii="Arial" w:hAnsi="Arial" w:cs="Arial"/>
          <w:color w:val="000000"/>
          <w:sz w:val="21"/>
          <w:szCs w:val="21"/>
        </w:rPr>
        <w:t>млрд</w:t>
      </w:r>
      <w:proofErr w:type="gramEnd"/>
      <w:r w:rsidRPr="00F67D7A">
        <w:rPr>
          <w:rFonts w:ascii="Arial" w:hAnsi="Arial" w:cs="Arial"/>
          <w:color w:val="000000"/>
          <w:sz w:val="21"/>
          <w:szCs w:val="21"/>
        </w:rPr>
        <w:t xml:space="preserve"> – </w:t>
      </w:r>
      <w:r w:rsidR="005C5A78" w:rsidRPr="00F67D7A">
        <w:rPr>
          <w:rFonts w:ascii="Arial" w:hAnsi="Arial" w:cs="Arial"/>
          <w:color w:val="000000"/>
          <w:sz w:val="21"/>
          <w:szCs w:val="21"/>
        </w:rPr>
        <w:t xml:space="preserve">это </w:t>
      </w:r>
      <w:r w:rsidRPr="00F67D7A">
        <w:rPr>
          <w:rFonts w:ascii="Arial" w:hAnsi="Arial" w:cs="Arial"/>
          <w:color w:val="000000"/>
          <w:sz w:val="21"/>
          <w:szCs w:val="21"/>
        </w:rPr>
        <w:t>золотов</w:t>
      </w:r>
      <w:r w:rsidR="009F76C8" w:rsidRPr="00F67D7A">
        <w:rPr>
          <w:rFonts w:ascii="Arial" w:hAnsi="Arial" w:cs="Arial"/>
          <w:color w:val="000000"/>
          <w:sz w:val="21"/>
          <w:szCs w:val="21"/>
        </w:rPr>
        <w:t xml:space="preserve">алютные резервы, </w:t>
      </w:r>
      <w:r w:rsidR="00457A77" w:rsidRPr="00F67D7A">
        <w:rPr>
          <w:rFonts w:ascii="Arial" w:hAnsi="Arial" w:cs="Arial"/>
          <w:color w:val="000000"/>
          <w:sz w:val="21"/>
          <w:szCs w:val="21"/>
        </w:rPr>
        <w:t xml:space="preserve">около </w:t>
      </w:r>
      <w:r w:rsidR="00B06B86" w:rsidRPr="00F67D7A">
        <w:rPr>
          <w:rFonts w:ascii="Arial" w:hAnsi="Arial" w:cs="Arial"/>
          <w:color w:val="000000"/>
          <w:sz w:val="21"/>
          <w:szCs w:val="21"/>
        </w:rPr>
        <w:t xml:space="preserve">100 млрд </w:t>
      </w:r>
      <w:r w:rsidRPr="00F67D7A">
        <w:rPr>
          <w:rFonts w:ascii="Arial" w:hAnsi="Arial" w:cs="Arial"/>
          <w:color w:val="000000"/>
          <w:sz w:val="21"/>
          <w:szCs w:val="21"/>
        </w:rPr>
        <w:t>валюты</w:t>
      </w:r>
      <w:r w:rsidR="009F76C8" w:rsidRPr="00F67D7A">
        <w:rPr>
          <w:rFonts w:ascii="Arial" w:hAnsi="Arial" w:cs="Arial"/>
          <w:color w:val="000000"/>
          <w:sz w:val="21"/>
          <w:szCs w:val="21"/>
        </w:rPr>
        <w:t xml:space="preserve"> находится на руках </w:t>
      </w:r>
      <w:r w:rsidR="00D603E3" w:rsidRPr="00F67D7A">
        <w:rPr>
          <w:rFonts w:ascii="Arial" w:hAnsi="Arial" w:cs="Arial"/>
          <w:color w:val="000000"/>
          <w:sz w:val="21"/>
          <w:szCs w:val="21"/>
        </w:rPr>
        <w:t>у населения,</w:t>
      </w:r>
      <w:r w:rsidR="009F76C8" w:rsidRPr="00F67D7A">
        <w:rPr>
          <w:rFonts w:ascii="Arial" w:hAnsi="Arial" w:cs="Arial"/>
          <w:color w:val="000000"/>
          <w:sz w:val="21"/>
          <w:szCs w:val="21"/>
        </w:rPr>
        <w:t xml:space="preserve"> и о</w:t>
      </w:r>
      <w:r w:rsidRPr="00F67D7A">
        <w:rPr>
          <w:rFonts w:ascii="Arial" w:hAnsi="Arial" w:cs="Arial"/>
          <w:color w:val="000000"/>
          <w:sz w:val="21"/>
          <w:szCs w:val="21"/>
        </w:rPr>
        <w:t>громная сумма лежи</w:t>
      </w:r>
      <w:r w:rsidR="00B06B86" w:rsidRPr="00F67D7A">
        <w:rPr>
          <w:rFonts w:ascii="Arial" w:hAnsi="Arial" w:cs="Arial"/>
          <w:color w:val="000000"/>
          <w:sz w:val="21"/>
          <w:szCs w:val="21"/>
        </w:rPr>
        <w:t>т практически мертвым грузом в п</w:t>
      </w:r>
      <w:r w:rsidR="009F76C8" w:rsidRPr="00F67D7A">
        <w:rPr>
          <w:rFonts w:ascii="Arial" w:hAnsi="Arial" w:cs="Arial"/>
          <w:color w:val="000000"/>
          <w:sz w:val="21"/>
          <w:szCs w:val="21"/>
        </w:rPr>
        <w:t>енсионных фондах. «</w:t>
      </w:r>
      <w:r w:rsidRPr="00F67D7A">
        <w:rPr>
          <w:rFonts w:ascii="Arial" w:hAnsi="Arial" w:cs="Arial"/>
          <w:color w:val="000000"/>
          <w:sz w:val="21"/>
          <w:szCs w:val="21"/>
        </w:rPr>
        <w:t xml:space="preserve">Общая сумма </w:t>
      </w:r>
      <w:r w:rsidR="008246ED" w:rsidRPr="00F67D7A">
        <w:rPr>
          <w:rFonts w:ascii="Arial" w:hAnsi="Arial" w:cs="Arial"/>
          <w:color w:val="000000"/>
          <w:sz w:val="21"/>
          <w:szCs w:val="21"/>
        </w:rPr>
        <w:t xml:space="preserve">кэша </w:t>
      </w:r>
      <w:r w:rsidRPr="00F67D7A">
        <w:rPr>
          <w:rFonts w:ascii="Arial" w:hAnsi="Arial" w:cs="Arial"/>
          <w:color w:val="000000"/>
          <w:sz w:val="21"/>
          <w:szCs w:val="21"/>
        </w:rPr>
        <w:t xml:space="preserve">составляет в 3 раза больше, чем годовой </w:t>
      </w:r>
      <w:r w:rsidR="009F76C8" w:rsidRPr="00F67D7A">
        <w:rPr>
          <w:rFonts w:ascii="Arial" w:hAnsi="Arial" w:cs="Arial"/>
          <w:color w:val="000000"/>
          <w:sz w:val="21"/>
          <w:szCs w:val="21"/>
        </w:rPr>
        <w:t xml:space="preserve">объем инвестиций у нас в стране, – говорит Владимир Гамза. </w:t>
      </w:r>
      <w:r w:rsidR="005C5A78" w:rsidRPr="00F67D7A">
        <w:rPr>
          <w:rFonts w:ascii="Arial" w:hAnsi="Arial" w:cs="Arial"/>
          <w:color w:val="000000"/>
          <w:sz w:val="21"/>
          <w:szCs w:val="21"/>
        </w:rPr>
        <w:t>–</w:t>
      </w:r>
      <w:r w:rsidRPr="00F67D7A">
        <w:rPr>
          <w:rFonts w:ascii="Arial" w:hAnsi="Arial" w:cs="Arial"/>
          <w:color w:val="000000"/>
          <w:sz w:val="21"/>
          <w:szCs w:val="21"/>
        </w:rPr>
        <w:t xml:space="preserve"> Как заставить эти деньги работать, в частности, на инвестиционные проект</w:t>
      </w:r>
      <w:r w:rsidR="00457A77" w:rsidRPr="00F67D7A">
        <w:rPr>
          <w:rFonts w:ascii="Arial" w:hAnsi="Arial" w:cs="Arial"/>
          <w:color w:val="000000"/>
          <w:sz w:val="21"/>
          <w:szCs w:val="21"/>
        </w:rPr>
        <w:t>ы</w:t>
      </w:r>
      <w:r w:rsidRPr="00F67D7A">
        <w:rPr>
          <w:rFonts w:ascii="Arial" w:hAnsi="Arial" w:cs="Arial"/>
          <w:color w:val="000000"/>
          <w:sz w:val="21"/>
          <w:szCs w:val="21"/>
        </w:rPr>
        <w:t>, до сих пор является не решенной задачей рынка и государства</w:t>
      </w:r>
      <w:r w:rsidR="005C5A78" w:rsidRPr="00F67D7A">
        <w:rPr>
          <w:rFonts w:ascii="Arial" w:hAnsi="Arial" w:cs="Arial"/>
          <w:color w:val="000000"/>
          <w:sz w:val="21"/>
          <w:szCs w:val="21"/>
        </w:rPr>
        <w:t>».</w:t>
      </w:r>
    </w:p>
    <w:p w:rsidR="00B93BEB" w:rsidRPr="00F67D7A" w:rsidRDefault="00B93BEB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7C1A8D" w:rsidRPr="00F67D7A" w:rsidRDefault="005C5A78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F67D7A">
        <w:rPr>
          <w:rFonts w:ascii="Arial" w:hAnsi="Arial" w:cs="Arial"/>
          <w:color w:val="000000"/>
          <w:sz w:val="21"/>
          <w:szCs w:val="21"/>
        </w:rPr>
        <w:t xml:space="preserve">Рекомендации о том, как </w:t>
      </w:r>
      <w:r w:rsidR="008D7E08" w:rsidRPr="00F67D7A">
        <w:rPr>
          <w:rFonts w:ascii="Arial" w:hAnsi="Arial" w:cs="Arial"/>
          <w:color w:val="000000"/>
          <w:sz w:val="21"/>
          <w:szCs w:val="21"/>
        </w:rPr>
        <w:t xml:space="preserve">эффективно </w:t>
      </w:r>
      <w:r w:rsidRPr="00F67D7A">
        <w:rPr>
          <w:rFonts w:ascii="Arial" w:hAnsi="Arial" w:cs="Arial"/>
          <w:color w:val="000000"/>
          <w:sz w:val="21"/>
          <w:szCs w:val="21"/>
        </w:rPr>
        <w:t>привлечь инвестиции</w:t>
      </w:r>
      <w:r w:rsidR="00457A77" w:rsidRPr="00F67D7A">
        <w:rPr>
          <w:rFonts w:ascii="Arial" w:hAnsi="Arial" w:cs="Arial"/>
          <w:color w:val="000000"/>
          <w:sz w:val="21"/>
          <w:szCs w:val="21"/>
        </w:rPr>
        <w:t xml:space="preserve"> в проект</w:t>
      </w:r>
      <w:r w:rsidR="00965E23" w:rsidRPr="00F67D7A">
        <w:rPr>
          <w:rFonts w:ascii="Arial" w:hAnsi="Arial" w:cs="Arial"/>
          <w:color w:val="000000"/>
          <w:sz w:val="21"/>
          <w:szCs w:val="21"/>
        </w:rPr>
        <w:t>ы</w:t>
      </w:r>
      <w:r w:rsidRPr="00F67D7A">
        <w:rPr>
          <w:rFonts w:ascii="Arial" w:hAnsi="Arial" w:cs="Arial"/>
          <w:color w:val="000000"/>
          <w:sz w:val="21"/>
          <w:szCs w:val="21"/>
        </w:rPr>
        <w:t xml:space="preserve"> через паевые инвестиционные фонды, </w:t>
      </w:r>
      <w:r w:rsidR="00B93BEB" w:rsidRPr="00F67D7A">
        <w:rPr>
          <w:rFonts w:ascii="Arial" w:hAnsi="Arial" w:cs="Arial"/>
          <w:color w:val="000000"/>
          <w:sz w:val="21"/>
          <w:szCs w:val="21"/>
        </w:rPr>
        <w:t>представил</w:t>
      </w:r>
      <w:r w:rsidRPr="00F67D7A">
        <w:rPr>
          <w:rFonts w:ascii="Arial" w:hAnsi="Arial" w:cs="Arial"/>
          <w:color w:val="000000"/>
          <w:sz w:val="21"/>
          <w:szCs w:val="21"/>
        </w:rPr>
        <w:t xml:space="preserve"> </w:t>
      </w:r>
      <w:r w:rsidR="00B06B86" w:rsidRPr="00F67D7A">
        <w:rPr>
          <w:rFonts w:ascii="Arial" w:hAnsi="Arial" w:cs="Arial"/>
          <w:b/>
          <w:color w:val="000000"/>
          <w:sz w:val="21"/>
          <w:szCs w:val="21"/>
        </w:rPr>
        <w:t xml:space="preserve">Юрий </w:t>
      </w:r>
      <w:proofErr w:type="spellStart"/>
      <w:r w:rsidR="00B06B86" w:rsidRPr="00F67D7A">
        <w:rPr>
          <w:rFonts w:ascii="Arial" w:hAnsi="Arial" w:cs="Arial"/>
          <w:b/>
          <w:color w:val="000000"/>
          <w:sz w:val="21"/>
          <w:szCs w:val="21"/>
        </w:rPr>
        <w:t>Гармаш</w:t>
      </w:r>
      <w:proofErr w:type="spellEnd"/>
      <w:r w:rsidR="00B06B86" w:rsidRPr="00F67D7A">
        <w:rPr>
          <w:rFonts w:ascii="Arial" w:hAnsi="Arial" w:cs="Arial"/>
          <w:b/>
          <w:color w:val="000000"/>
          <w:sz w:val="21"/>
          <w:szCs w:val="21"/>
        </w:rPr>
        <w:t>,</w:t>
      </w:r>
      <w:r w:rsidR="00B06B86" w:rsidRPr="00F67D7A">
        <w:rPr>
          <w:rFonts w:ascii="Arial" w:hAnsi="Arial" w:cs="Arial"/>
          <w:color w:val="000000"/>
          <w:sz w:val="21"/>
          <w:szCs w:val="21"/>
        </w:rPr>
        <w:t> </w:t>
      </w:r>
      <w:r w:rsidR="00B06B86" w:rsidRPr="00F67D7A">
        <w:rPr>
          <w:rFonts w:ascii="Arial" w:hAnsi="Arial" w:cs="Arial"/>
          <w:b/>
          <w:color w:val="000000"/>
          <w:sz w:val="21"/>
          <w:szCs w:val="21"/>
        </w:rPr>
        <w:t xml:space="preserve">член совета директоров IPT </w:t>
      </w:r>
      <w:proofErr w:type="spellStart"/>
      <w:r w:rsidR="00B06B86" w:rsidRPr="00F67D7A">
        <w:rPr>
          <w:rFonts w:ascii="Arial" w:hAnsi="Arial" w:cs="Arial"/>
          <w:b/>
          <w:color w:val="000000"/>
          <w:sz w:val="21"/>
          <w:szCs w:val="21"/>
        </w:rPr>
        <w:t>Group</w:t>
      </w:r>
      <w:proofErr w:type="spellEnd"/>
      <w:r w:rsidRPr="00F67D7A">
        <w:rPr>
          <w:rFonts w:ascii="Arial" w:hAnsi="Arial" w:cs="Arial"/>
          <w:color w:val="000000"/>
          <w:sz w:val="21"/>
          <w:szCs w:val="21"/>
        </w:rPr>
        <w:t xml:space="preserve">. </w:t>
      </w:r>
      <w:r w:rsidR="000465C0" w:rsidRPr="00F67D7A">
        <w:rPr>
          <w:rFonts w:ascii="Arial" w:hAnsi="Arial" w:cs="Arial"/>
          <w:color w:val="000000"/>
          <w:sz w:val="21"/>
          <w:szCs w:val="21"/>
        </w:rPr>
        <w:t xml:space="preserve">По </w:t>
      </w:r>
      <w:r w:rsidRPr="00F67D7A">
        <w:rPr>
          <w:rFonts w:ascii="Arial" w:hAnsi="Arial" w:cs="Arial"/>
          <w:color w:val="000000"/>
          <w:sz w:val="21"/>
          <w:szCs w:val="21"/>
        </w:rPr>
        <w:t xml:space="preserve">его </w:t>
      </w:r>
      <w:r w:rsidR="000465C0" w:rsidRPr="00F67D7A">
        <w:rPr>
          <w:rFonts w:ascii="Arial" w:hAnsi="Arial" w:cs="Arial"/>
          <w:color w:val="000000"/>
          <w:sz w:val="21"/>
          <w:szCs w:val="21"/>
        </w:rPr>
        <w:t xml:space="preserve">словам, </w:t>
      </w:r>
      <w:r w:rsidRPr="00F67D7A">
        <w:rPr>
          <w:rFonts w:ascii="Arial" w:hAnsi="Arial" w:cs="Arial"/>
          <w:color w:val="000000"/>
          <w:sz w:val="21"/>
          <w:szCs w:val="21"/>
        </w:rPr>
        <w:t xml:space="preserve">с тех пор, как </w:t>
      </w:r>
      <w:r w:rsidR="008D7E08" w:rsidRPr="00F67D7A">
        <w:rPr>
          <w:rFonts w:ascii="Arial" w:hAnsi="Arial" w:cs="Arial"/>
          <w:color w:val="000000"/>
          <w:sz w:val="21"/>
          <w:szCs w:val="21"/>
        </w:rPr>
        <w:t xml:space="preserve">в регулирование данного сектора в </w:t>
      </w:r>
      <w:r w:rsidRPr="00F67D7A">
        <w:rPr>
          <w:rFonts w:ascii="Arial" w:hAnsi="Arial" w:cs="Arial"/>
          <w:color w:val="000000"/>
          <w:sz w:val="21"/>
          <w:szCs w:val="21"/>
        </w:rPr>
        <w:t>начал</w:t>
      </w:r>
      <w:r w:rsidR="008D7E08" w:rsidRPr="00F67D7A">
        <w:rPr>
          <w:rFonts w:ascii="Arial" w:hAnsi="Arial" w:cs="Arial"/>
          <w:color w:val="000000"/>
          <w:sz w:val="21"/>
          <w:szCs w:val="21"/>
        </w:rPr>
        <w:t>е</w:t>
      </w:r>
      <w:r w:rsidRPr="00F67D7A">
        <w:rPr>
          <w:rFonts w:ascii="Arial" w:hAnsi="Arial" w:cs="Arial"/>
          <w:color w:val="000000"/>
          <w:sz w:val="21"/>
          <w:szCs w:val="21"/>
        </w:rPr>
        <w:t xml:space="preserve"> </w:t>
      </w:r>
      <w:r w:rsidR="00457A77" w:rsidRPr="00F67D7A">
        <w:rPr>
          <w:rFonts w:ascii="Arial" w:hAnsi="Arial" w:cs="Arial"/>
          <w:color w:val="000000"/>
          <w:sz w:val="21"/>
          <w:szCs w:val="21"/>
        </w:rPr>
        <w:t xml:space="preserve">2017 года </w:t>
      </w:r>
      <w:r w:rsidR="008D7E08" w:rsidRPr="00F67D7A">
        <w:rPr>
          <w:rFonts w:ascii="Arial" w:hAnsi="Arial" w:cs="Arial"/>
          <w:color w:val="000000"/>
          <w:sz w:val="21"/>
          <w:szCs w:val="21"/>
        </w:rPr>
        <w:t xml:space="preserve">были </w:t>
      </w:r>
      <w:r w:rsidR="000465C0" w:rsidRPr="00F67D7A">
        <w:rPr>
          <w:rFonts w:ascii="Arial" w:hAnsi="Arial" w:cs="Arial"/>
          <w:color w:val="000000"/>
          <w:sz w:val="21"/>
          <w:szCs w:val="21"/>
        </w:rPr>
        <w:t>внес</w:t>
      </w:r>
      <w:r w:rsidR="008D7E08" w:rsidRPr="00F67D7A">
        <w:rPr>
          <w:rFonts w:ascii="Arial" w:hAnsi="Arial" w:cs="Arial"/>
          <w:color w:val="000000"/>
          <w:sz w:val="21"/>
          <w:szCs w:val="21"/>
        </w:rPr>
        <w:t>ены</w:t>
      </w:r>
      <w:r w:rsidR="00457A77" w:rsidRPr="00F67D7A">
        <w:rPr>
          <w:rFonts w:ascii="Arial" w:hAnsi="Arial" w:cs="Arial"/>
          <w:color w:val="000000"/>
          <w:sz w:val="21"/>
          <w:szCs w:val="21"/>
        </w:rPr>
        <w:t xml:space="preserve"> </w:t>
      </w:r>
      <w:r w:rsidR="00CC2C04" w:rsidRPr="00F67D7A">
        <w:rPr>
          <w:rFonts w:ascii="Arial" w:hAnsi="Arial" w:cs="Arial"/>
          <w:color w:val="000000"/>
          <w:sz w:val="21"/>
          <w:szCs w:val="21"/>
        </w:rPr>
        <w:t xml:space="preserve">существенные изменения, </w:t>
      </w:r>
      <w:r w:rsidR="008D7E08" w:rsidRPr="00F67D7A">
        <w:rPr>
          <w:rFonts w:ascii="Arial" w:hAnsi="Arial" w:cs="Arial"/>
          <w:color w:val="000000"/>
          <w:sz w:val="21"/>
          <w:szCs w:val="21"/>
        </w:rPr>
        <w:t xml:space="preserve">перед девелоперами </w:t>
      </w:r>
      <w:r w:rsidR="00457A77" w:rsidRPr="00F67D7A">
        <w:rPr>
          <w:rFonts w:ascii="Arial" w:hAnsi="Arial" w:cs="Arial"/>
          <w:color w:val="000000"/>
          <w:sz w:val="21"/>
          <w:szCs w:val="21"/>
        </w:rPr>
        <w:t>откры</w:t>
      </w:r>
      <w:r w:rsidR="008D7E08" w:rsidRPr="00F67D7A">
        <w:rPr>
          <w:rFonts w:ascii="Arial" w:hAnsi="Arial" w:cs="Arial"/>
          <w:color w:val="000000"/>
          <w:sz w:val="21"/>
          <w:szCs w:val="21"/>
        </w:rPr>
        <w:t>лись</w:t>
      </w:r>
      <w:r w:rsidR="00457A77" w:rsidRPr="00F67D7A">
        <w:rPr>
          <w:rFonts w:ascii="Arial" w:hAnsi="Arial" w:cs="Arial"/>
          <w:color w:val="000000"/>
          <w:sz w:val="21"/>
          <w:szCs w:val="21"/>
        </w:rPr>
        <w:t xml:space="preserve"> </w:t>
      </w:r>
      <w:r w:rsidR="000465C0" w:rsidRPr="00F67D7A">
        <w:rPr>
          <w:rFonts w:ascii="Arial" w:hAnsi="Arial" w:cs="Arial"/>
          <w:color w:val="000000"/>
          <w:sz w:val="21"/>
          <w:szCs w:val="21"/>
        </w:rPr>
        <w:t>большие перспективы</w:t>
      </w:r>
      <w:r w:rsidR="00457A77" w:rsidRPr="00F67D7A">
        <w:rPr>
          <w:rFonts w:ascii="Arial" w:hAnsi="Arial" w:cs="Arial"/>
          <w:color w:val="000000"/>
          <w:sz w:val="21"/>
          <w:szCs w:val="21"/>
        </w:rPr>
        <w:t xml:space="preserve">. </w:t>
      </w:r>
      <w:r w:rsidR="000465C0" w:rsidRPr="00F67D7A">
        <w:rPr>
          <w:rFonts w:ascii="Arial" w:hAnsi="Arial" w:cs="Arial"/>
          <w:color w:val="000000"/>
          <w:sz w:val="21"/>
          <w:szCs w:val="21"/>
        </w:rPr>
        <w:t>«</w:t>
      </w:r>
      <w:r w:rsidR="00C73268" w:rsidRPr="00F67D7A">
        <w:rPr>
          <w:rFonts w:ascii="Arial" w:hAnsi="Arial" w:cs="Arial"/>
          <w:color w:val="000000"/>
          <w:sz w:val="21"/>
          <w:szCs w:val="21"/>
        </w:rPr>
        <w:t>Наиболее значительные изменения произошли в рег</w:t>
      </w:r>
      <w:r w:rsidRPr="00F67D7A">
        <w:rPr>
          <w:rFonts w:ascii="Arial" w:hAnsi="Arial" w:cs="Arial"/>
          <w:color w:val="000000"/>
          <w:sz w:val="21"/>
          <w:szCs w:val="21"/>
        </w:rPr>
        <w:t xml:space="preserve">улировании фондов недвижимости, – уточняет эксперт. – </w:t>
      </w:r>
      <w:r w:rsidR="00C73268" w:rsidRPr="00F67D7A">
        <w:rPr>
          <w:rFonts w:ascii="Arial" w:hAnsi="Arial" w:cs="Arial"/>
          <w:color w:val="000000"/>
          <w:sz w:val="21"/>
          <w:szCs w:val="21"/>
        </w:rPr>
        <w:t xml:space="preserve">Если раньше можно было в состав вносить только имущество прочно связанное с землей, то сейчас можно вносить любое недвижимое имущество. </w:t>
      </w:r>
      <w:r w:rsidR="00B93BEB" w:rsidRPr="00F67D7A">
        <w:rPr>
          <w:rFonts w:ascii="Arial" w:hAnsi="Arial" w:cs="Arial"/>
          <w:color w:val="000000"/>
          <w:sz w:val="21"/>
          <w:szCs w:val="21"/>
        </w:rPr>
        <w:t>Кроме того, п</w:t>
      </w:r>
      <w:r w:rsidR="00C73268" w:rsidRPr="00F67D7A">
        <w:rPr>
          <w:rFonts w:ascii="Arial" w:hAnsi="Arial" w:cs="Arial"/>
          <w:color w:val="000000"/>
          <w:sz w:val="21"/>
          <w:szCs w:val="21"/>
        </w:rPr>
        <w:t xml:space="preserve">олностью сняты ограничения к требованиям к структуре и составу активов. Также разработан новый </w:t>
      </w:r>
      <w:r w:rsidR="00B93BEB" w:rsidRPr="00F67D7A">
        <w:rPr>
          <w:rFonts w:ascii="Arial" w:hAnsi="Arial" w:cs="Arial"/>
          <w:color w:val="000000"/>
          <w:sz w:val="21"/>
          <w:szCs w:val="21"/>
        </w:rPr>
        <w:t xml:space="preserve">перспективный </w:t>
      </w:r>
      <w:r w:rsidR="00C73268" w:rsidRPr="00F67D7A">
        <w:rPr>
          <w:rFonts w:ascii="Arial" w:hAnsi="Arial" w:cs="Arial"/>
          <w:color w:val="000000"/>
          <w:sz w:val="21"/>
          <w:szCs w:val="21"/>
        </w:rPr>
        <w:t xml:space="preserve">инструмент </w:t>
      </w:r>
      <w:r w:rsidR="00B93BEB" w:rsidRPr="00F67D7A">
        <w:rPr>
          <w:rFonts w:ascii="Arial" w:hAnsi="Arial" w:cs="Arial"/>
          <w:color w:val="000000"/>
          <w:sz w:val="21"/>
          <w:szCs w:val="21"/>
        </w:rPr>
        <w:t>–</w:t>
      </w:r>
      <w:r w:rsidR="00C73268" w:rsidRPr="00F67D7A">
        <w:rPr>
          <w:rFonts w:ascii="Arial" w:hAnsi="Arial" w:cs="Arial"/>
          <w:color w:val="000000"/>
          <w:sz w:val="21"/>
          <w:szCs w:val="21"/>
        </w:rPr>
        <w:t xml:space="preserve"> комбинированные фонды, в состав которых может входить любое имущество за исключением наличных денежных средств</w:t>
      </w:r>
      <w:r w:rsidR="009E1E30" w:rsidRPr="00F67D7A">
        <w:rPr>
          <w:rFonts w:ascii="Arial" w:hAnsi="Arial" w:cs="Arial"/>
          <w:color w:val="000000"/>
          <w:sz w:val="21"/>
          <w:szCs w:val="21"/>
        </w:rPr>
        <w:t>, что</w:t>
      </w:r>
      <w:r w:rsidR="00C73268" w:rsidRPr="00F67D7A">
        <w:rPr>
          <w:rFonts w:ascii="Arial" w:hAnsi="Arial" w:cs="Arial"/>
          <w:color w:val="000000"/>
          <w:sz w:val="21"/>
          <w:szCs w:val="21"/>
        </w:rPr>
        <w:t xml:space="preserve"> даст существенный толчок в развитии всей индустрии».</w:t>
      </w:r>
    </w:p>
    <w:p w:rsidR="007C1A8D" w:rsidRPr="00F67D7A" w:rsidRDefault="007C1A8D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CC2C04" w:rsidRPr="00F67D7A" w:rsidRDefault="00B93BEB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="004C565F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льтернативн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ым </w:t>
      </w:r>
      <w:r w:rsidR="004C565F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ом </w:t>
      </w:r>
      <w:r w:rsidR="00965E2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привлечения инвестиций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поделилась </w:t>
      </w:r>
      <w:r w:rsidR="004C565F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C565F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Екатерина Черных, генеральный директор УК «Велес Траст»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назвав эмиссию биржевых облигаций волшебным инструментом, который стал особенно важным в последние два года</w:t>
      </w:r>
      <w:r w:rsidR="007C1A8D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силу отсутствия других предложений для инвесторов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404AD6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="006771E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Однако у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</w:t>
      </w:r>
      <w:r w:rsidR="00217870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ого </w:t>
      </w:r>
      <w:r w:rsidR="003737D5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волшебн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ого инструмента есть </w:t>
      </w:r>
      <w:r w:rsidR="00965E2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существенный минус</w:t>
      </w:r>
      <w:r w:rsidR="004A68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его</w:t>
      </w:r>
      <w:r w:rsidR="00217870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может </w:t>
      </w:r>
      <w:r w:rsidR="004A68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использовать </w:t>
      </w:r>
      <w:r w:rsidR="00404AD6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только </w:t>
      </w:r>
      <w:r w:rsidR="00217870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элита </w:t>
      </w:r>
      <w:r w:rsidR="003737D5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эмитентов российского рынка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– </w:t>
      </w:r>
      <w:r w:rsidR="009E1E30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сожале</w:t>
      </w:r>
      <w:r w:rsidR="009E1E30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нием заключила </w:t>
      </w:r>
      <w:proofErr w:type="gramStart"/>
      <w:r w:rsidR="009E1E30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г-а</w:t>
      </w:r>
      <w:proofErr w:type="gramEnd"/>
      <w:r w:rsidR="009E1E30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Черных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</w:p>
    <w:p w:rsidR="00965E23" w:rsidRPr="00F67D7A" w:rsidRDefault="00965E23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341C" w:rsidRPr="00F67D7A" w:rsidRDefault="006771E7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7D7A">
        <w:rPr>
          <w:rFonts w:ascii="Arial" w:hAnsi="Arial" w:cs="Arial"/>
          <w:b/>
          <w:color w:val="000000"/>
          <w:sz w:val="21"/>
          <w:szCs w:val="21"/>
        </w:rPr>
        <w:t xml:space="preserve">Максим </w:t>
      </w:r>
      <w:proofErr w:type="spellStart"/>
      <w:r w:rsidRPr="00F67D7A">
        <w:rPr>
          <w:rFonts w:ascii="Arial" w:hAnsi="Arial" w:cs="Arial"/>
          <w:b/>
          <w:color w:val="000000"/>
          <w:sz w:val="21"/>
          <w:szCs w:val="21"/>
        </w:rPr>
        <w:t>Дрёмин</w:t>
      </w:r>
      <w:proofErr w:type="spellEnd"/>
      <w:r w:rsidRPr="00F67D7A">
        <w:rPr>
          <w:rFonts w:ascii="Arial" w:hAnsi="Arial" w:cs="Arial"/>
          <w:b/>
          <w:color w:val="000000"/>
          <w:sz w:val="21"/>
          <w:szCs w:val="21"/>
        </w:rPr>
        <w:t>, заместитель генерального директора по стратег</w:t>
      </w:r>
      <w:r w:rsidR="005D341C" w:rsidRPr="00F67D7A">
        <w:rPr>
          <w:rFonts w:ascii="Arial" w:hAnsi="Arial" w:cs="Arial"/>
          <w:b/>
          <w:color w:val="000000"/>
          <w:sz w:val="21"/>
          <w:szCs w:val="21"/>
        </w:rPr>
        <w:t>ическому развитию «АЛОР ИНВЕСТ»</w:t>
      </w:r>
      <w:r w:rsidR="00965E23" w:rsidRPr="00F67D7A">
        <w:rPr>
          <w:rFonts w:ascii="Arial" w:hAnsi="Arial" w:cs="Arial"/>
          <w:color w:val="000000"/>
          <w:sz w:val="21"/>
          <w:szCs w:val="21"/>
        </w:rPr>
        <w:t xml:space="preserve"> </w:t>
      </w:r>
      <w:r w:rsidR="009E1E30" w:rsidRPr="00F67D7A">
        <w:rPr>
          <w:rFonts w:ascii="Arial" w:hAnsi="Arial" w:cs="Arial"/>
          <w:color w:val="000000"/>
          <w:sz w:val="21"/>
          <w:szCs w:val="21"/>
        </w:rPr>
        <w:t xml:space="preserve">на примере кейсов из различных сегментов рынка продемонстрировал участникам 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 xml:space="preserve">опыт </w:t>
      </w:r>
      <w:r w:rsidR="00965E23" w:rsidRPr="00F67D7A">
        <w:rPr>
          <w:rFonts w:ascii="Arial" w:hAnsi="Arial" w:cs="Arial"/>
          <w:color w:val="000000"/>
          <w:sz w:val="21"/>
          <w:szCs w:val="21"/>
        </w:rPr>
        <w:t>использования механизм</w:t>
      </w:r>
      <w:r w:rsidR="009E1E30" w:rsidRPr="00F67D7A">
        <w:rPr>
          <w:rFonts w:ascii="Arial" w:hAnsi="Arial" w:cs="Arial"/>
          <w:color w:val="000000"/>
          <w:sz w:val="21"/>
          <w:szCs w:val="21"/>
        </w:rPr>
        <w:t>ов</w:t>
      </w:r>
      <w:r w:rsidR="00965E23" w:rsidRPr="00F67D7A">
        <w:rPr>
          <w:rFonts w:ascii="Arial" w:hAnsi="Arial" w:cs="Arial"/>
          <w:color w:val="000000"/>
          <w:sz w:val="21"/>
          <w:szCs w:val="21"/>
        </w:rPr>
        <w:t xml:space="preserve"> государственно-частного партнерства (ГЧП)</w:t>
      </w:r>
      <w:r w:rsidR="00CC2C04" w:rsidRPr="00F67D7A">
        <w:rPr>
          <w:rFonts w:ascii="Arial" w:hAnsi="Arial" w:cs="Arial"/>
          <w:color w:val="000000"/>
          <w:sz w:val="21"/>
          <w:szCs w:val="21"/>
        </w:rPr>
        <w:t xml:space="preserve">: 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 xml:space="preserve">«Проанализировав </w:t>
      </w:r>
      <w:r w:rsidR="005D341C" w:rsidRPr="00F67D7A">
        <w:rPr>
          <w:rFonts w:ascii="Arial" w:hAnsi="Arial" w:cs="Arial"/>
          <w:color w:val="000000"/>
          <w:sz w:val="21"/>
          <w:szCs w:val="21"/>
        </w:rPr>
        <w:lastRenderedPageBreak/>
        <w:t>имеющиеся на рынке инструменты инвестирования, мы пришли к необходимости создать свои собственные, с использованием модели ГЧП. Эту модель наша компания успешно реализует</w:t>
      </w:r>
      <w:r w:rsidR="009E1E30" w:rsidRPr="00F67D7A">
        <w:rPr>
          <w:rFonts w:ascii="Arial" w:hAnsi="Arial" w:cs="Arial"/>
          <w:color w:val="000000"/>
          <w:sz w:val="21"/>
          <w:szCs w:val="21"/>
        </w:rPr>
        <w:t xml:space="preserve"> в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 xml:space="preserve"> </w:t>
      </w:r>
      <w:r w:rsidR="009E1E30" w:rsidRPr="00F67D7A">
        <w:rPr>
          <w:rFonts w:ascii="Arial" w:hAnsi="Arial" w:cs="Arial"/>
          <w:color w:val="000000"/>
          <w:sz w:val="21"/>
          <w:szCs w:val="21"/>
        </w:rPr>
        <w:t xml:space="preserve">девелоперских проектах 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>различных регион</w:t>
      </w:r>
      <w:r w:rsidR="009E1E30" w:rsidRPr="00F67D7A">
        <w:rPr>
          <w:rFonts w:ascii="Arial" w:hAnsi="Arial" w:cs="Arial"/>
          <w:color w:val="000000"/>
          <w:sz w:val="21"/>
          <w:szCs w:val="21"/>
        </w:rPr>
        <w:t>ов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>.</w:t>
      </w:r>
      <w:r w:rsidR="00CC2C04" w:rsidRPr="00F67D7A">
        <w:rPr>
          <w:rFonts w:ascii="Arial" w:hAnsi="Arial" w:cs="Arial"/>
          <w:color w:val="000000"/>
          <w:sz w:val="21"/>
          <w:szCs w:val="21"/>
        </w:rPr>
        <w:t xml:space="preserve"> 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 xml:space="preserve">Простой пример: некий регион нуждается в реконструкции городского хозяйства. Мы, как инвестор, готовы помочь, но нам нужна гарантия возврата вложенных средств </w:t>
      </w:r>
      <w:r w:rsidR="00CC2C04" w:rsidRPr="00F67D7A">
        <w:rPr>
          <w:rFonts w:ascii="Arial" w:hAnsi="Arial" w:cs="Arial"/>
          <w:color w:val="000000"/>
          <w:sz w:val="21"/>
          <w:szCs w:val="21"/>
        </w:rPr>
        <w:t>и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 xml:space="preserve"> </w:t>
      </w:r>
      <w:r w:rsidR="009616CA" w:rsidRPr="00F67D7A">
        <w:rPr>
          <w:rFonts w:ascii="Arial" w:hAnsi="Arial" w:cs="Arial"/>
          <w:color w:val="000000"/>
          <w:sz w:val="21"/>
          <w:szCs w:val="21"/>
        </w:rPr>
        <w:t xml:space="preserve">их 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>окупаемост</w:t>
      </w:r>
      <w:r w:rsidR="00CC2C04" w:rsidRPr="00F67D7A">
        <w:rPr>
          <w:rFonts w:ascii="Arial" w:hAnsi="Arial" w:cs="Arial"/>
          <w:color w:val="000000"/>
          <w:sz w:val="21"/>
          <w:szCs w:val="21"/>
        </w:rPr>
        <w:t>и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>. Далее стороны переговоров садятся за стол и разрабатывают взаимовыгодную модель партнерства. Сегодня мы входим в проект с общей доходностью в 18-20%. Н</w:t>
      </w:r>
      <w:r w:rsidR="00CC2C04" w:rsidRPr="00F67D7A">
        <w:rPr>
          <w:rFonts w:ascii="Arial" w:hAnsi="Arial" w:cs="Arial"/>
          <w:color w:val="000000"/>
          <w:sz w:val="21"/>
          <w:szCs w:val="21"/>
        </w:rPr>
        <w:t xml:space="preserve">о наша доля в этой доходности составляет 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>4-10%. Около 3% от уровня доходности – это доля, которую захочет себе регион после того, как объект выйдет на стадию окупаемости. Нако</w:t>
      </w:r>
      <w:r w:rsidR="00CC2C04" w:rsidRPr="00F67D7A">
        <w:rPr>
          <w:rFonts w:ascii="Arial" w:hAnsi="Arial" w:cs="Arial"/>
          <w:color w:val="000000"/>
          <w:sz w:val="21"/>
          <w:szCs w:val="21"/>
        </w:rPr>
        <w:t>нец, большая часть доходности (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>10-14%</w:t>
      </w:r>
      <w:r w:rsidR="00CC2C04" w:rsidRPr="00F67D7A">
        <w:rPr>
          <w:rFonts w:ascii="Arial" w:hAnsi="Arial" w:cs="Arial"/>
          <w:color w:val="000000"/>
          <w:sz w:val="21"/>
          <w:szCs w:val="21"/>
        </w:rPr>
        <w:t xml:space="preserve">) 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 xml:space="preserve">уходит на обслуживание долгового капитала». </w:t>
      </w:r>
    </w:p>
    <w:p w:rsidR="005D341C" w:rsidRPr="00F67D7A" w:rsidRDefault="005D341C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D341C" w:rsidRPr="00F67D7A" w:rsidRDefault="009616CA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F67D7A">
        <w:rPr>
          <w:rFonts w:ascii="Arial" w:hAnsi="Arial" w:cs="Arial"/>
          <w:color w:val="000000"/>
          <w:sz w:val="21"/>
          <w:szCs w:val="21"/>
        </w:rPr>
        <w:t xml:space="preserve">Эксперты сессии единодушно сошлись во мнении, что </w:t>
      </w:r>
      <w:r w:rsidR="0042272F" w:rsidRPr="00F67D7A">
        <w:rPr>
          <w:rFonts w:ascii="Arial" w:hAnsi="Arial" w:cs="Arial"/>
          <w:color w:val="000000"/>
          <w:sz w:val="21"/>
          <w:szCs w:val="21"/>
        </w:rPr>
        <w:t>в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 xml:space="preserve">ариантов эффективных партнерских концессий с государством существует </w:t>
      </w:r>
      <w:r w:rsidRPr="00F67D7A">
        <w:rPr>
          <w:rFonts w:ascii="Arial" w:hAnsi="Arial" w:cs="Arial"/>
          <w:color w:val="000000"/>
          <w:sz w:val="21"/>
          <w:szCs w:val="21"/>
        </w:rPr>
        <w:t xml:space="preserve">уже 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>немало, однако</w:t>
      </w:r>
      <w:r w:rsidR="005D341C" w:rsidRPr="00F67D7A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F67D7A">
        <w:rPr>
          <w:rFonts w:ascii="Arial" w:eastAsia="Times New Roman" w:hAnsi="Arial" w:cs="Arial"/>
          <w:sz w:val="21"/>
          <w:szCs w:val="21"/>
          <w:lang w:eastAsia="ru-RU"/>
        </w:rPr>
        <w:t xml:space="preserve">их </w:t>
      </w:r>
      <w:r w:rsidR="005D341C" w:rsidRPr="00F67D7A">
        <w:rPr>
          <w:rFonts w:ascii="Arial" w:eastAsia="Times New Roman" w:hAnsi="Arial" w:cs="Arial"/>
          <w:sz w:val="21"/>
          <w:szCs w:val="21"/>
          <w:lang w:eastAsia="ru-RU"/>
        </w:rPr>
        <w:t xml:space="preserve">успешному развитию мешает множество отраслевых барьеров. </w:t>
      </w:r>
    </w:p>
    <w:p w:rsidR="005D341C" w:rsidRPr="00F67D7A" w:rsidRDefault="005D341C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FE1753" w:rsidRPr="00F67D7A" w:rsidRDefault="00E23433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«Сегодня заключен</w:t>
      </w:r>
      <w:r w:rsidR="005D341C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1600 соглашений в рамках ГЧП, из которых реализуются только 873, 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>–</w:t>
      </w:r>
      <w:r w:rsidR="005D341C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прокомментировала </w:t>
      </w:r>
      <w:r w:rsidR="005D341C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Елена Соловьева, руководитель комитета по законодательству Ассоциации инвесторов Москвы</w:t>
      </w:r>
      <w:r w:rsidR="005D341C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5D341C" w:rsidRPr="00F67D7A">
        <w:rPr>
          <w:rFonts w:ascii="Arial" w:hAnsi="Arial" w:cs="Arial"/>
          <w:color w:val="000000"/>
          <w:sz w:val="21"/>
          <w:szCs w:val="21"/>
        </w:rPr>
        <w:t xml:space="preserve">–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Почему так происходит? Основные причины здесь две. Во-первых, это – низкий уровень проработки проектов. Вторая причина – </w:t>
      </w:r>
      <w:proofErr w:type="spellStart"/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зарегулированность</w:t>
      </w:r>
      <w:proofErr w:type="spellEnd"/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механизма ГЧП. Довольно часто встречается ситуация, когда проект ГЧП – межотраслевой. И представители различных министерств и ведомств могу довольно долго решать между собой, кто из них должен взять на себя ответственность за реализацию проекта. Я знаю истории, когда частный партнер просто не выдерживал такого ожидания, у него менялись </w:t>
      </w:r>
      <w:r w:rsidR="004A68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финансовые </w:t>
      </w:r>
      <w:proofErr w:type="gramStart"/>
      <w:r w:rsidR="004A68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планы</w:t>
      </w:r>
      <w:proofErr w:type="gramEnd"/>
      <w:r w:rsidR="004A68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он уходил из проекта. Между тем, сам механизм ГЧП – это один из наиболее эффекти</w:t>
      </w:r>
      <w:r w:rsidR="00CC2C0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вных инструментов для инвестора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имеющий большой потенциал для развития. Так, например, в Госдуме сейчас рассматривается возможность включения в проекты ГЧП IT-технологий. Это могло бы вызвать интерес у инвесторов, особенно в связки с технопарками, которые имеют существенные л</w:t>
      </w:r>
      <w:r w:rsidR="004A68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ьготы. Мне кажется, ч</w:t>
      </w:r>
      <w:r w:rsidR="00CC2C0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 модель «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Технопарк + IT + ГЧП» имеет серьезные перспективы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E1753" w:rsidRPr="00F67D7A" w:rsidRDefault="00FE1753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1753" w:rsidRPr="00F67D7A" w:rsidRDefault="00E23433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7D7A">
        <w:rPr>
          <w:rFonts w:ascii="Arial" w:hAnsi="Arial" w:cs="Arial"/>
          <w:color w:val="000000"/>
          <w:sz w:val="21"/>
          <w:szCs w:val="21"/>
        </w:rPr>
        <w:t>В</w:t>
      </w:r>
      <w:r w:rsidR="00904974" w:rsidRPr="00F67D7A">
        <w:rPr>
          <w:rFonts w:ascii="Arial" w:hAnsi="Arial" w:cs="Arial"/>
          <w:color w:val="000000"/>
          <w:sz w:val="21"/>
          <w:szCs w:val="21"/>
        </w:rPr>
        <w:t>о второй части д</w:t>
      </w:r>
      <w:r w:rsidRPr="00F67D7A">
        <w:rPr>
          <w:rFonts w:ascii="Arial" w:hAnsi="Arial" w:cs="Arial"/>
          <w:color w:val="000000"/>
          <w:sz w:val="21"/>
          <w:szCs w:val="21"/>
        </w:rPr>
        <w:t xml:space="preserve">еловой программы </w:t>
      </w:r>
      <w:r w:rsidR="00FE1753" w:rsidRPr="00F67D7A">
        <w:rPr>
          <w:rFonts w:ascii="Arial" w:hAnsi="Arial" w:cs="Arial"/>
          <w:color w:val="000000"/>
          <w:sz w:val="21"/>
          <w:szCs w:val="21"/>
        </w:rPr>
        <w:t xml:space="preserve">финансового </w:t>
      </w:r>
      <w:r w:rsidRPr="00F67D7A">
        <w:rPr>
          <w:rFonts w:ascii="Arial" w:hAnsi="Arial" w:cs="Arial"/>
          <w:color w:val="000000"/>
          <w:sz w:val="21"/>
          <w:szCs w:val="21"/>
        </w:rPr>
        <w:t xml:space="preserve">саммита </w:t>
      </w:r>
      <w:r w:rsidR="00FE1753" w:rsidRPr="00F67D7A">
        <w:rPr>
          <w:rFonts w:ascii="Arial" w:hAnsi="Arial" w:cs="Arial"/>
          <w:color w:val="000000"/>
          <w:sz w:val="21"/>
          <w:szCs w:val="21"/>
        </w:rPr>
        <w:t>э</w:t>
      </w:r>
      <w:r w:rsidR="00904974" w:rsidRPr="00F67D7A">
        <w:rPr>
          <w:rFonts w:ascii="Arial" w:hAnsi="Arial" w:cs="Arial"/>
          <w:color w:val="000000"/>
          <w:sz w:val="21"/>
          <w:szCs w:val="21"/>
        </w:rPr>
        <w:t xml:space="preserve">ксперты </w:t>
      </w:r>
      <w:r w:rsidR="00FE1753" w:rsidRPr="00F67D7A">
        <w:rPr>
          <w:rFonts w:ascii="Arial" w:hAnsi="Arial" w:cs="Arial"/>
          <w:color w:val="000000"/>
          <w:sz w:val="21"/>
          <w:szCs w:val="21"/>
        </w:rPr>
        <w:t xml:space="preserve">в формате дискуссии </w:t>
      </w:r>
      <w:r w:rsidR="00904974" w:rsidRPr="00F67D7A">
        <w:rPr>
          <w:rFonts w:ascii="Arial" w:hAnsi="Arial" w:cs="Arial"/>
          <w:color w:val="000000"/>
          <w:sz w:val="21"/>
          <w:szCs w:val="21"/>
        </w:rPr>
        <w:t>обсу</w:t>
      </w:r>
      <w:r w:rsidR="00BE3031" w:rsidRPr="00F67D7A">
        <w:rPr>
          <w:rFonts w:ascii="Arial" w:hAnsi="Arial" w:cs="Arial"/>
          <w:color w:val="000000"/>
          <w:sz w:val="21"/>
          <w:szCs w:val="21"/>
        </w:rPr>
        <w:t xml:space="preserve">дили </w:t>
      </w:r>
      <w:r w:rsidR="00CC2C04" w:rsidRPr="00F67D7A">
        <w:rPr>
          <w:rFonts w:ascii="Arial" w:hAnsi="Arial" w:cs="Arial"/>
          <w:color w:val="000000"/>
          <w:sz w:val="21"/>
          <w:szCs w:val="21"/>
        </w:rPr>
        <w:t xml:space="preserve">«рецепты» </w:t>
      </w:r>
      <w:r w:rsidR="00904974" w:rsidRPr="00F67D7A">
        <w:rPr>
          <w:rFonts w:ascii="Arial" w:hAnsi="Arial" w:cs="Arial"/>
          <w:color w:val="000000"/>
          <w:sz w:val="21"/>
          <w:szCs w:val="21"/>
        </w:rPr>
        <w:t xml:space="preserve">успешной </w:t>
      </w:r>
      <w:r w:rsidRPr="00F67D7A">
        <w:rPr>
          <w:rFonts w:ascii="Arial" w:hAnsi="Arial" w:cs="Arial"/>
          <w:color w:val="000000"/>
          <w:sz w:val="21"/>
          <w:szCs w:val="21"/>
        </w:rPr>
        <w:t>реализации девелоперских проектов</w:t>
      </w:r>
      <w:r w:rsidR="00FE1753" w:rsidRPr="00F67D7A">
        <w:rPr>
          <w:rFonts w:ascii="Arial" w:hAnsi="Arial" w:cs="Arial"/>
          <w:color w:val="000000"/>
          <w:sz w:val="21"/>
          <w:szCs w:val="21"/>
        </w:rPr>
        <w:t xml:space="preserve"> в современных экономических реалиях</w:t>
      </w:r>
      <w:r w:rsidRPr="00F67D7A">
        <w:rPr>
          <w:rFonts w:ascii="Arial" w:hAnsi="Arial" w:cs="Arial"/>
          <w:color w:val="000000"/>
          <w:sz w:val="21"/>
          <w:szCs w:val="21"/>
        </w:rPr>
        <w:t>.</w:t>
      </w:r>
      <w:r w:rsidR="00FE1753" w:rsidRPr="00F67D7A">
        <w:rPr>
          <w:rFonts w:ascii="Arial" w:hAnsi="Arial" w:cs="Arial"/>
          <w:color w:val="000000"/>
          <w:sz w:val="21"/>
          <w:szCs w:val="21"/>
        </w:rPr>
        <w:t xml:space="preserve"> </w:t>
      </w:r>
      <w:r w:rsidR="0043269E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Татьяна </w:t>
      </w:r>
      <w:proofErr w:type="spellStart"/>
      <w:r w:rsidR="0043269E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Тикова</w:t>
      </w:r>
      <w:proofErr w:type="spellEnd"/>
      <w:r w:rsidR="0043269E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, вице-президент по стратегии и управлению активами Группы ПСН 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считает, что браться за реализацию объектов 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сегменте 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коммерческой недвижимости стоит только в том случае, если 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четко прописан </w:t>
      </w:r>
      <w:r w:rsidR="0043269E" w:rsidRPr="00F67D7A">
        <w:rPr>
          <w:rFonts w:ascii="Arial" w:eastAsia="Times New Roman" w:hAnsi="Arial" w:cs="Arial"/>
          <w:color w:val="1D2129"/>
          <w:sz w:val="21"/>
          <w:szCs w:val="21"/>
          <w:lang w:eastAsia="ru-RU"/>
        </w:rPr>
        <w:t>конечный пользователь объекта</w:t>
      </w:r>
      <w:r w:rsidR="00FE1753" w:rsidRPr="00F67D7A">
        <w:rPr>
          <w:rFonts w:ascii="Arial" w:eastAsia="Times New Roman" w:hAnsi="Arial" w:cs="Arial"/>
          <w:color w:val="1D2129"/>
          <w:sz w:val="21"/>
          <w:szCs w:val="21"/>
          <w:lang w:eastAsia="ru-RU"/>
        </w:rPr>
        <w:t>»</w:t>
      </w:r>
      <w:r w:rsidR="0043269E" w:rsidRPr="00F67D7A">
        <w:rPr>
          <w:rFonts w:ascii="Arial" w:eastAsia="Times New Roman" w:hAnsi="Arial" w:cs="Arial"/>
          <w:color w:val="1D2129"/>
          <w:sz w:val="21"/>
          <w:szCs w:val="21"/>
          <w:lang w:eastAsia="ru-RU"/>
        </w:rPr>
        <w:t>. «А п</w:t>
      </w:r>
      <w:r w:rsidR="00BE3031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 мы 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больше верим в жилье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– 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сделала вывод </w:t>
      </w:r>
      <w:r w:rsidR="0043269E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Татьяна </w:t>
      </w:r>
      <w:proofErr w:type="spellStart"/>
      <w:r w:rsidR="0043269E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Тикова</w:t>
      </w:r>
      <w:proofErr w:type="spellEnd"/>
      <w:r w:rsidR="0043269E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  <w:r w:rsidR="004F5F8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</w:t>
      </w:r>
      <w:r w:rsidR="004F5F8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и здесь нужно работ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ать с учетом реальности. </w:t>
      </w:r>
      <w:r w:rsidR="004F5F8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Так, например, сегодня точно не стоит на 100% полагаться на деньги дольщиков. Рыночная ситуация меняется, привлеченных средств конечных покупателей может не хватить. Если говорить о неких новых шагах в плане финансирования проекта, которые делает наша компания, то я могу отметить такой момент, как управление себестоимостью. Сегодня на рынке появляется немало строительных материалов, технологий, которые, конкурируя за потребителя, предлагают хорошие цены. За этим нужно следить и этим нужно управлять.</w:t>
      </w:r>
      <w:r w:rsidR="00BE3031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F5F8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Другой момент – качество жилищного проекта, которое выражается в целой системе ценностей: от приглашения зарубежного архитектора до организации придомового пространств</w:t>
      </w:r>
      <w:r w:rsidR="0090497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="004F5F8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Все это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2272F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стоит денег. </w:t>
      </w:r>
      <w:r w:rsidR="004F5F8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Поэтому баланс между себестоимостью и качеств</w:t>
      </w:r>
      <w:r w:rsidR="0090497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ом </w:t>
      </w:r>
      <w:r w:rsidR="004F5F8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проекта – это и есть в настоящее в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ремя </w:t>
      </w:r>
      <w:r w:rsidR="00BE3031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искусство </w:t>
      </w:r>
      <w:proofErr w:type="spellStart"/>
      <w:r w:rsidR="00BE3031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девелопмента</w:t>
      </w:r>
      <w:proofErr w:type="spellEnd"/>
      <w:r w:rsidR="00BE3031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E1753" w:rsidRPr="00F67D7A" w:rsidRDefault="00FE1753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767E" w:rsidRPr="00F67D7A" w:rsidRDefault="00BE3031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Владимир Яхонтов, заместитель председателя правления группы компаний «МИЭЛЬ» 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отметил, что</w:t>
      </w:r>
      <w:r w:rsidR="0043269E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="00C6294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отенциал спроса 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сегменте жилой недвижимости 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остается </w:t>
      </w:r>
      <w:r w:rsidR="00C6294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достаточно высоки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м, 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поскольку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согласно статистике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42272F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A68D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значительная 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часть населения по-прежнему нуждается в улучшении жилищных условий. 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="00C6294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сожал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ению, уровень жизни сильно упал, 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 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говорит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эксперт. – </w:t>
      </w:r>
      <w:r w:rsidR="00C6294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Сегмент спроса в ценовой политике четко идет за рынком. Воронка спро</w:t>
      </w:r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 ограничена 12 </w:t>
      </w:r>
      <w:proofErr w:type="gramStart"/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млн</w:t>
      </w:r>
      <w:proofErr w:type="gramEnd"/>
      <w:r w:rsidR="00FE175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77767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рублей. </w:t>
      </w:r>
      <w:r w:rsidR="00C6294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Основной спрос ушел в сегмент до 5 </w:t>
      </w:r>
      <w:proofErr w:type="gramStart"/>
      <w:r w:rsidR="00C6294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млн</w:t>
      </w:r>
      <w:proofErr w:type="gramEnd"/>
      <w:r w:rsidR="00C6294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42272F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покупатели рассматривают небольшие </w:t>
      </w:r>
      <w:r w:rsidR="0077767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квартиры или</w:t>
      </w:r>
      <w:r w:rsidR="00C6294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студ</w:t>
      </w:r>
      <w:r w:rsidR="0042272F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ии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C6294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Девелоперы снижают </w:t>
      </w:r>
      <w:proofErr w:type="spellStart"/>
      <w:r w:rsidR="00C6294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маржинальность</w:t>
      </w:r>
      <w:proofErr w:type="spellEnd"/>
      <w:r w:rsidR="00C6294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уходят в меньшие площади и предоставляют более дешевый продукт</w:t>
      </w:r>
      <w:r w:rsidR="0043269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="0077767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7767E" w:rsidRPr="00F67D7A" w:rsidRDefault="0077767E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767E" w:rsidRPr="00F67D7A" w:rsidRDefault="004F5F8A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Андрей Ткачев, управляющий директор «ВЭБ Капитал»</w:t>
      </w:r>
      <w:r w:rsidR="005A472C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считает, чт</w:t>
      </w:r>
      <w:r w:rsidR="004D70EA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о будущее за теми девелоперами, </w:t>
      </w:r>
      <w:r w:rsidR="005A472C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которые смогут</w:t>
      </w:r>
      <w:r w:rsidR="005A472C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="005A472C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встроить новый объект в готовую городскую среду. </w:t>
      </w:r>
      <w:r w:rsidR="0042272F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«Будущее – не за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пустым участком. Конечно, можно и на неосвоенном участке реализовать девелоперский проект, но это – слишком просто.</w:t>
      </w:r>
      <w:r w:rsidR="0090497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Гораздо интереснее в современной экономике и градостроительстве – это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ситуация, когда девелопер должен встроить новый объект в готовую городскую среду.</w:t>
      </w:r>
      <w:r w:rsidR="00904974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Мне кажется, что именно под эту идею будет двигаться </w:t>
      </w:r>
      <w:r w:rsidR="004D70E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рынок, и будут двигаться деньги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="004D70E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7767E" w:rsidRPr="00F67D7A" w:rsidRDefault="0077767E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767E" w:rsidRPr="00F67D7A" w:rsidRDefault="00521839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Рассуждая о рефинансировании девелоперских проектов, </w:t>
      </w:r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Андрей Ткачев </w:t>
      </w:r>
      <w:r w:rsidR="0077767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сообщил,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</w:t>
      </w:r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точки зрения рефинансирования и предоставления денег </w:t>
      </w:r>
      <w:r w:rsidR="0077767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отрасль</w:t>
      </w:r>
      <w:r w:rsidR="0077767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существует нехватка </w:t>
      </w:r>
      <w:r w:rsidR="0077767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рентабельных и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востребованных проектов. С ним согласилась и </w:t>
      </w:r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Вера </w:t>
      </w:r>
      <w:proofErr w:type="spellStart"/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Сецкая</w:t>
      </w:r>
      <w:proofErr w:type="spellEnd"/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, президент GVA </w:t>
      </w:r>
      <w:proofErr w:type="spellStart"/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Sawyer</w:t>
      </w:r>
      <w:proofErr w:type="spellEnd"/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, вице-президент РГУД</w:t>
      </w:r>
      <w:r w:rsidR="0077767E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«Стоит ли сегодня в инвестиционном проекте стремиться к чему-то новому, инновационному? Мой ответ: «Нет!». Если раньше ко мне приходили за консультацией и просили посоветовать некие «фишки», то сегодня люди приходят и просят</w:t>
      </w:r>
      <w:r w:rsidR="004D70E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подсказать то, что «съест» рынок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Сегодня нужно </w:t>
      </w:r>
      <w:r w:rsidR="004D70E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точно рассчитывать свой проект.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Это, возможно, </w:t>
      </w:r>
      <w:r w:rsidR="0042272F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даже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важнее инноваций».</w:t>
      </w:r>
    </w:p>
    <w:p w:rsidR="0077767E" w:rsidRPr="00F67D7A" w:rsidRDefault="0077767E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0EA" w:rsidRPr="00F67D7A" w:rsidRDefault="0077767E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Стефано</w:t>
      </w:r>
      <w:proofErr w:type="spellEnd"/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proofErr w:type="spellStart"/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Карози</w:t>
      </w:r>
      <w:proofErr w:type="spellEnd"/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, начальник </w:t>
      </w:r>
      <w:proofErr w:type="gramStart"/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у</w:t>
      </w:r>
      <w:r w:rsidR="004F5F8A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правлени</w:t>
      </w:r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я финансирования недвижимости д</w:t>
      </w:r>
      <w:r w:rsidR="004F5F8A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епартамент</w:t>
      </w:r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</w:t>
      </w:r>
      <w:r w:rsidR="004F5F8A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структур</w:t>
      </w:r>
      <w:r w:rsidR="0042272F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ированного </w:t>
      </w:r>
      <w:r w:rsidR="004F5F8A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финансирования</w:t>
      </w:r>
      <w:proofErr w:type="gramEnd"/>
      <w:r w:rsidR="004F5F8A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proofErr w:type="spellStart"/>
      <w:r w:rsidR="004F5F8A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UniCredit</w:t>
      </w:r>
      <w:proofErr w:type="spellEnd"/>
      <w:r w:rsidR="004F5F8A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proofErr w:type="spellStart"/>
      <w:r w:rsidR="004F5F8A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Bank</w:t>
      </w:r>
      <w:proofErr w:type="spellEnd"/>
      <w:r w:rsidR="004F5F8A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proofErr w:type="spellStart"/>
      <w:r w:rsidR="004F5F8A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Russia</w:t>
      </w:r>
      <w:proofErr w:type="spellEnd"/>
      <w:r w:rsidR="004D70EA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, </w:t>
      </w:r>
      <w:r w:rsidR="004D70E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комментируя сегмент коммерческой недвижимости, выразил мнение, что российский рынок в целом отличает традиция строить больше, чем надо. «Возможно, что нынешний дисбаланс спроса и предложения – это своего рода норма в данный период времени. Мне очень нравится применительно к рыночной динамике метафора часов, которые показывают различные периоды времени, символизируя, что у каждого явления есть периоды спада, взлета, стабильности. Оставаясь в рамках этой метафоры, я могу сказать, что российский рынок коммерческой недвижимости, показывает время «плюс-мину шесть часов». А это значит, что пора вставать».</w:t>
      </w:r>
    </w:p>
    <w:p w:rsidR="0042272F" w:rsidRPr="00F67D7A" w:rsidRDefault="0042272F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0EA" w:rsidRPr="00F67D7A" w:rsidRDefault="00370EC1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рамках деловой программы </w:t>
      </w:r>
      <w:r w:rsidR="004D70EA" w:rsidRPr="00F67D7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PROFin</w:t>
      </w:r>
      <w:r w:rsidR="004D70E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4D70EA" w:rsidRPr="00F67D7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Real</w:t>
      </w:r>
      <w:r w:rsidR="004D70E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D70EA" w:rsidRPr="00F67D7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Estate</w:t>
      </w:r>
      <w:r w:rsidR="004D70E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D70EA" w:rsidRPr="00F67D7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Finance</w:t>
      </w:r>
      <w:r w:rsidR="004D70E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D70EA" w:rsidRPr="00F67D7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Summit</w:t>
      </w:r>
      <w:r w:rsidR="004D70E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2C73C0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также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выступили</w:t>
      </w:r>
      <w:r w:rsidR="00D6436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D64363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Владислав Яблонских</w:t>
      </w:r>
      <w:r w:rsidR="00D6436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 главный финансовый директор ГК «КОРТРОС», </w:t>
      </w:r>
      <w:r w:rsidR="00D64363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Владимир Соколов</w:t>
      </w:r>
      <w:r w:rsidR="00D6436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 директор, руководитель практики в сфере ГЧП и инфраструктурных проектов </w:t>
      </w:r>
      <w:proofErr w:type="spellStart"/>
      <w:r w:rsidR="00D6436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PwC</w:t>
      </w:r>
      <w:proofErr w:type="spellEnd"/>
      <w:r w:rsidR="00D6436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России, </w:t>
      </w:r>
      <w:r w:rsidR="002C73C0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Андрей Лукашев</w:t>
      </w:r>
      <w:r w:rsidR="002C73C0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 управляющий партнер, ILM </w:t>
      </w:r>
      <w:proofErr w:type="spellStart"/>
      <w:r w:rsidR="002C73C0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Russia</w:t>
      </w:r>
      <w:proofErr w:type="spellEnd"/>
      <w:r w:rsidR="002C73C0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r w:rsidR="002C73C0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Дмитрий Соболев</w:t>
      </w:r>
      <w:r w:rsidR="002C73C0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 финансовый директор девелоперской компании «Сити-XXI век»; </w:t>
      </w:r>
      <w:r w:rsidR="002C73C0"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Анна Зверева</w:t>
      </w:r>
      <w:r w:rsidR="002C73C0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руководитель направления, налоговая практика, </w:t>
      </w:r>
      <w:proofErr w:type="spellStart"/>
      <w:r w:rsidR="002C73C0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Goltsblat</w:t>
      </w:r>
      <w:proofErr w:type="spellEnd"/>
      <w:r w:rsidR="002C73C0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BLP</w:t>
      </w:r>
      <w:r w:rsidR="00D6436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4D70EA" w:rsidRPr="00F67D7A" w:rsidRDefault="004D70EA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0EC1" w:rsidRPr="00F67D7A" w:rsidRDefault="004D70EA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7D7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III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2272F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ежегодный финансовый саммит рынка недвижимости </w:t>
      </w:r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PROFin-Real Estate Finance Summit про</w:t>
      </w:r>
      <w:r w:rsidR="004F5F8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шел </w:t>
      </w:r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поддержке Торгово-промышленной палаты Российской Федерации, Российской Гильдии управляющих и девелоперов, Ассоциации инвесторов Москвы, </w:t>
      </w:r>
      <w:r w:rsidR="00A20C63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Ассоциации застройщиков Московской области, </w:t>
      </w:r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учебного центра </w:t>
      </w:r>
      <w:proofErr w:type="spellStart"/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Academy</w:t>
      </w:r>
      <w:proofErr w:type="spellEnd"/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of</w:t>
      </w:r>
      <w:proofErr w:type="spellEnd"/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Real</w:t>
      </w:r>
      <w:proofErr w:type="spellEnd"/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Estate</w:t>
      </w:r>
      <w:proofErr w:type="spellEnd"/>
      <w:r w:rsidR="00CF31B9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(ARE) и Департамента города Москвы по конкурентной политике.</w:t>
      </w:r>
      <w:r w:rsidR="008C3D6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Генеральный партнер мероприятия – ГК «ИНТЕКО», партнер </w:t>
      </w:r>
      <w:r w:rsidR="004F5F8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="008C3D6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IPT </w:t>
      </w:r>
      <w:proofErr w:type="spellStart"/>
      <w:r w:rsidR="008C3D6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Group</w:t>
      </w:r>
      <w:proofErr w:type="spellEnd"/>
      <w:r w:rsidR="004F5F8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партнер зон</w:t>
      </w:r>
      <w:r w:rsidR="00B83A0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</w:t>
      </w:r>
      <w:r w:rsidR="004F5F8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регистрации</w:t>
      </w:r>
      <w:r w:rsidR="008C3D6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F5F8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</w:t>
      </w:r>
      <w:r w:rsidR="00F67D7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PUNTO DESIGN</w:t>
      </w:r>
      <w:r w:rsidR="004F5F8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о</w:t>
      </w:r>
      <w:r w:rsidR="008C3D6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фициальный эксперт саммита </w:t>
      </w:r>
      <w:r w:rsidR="004F5F8A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="008C3D6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8C3D6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Urban</w:t>
      </w:r>
      <w:proofErr w:type="spellEnd"/>
      <w:r w:rsidR="008C3D6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8C3D6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Land</w:t>
      </w:r>
      <w:proofErr w:type="spellEnd"/>
      <w:r w:rsidR="008C3D6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8C3D6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Institute</w:t>
      </w:r>
      <w:proofErr w:type="spellEnd"/>
      <w:r w:rsidR="008C3D67"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(ULI).</w:t>
      </w:r>
    </w:p>
    <w:p w:rsidR="00F67D7A" w:rsidRPr="00F67D7A" w:rsidRDefault="00F67D7A" w:rsidP="00965E23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7D7A" w:rsidRPr="00F67D7A" w:rsidRDefault="00F67D7A" w:rsidP="00F67D7A">
      <w:pPr>
        <w:spacing w:after="0" w:line="240" w:lineRule="auto"/>
        <w:ind w:left="-567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ГЕНЕРАЛЬНЫЙ ИНТЕРНЕТ-ПАРТНЕР: </w:t>
      </w:r>
      <w:proofErr w:type="spellStart"/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Арендатор</w:t>
      </w:r>
      <w:proofErr w:type="gramStart"/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spellEnd"/>
    </w:p>
    <w:p w:rsidR="00F67D7A" w:rsidRPr="00F67D7A" w:rsidRDefault="00F67D7A" w:rsidP="00F67D7A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ГЕНЕРАЛЬНЫЕ ИНФОРМАЦИОННЫЕ ПАРТНЕРЫ: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РИА Недвижимость, CRE</w:t>
      </w:r>
    </w:p>
    <w:p w:rsidR="00F67D7A" w:rsidRPr="00F67D7A" w:rsidRDefault="00F67D7A" w:rsidP="00F67D7A">
      <w:pPr>
        <w:spacing w:after="0" w:line="240" w:lineRule="auto"/>
        <w:ind w:left="-567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ГЛАВНЫЙ ИНФОРМАЦИОННЫЙ ПАРТНЕР: </w:t>
      </w:r>
      <w:proofErr w:type="spellStart"/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Интерфакс</w:t>
      </w:r>
      <w:proofErr w:type="gramStart"/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.Н</w:t>
      </w:r>
      <w:proofErr w:type="gramEnd"/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едвижимость</w:t>
      </w:r>
      <w:proofErr w:type="spellEnd"/>
    </w:p>
    <w:p w:rsidR="00F67D7A" w:rsidRPr="00F67D7A" w:rsidRDefault="00F67D7A" w:rsidP="00F67D7A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СТРАТЕГИЧЕСКИЙ МЕДИА-ПАРТНЕР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BSN.ru</w:t>
      </w:r>
    </w:p>
    <w:p w:rsidR="00F67D7A" w:rsidRPr="00F67D7A" w:rsidRDefault="00F67D7A" w:rsidP="00F67D7A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ОТРАСЛЕВОЙ МЕДИА-ПАРТНЕР: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7" w:history="1">
        <w:r w:rsidRPr="00F67D7A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Novostroy-M.ru</w:t>
        </w:r>
      </w:hyperlink>
    </w:p>
    <w:p w:rsidR="00F67D7A" w:rsidRPr="00F67D7A" w:rsidRDefault="00F67D7A" w:rsidP="00F67D7A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АНАЛИТИЧЕСКИЙ МЕДИА-ПАРТНЕР: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Аналитический банковский журнал</w:t>
      </w:r>
    </w:p>
    <w:p w:rsidR="00F67D7A" w:rsidRPr="00F67D7A" w:rsidRDefault="00F67D7A" w:rsidP="00F67D7A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ИНФОРМАЦИОННЫЕ ПАРТНЕРЫ: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Финансовая газета, журналы RWAY, «Дайджест недвижимости», «Новостройки»,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NBJ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ПРОБИЗНЕС, </w:t>
      </w:r>
      <w:proofErr w:type="spellStart"/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БизнесАренда</w:t>
      </w:r>
      <w:proofErr w:type="spellEnd"/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Tatre.ru, Российская недвижимость, Ради Дома 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PRO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Банковское обозрение.</w:t>
      </w:r>
    </w:p>
    <w:p w:rsidR="00F67D7A" w:rsidRPr="00F67D7A" w:rsidRDefault="00F67D7A" w:rsidP="00F67D7A">
      <w:pPr>
        <w:spacing w:after="0" w:line="240" w:lineRule="auto"/>
        <w:ind w:left="-567"/>
        <w:jc w:val="both"/>
        <w:rPr>
          <w:rFonts w:ascii="Arial" w:hAnsi="Arial" w:cs="Arial"/>
          <w:noProof/>
          <w:sz w:val="21"/>
          <w:szCs w:val="21"/>
          <w:highlight w:val="yellow"/>
        </w:rPr>
      </w:pPr>
    </w:p>
    <w:p w:rsidR="00D43346" w:rsidRPr="00F67D7A" w:rsidRDefault="00F67D7A" w:rsidP="00F67D7A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67D7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КОНТАКТЫ:</w:t>
      </w:r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Ирина Воронина, </w:t>
      </w:r>
      <w:hyperlink r:id="rId8" w:history="1">
        <w:r w:rsidRPr="00F67D7A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pr.msk@proestate.ru</w:t>
        </w:r>
      </w:hyperlink>
      <w:r w:rsidRPr="00F67D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+7 (495) 651-61-05, доб. 305.</w:t>
      </w:r>
    </w:p>
    <w:sectPr w:rsidR="00D43346" w:rsidRPr="00F67D7A" w:rsidSect="00F67D7A">
      <w:pgSz w:w="11906" w:h="16838"/>
      <w:pgMar w:top="993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45616"/>
    <w:multiLevelType w:val="multilevel"/>
    <w:tmpl w:val="C394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D2615F"/>
    <w:multiLevelType w:val="hybridMultilevel"/>
    <w:tmpl w:val="66DC5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D12DF"/>
    <w:multiLevelType w:val="multilevel"/>
    <w:tmpl w:val="61CA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ea pc">
    <w15:presenceInfo w15:providerId="None" w15:userId="idea 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CD"/>
    <w:rsid w:val="000348BE"/>
    <w:rsid w:val="000465C0"/>
    <w:rsid w:val="000D67D7"/>
    <w:rsid w:val="001065A9"/>
    <w:rsid w:val="00141F2C"/>
    <w:rsid w:val="00217870"/>
    <w:rsid w:val="002C73C0"/>
    <w:rsid w:val="00322DB3"/>
    <w:rsid w:val="003277E3"/>
    <w:rsid w:val="00350D17"/>
    <w:rsid w:val="00370EC1"/>
    <w:rsid w:val="003737D5"/>
    <w:rsid w:val="003902B9"/>
    <w:rsid w:val="003E3C7E"/>
    <w:rsid w:val="00404AD6"/>
    <w:rsid w:val="0042272F"/>
    <w:rsid w:val="0043269E"/>
    <w:rsid w:val="00457A77"/>
    <w:rsid w:val="0046535D"/>
    <w:rsid w:val="004A68D8"/>
    <w:rsid w:val="004C3A28"/>
    <w:rsid w:val="004C4B52"/>
    <w:rsid w:val="004C565F"/>
    <w:rsid w:val="004D70EA"/>
    <w:rsid w:val="004F5F8A"/>
    <w:rsid w:val="00521839"/>
    <w:rsid w:val="005735CC"/>
    <w:rsid w:val="005A472C"/>
    <w:rsid w:val="005B151B"/>
    <w:rsid w:val="005B57A9"/>
    <w:rsid w:val="005C5A78"/>
    <w:rsid w:val="005D341C"/>
    <w:rsid w:val="005E589F"/>
    <w:rsid w:val="00672A8B"/>
    <w:rsid w:val="0067436B"/>
    <w:rsid w:val="006771E7"/>
    <w:rsid w:val="006D3463"/>
    <w:rsid w:val="0077767E"/>
    <w:rsid w:val="007B5F2A"/>
    <w:rsid w:val="007C1A8D"/>
    <w:rsid w:val="008246ED"/>
    <w:rsid w:val="008C3D67"/>
    <w:rsid w:val="008D7E08"/>
    <w:rsid w:val="00904974"/>
    <w:rsid w:val="009616CA"/>
    <w:rsid w:val="00965E23"/>
    <w:rsid w:val="009E1E30"/>
    <w:rsid w:val="009F76C8"/>
    <w:rsid w:val="00A16FCD"/>
    <w:rsid w:val="00A20C63"/>
    <w:rsid w:val="00AC0FD1"/>
    <w:rsid w:val="00B06B86"/>
    <w:rsid w:val="00B83A07"/>
    <w:rsid w:val="00B93BEB"/>
    <w:rsid w:val="00BC63D2"/>
    <w:rsid w:val="00BE3031"/>
    <w:rsid w:val="00C533C7"/>
    <w:rsid w:val="00C62944"/>
    <w:rsid w:val="00C73268"/>
    <w:rsid w:val="00CA75DB"/>
    <w:rsid w:val="00CC2C04"/>
    <w:rsid w:val="00CF31B9"/>
    <w:rsid w:val="00D43346"/>
    <w:rsid w:val="00D603E3"/>
    <w:rsid w:val="00D64363"/>
    <w:rsid w:val="00D8301C"/>
    <w:rsid w:val="00E23433"/>
    <w:rsid w:val="00F3424E"/>
    <w:rsid w:val="00F67D7A"/>
    <w:rsid w:val="00F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D67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7D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D67D7"/>
  </w:style>
  <w:style w:type="character" w:customStyle="1" w:styleId="50">
    <w:name w:val="Заголовок 5 Знак"/>
    <w:basedOn w:val="a0"/>
    <w:link w:val="5"/>
    <w:uiPriority w:val="9"/>
    <w:rsid w:val="000D67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D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67D7"/>
    <w:rPr>
      <w:b/>
      <w:bCs/>
    </w:rPr>
  </w:style>
  <w:style w:type="character" w:styleId="a7">
    <w:name w:val="Emphasis"/>
    <w:basedOn w:val="a0"/>
    <w:uiPriority w:val="20"/>
    <w:qFormat/>
    <w:rsid w:val="000D67D7"/>
    <w:rPr>
      <w:i/>
      <w:iCs/>
    </w:rPr>
  </w:style>
  <w:style w:type="character" w:styleId="a8">
    <w:name w:val="Hyperlink"/>
    <w:basedOn w:val="a0"/>
    <w:uiPriority w:val="99"/>
    <w:unhideWhenUsed/>
    <w:rsid w:val="00CA75D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B57A9"/>
    <w:pPr>
      <w:ind w:left="720"/>
      <w:contextualSpacing/>
    </w:pPr>
  </w:style>
  <w:style w:type="table" w:styleId="aa">
    <w:name w:val="Table Grid"/>
    <w:basedOn w:val="a1"/>
    <w:uiPriority w:val="59"/>
    <w:rsid w:val="005B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a0"/>
    <w:rsid w:val="004F5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D67D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7D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D67D7"/>
  </w:style>
  <w:style w:type="character" w:customStyle="1" w:styleId="50">
    <w:name w:val="Заголовок 5 Знак"/>
    <w:basedOn w:val="a0"/>
    <w:link w:val="5"/>
    <w:uiPriority w:val="9"/>
    <w:rsid w:val="000D67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D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67D7"/>
    <w:rPr>
      <w:b/>
      <w:bCs/>
    </w:rPr>
  </w:style>
  <w:style w:type="character" w:styleId="a7">
    <w:name w:val="Emphasis"/>
    <w:basedOn w:val="a0"/>
    <w:uiPriority w:val="20"/>
    <w:qFormat/>
    <w:rsid w:val="000D67D7"/>
    <w:rPr>
      <w:i/>
      <w:iCs/>
    </w:rPr>
  </w:style>
  <w:style w:type="character" w:styleId="a8">
    <w:name w:val="Hyperlink"/>
    <w:basedOn w:val="a0"/>
    <w:uiPriority w:val="99"/>
    <w:unhideWhenUsed/>
    <w:rsid w:val="00CA75D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B57A9"/>
    <w:pPr>
      <w:ind w:left="720"/>
      <w:contextualSpacing/>
    </w:pPr>
  </w:style>
  <w:style w:type="table" w:styleId="aa">
    <w:name w:val="Table Grid"/>
    <w:basedOn w:val="a1"/>
    <w:uiPriority w:val="59"/>
    <w:rsid w:val="005B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a0"/>
    <w:rsid w:val="004F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msk@proestat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ovostroy-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Константин</cp:lastModifiedBy>
  <cp:revision>2</cp:revision>
  <cp:lastPrinted>2017-03-02T11:20:00Z</cp:lastPrinted>
  <dcterms:created xsi:type="dcterms:W3CDTF">2017-03-03T10:35:00Z</dcterms:created>
  <dcterms:modified xsi:type="dcterms:W3CDTF">2017-03-03T10:35:00Z</dcterms:modified>
</cp:coreProperties>
</file>