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4FFB2" w14:textId="2525B5E4" w:rsidR="00CF0580" w:rsidRPr="00354620" w:rsidRDefault="0058679F" w:rsidP="00BE182D">
      <w:pPr>
        <w:pStyle w:val="BasicParagraph"/>
        <w:spacing w:after="180"/>
        <w:ind w:right="-8"/>
        <w:rPr>
          <w:rFonts w:ascii="Exo 2" w:hAnsi="Exo 2" w:cs="Exo2-Light"/>
          <w:sz w:val="52"/>
          <w:szCs w:val="52"/>
          <w:lang w:val="ru-RU"/>
        </w:rPr>
      </w:pPr>
      <w:r w:rsidRPr="00354620">
        <w:rPr>
          <w:rFonts w:ascii="Exo 2" w:hAnsi="Exo 2"/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 wp14:anchorId="6E8561E1" wp14:editId="779A3EEC">
            <wp:simplePos x="0" y="0"/>
            <wp:positionH relativeFrom="column">
              <wp:posOffset>-1560830</wp:posOffset>
            </wp:positionH>
            <wp:positionV relativeFrom="page">
              <wp:posOffset>462280</wp:posOffset>
            </wp:positionV>
            <wp:extent cx="8531860" cy="2686685"/>
            <wp:effectExtent l="0" t="0" r="2540" b="5715"/>
            <wp:wrapNone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86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15C" w:rsidRPr="00354620">
        <w:rPr>
          <w:rFonts w:ascii="Exo 2" w:hAnsi="Exo 2" w:cs="Exo2-Light"/>
          <w:sz w:val="52"/>
          <w:szCs w:val="52"/>
          <w:lang w:val="ru-RU"/>
        </w:rPr>
        <w:t>Р</w:t>
      </w:r>
      <w:bookmarkStart w:id="0" w:name="_GoBack"/>
      <w:bookmarkEnd w:id="0"/>
      <w:r w:rsidR="00D7215C" w:rsidRPr="00354620">
        <w:rPr>
          <w:rFonts w:ascii="Exo 2" w:hAnsi="Exo 2" w:cs="Exo2-Light"/>
          <w:sz w:val="52"/>
          <w:szCs w:val="52"/>
          <w:lang w:val="ru-RU"/>
        </w:rPr>
        <w:t>езультаты</w:t>
      </w:r>
      <w:r w:rsidR="00CF0580" w:rsidRPr="00354620">
        <w:rPr>
          <w:rFonts w:ascii="Exo 2" w:hAnsi="Exo 2" w:cs="Exo2-Light"/>
          <w:sz w:val="52"/>
          <w:szCs w:val="52"/>
          <w:lang w:val="ru-RU"/>
        </w:rPr>
        <w:t xml:space="preserve"> </w:t>
      </w:r>
      <w:r w:rsidR="00D7215C" w:rsidRPr="00354620">
        <w:rPr>
          <w:rFonts w:ascii="Exo 2" w:hAnsi="Exo 2" w:cs="Exo2-Light"/>
          <w:sz w:val="52"/>
          <w:szCs w:val="52"/>
          <w:lang w:val="ru-RU"/>
        </w:rPr>
        <w:t>финансовой</w:t>
      </w:r>
      <w:r w:rsidR="00CF0580" w:rsidRPr="00354620">
        <w:rPr>
          <w:rFonts w:ascii="Exo 2" w:hAnsi="Exo 2" w:cs="Exo2-Light"/>
          <w:sz w:val="52"/>
          <w:szCs w:val="52"/>
          <w:lang w:val="ru-RU"/>
        </w:rPr>
        <w:t xml:space="preserve"> отчетности Группы ММК</w:t>
      </w:r>
    </w:p>
    <w:p w14:paraId="0141D8CC" w14:textId="0AC1D342" w:rsidR="0042767B" w:rsidRPr="00354620" w:rsidRDefault="00910D85" w:rsidP="00BE182D">
      <w:pPr>
        <w:pStyle w:val="BasicParagraph"/>
        <w:suppressAutoHyphens/>
        <w:ind w:right="-8"/>
        <w:rPr>
          <w:rStyle w:val="H2"/>
          <w:rFonts w:ascii="Exo 2 Semi Bold" w:hAnsi="Exo 2 Semi Bold"/>
          <w:lang w:val="ru-RU"/>
        </w:rPr>
      </w:pPr>
      <w:r w:rsidRPr="00354620">
        <w:rPr>
          <w:rFonts w:ascii="Exo 2" w:hAnsi="Exo 2" w:cs="SFUIText-Regular"/>
          <w:noProof/>
          <w:color w:val="595C5E"/>
          <w:sz w:val="20"/>
          <w:szCs w:val="20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762D556F" wp14:editId="38C6D0A5">
            <wp:simplePos x="0" y="0"/>
            <wp:positionH relativeFrom="column">
              <wp:posOffset>5041900</wp:posOffset>
            </wp:positionH>
            <wp:positionV relativeFrom="page">
              <wp:posOffset>2400935</wp:posOffset>
            </wp:positionV>
            <wp:extent cx="1430655" cy="5876925"/>
            <wp:effectExtent l="0" t="0" r="0" b="9525"/>
            <wp:wrapNone/>
            <wp:docPr id="10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580" w:rsidRPr="00354620">
        <w:rPr>
          <w:rStyle w:val="H2"/>
          <w:rFonts w:ascii="Exo 2 Semi Bold" w:hAnsi="Exo 2 Semi Bold"/>
          <w:lang w:val="ru-RU"/>
        </w:rPr>
        <w:t>Основные консолидированные показатели</w:t>
      </w:r>
      <w:r w:rsidR="0042767B" w:rsidRPr="00354620">
        <w:rPr>
          <w:rStyle w:val="H2"/>
          <w:rFonts w:ascii="Exo 2 Semi Bold" w:hAnsi="Exo 2 Semi Bold"/>
          <w:lang w:val="ru-RU"/>
        </w:rPr>
        <w:br/>
      </w:r>
      <w:r w:rsidR="00CF0580" w:rsidRPr="00354620">
        <w:rPr>
          <w:rStyle w:val="H2"/>
          <w:rFonts w:ascii="Exo 2 Semi Bold" w:hAnsi="Exo 2 Semi Bold"/>
          <w:lang w:val="ru-RU"/>
        </w:rPr>
        <w:t xml:space="preserve">за </w:t>
      </w:r>
      <w:r w:rsidR="00C51811">
        <w:rPr>
          <w:rStyle w:val="H2"/>
          <w:rFonts w:ascii="Exo 2 Semi Bold" w:hAnsi="Exo 2 Semi Bold"/>
          <w:lang w:val="ru-RU"/>
        </w:rPr>
        <w:t>1</w:t>
      </w:r>
      <w:r w:rsidR="00CF0580" w:rsidRPr="00354620">
        <w:rPr>
          <w:rStyle w:val="H2"/>
          <w:rFonts w:ascii="Exo 2 Semi Bold" w:hAnsi="Exo 2 Semi Bold"/>
          <w:lang w:val="ru-RU"/>
        </w:rPr>
        <w:t xml:space="preserve"> квартал 201</w:t>
      </w:r>
      <w:r w:rsidR="00557884">
        <w:rPr>
          <w:rStyle w:val="H2"/>
          <w:rFonts w:ascii="Exo 2 Semi Bold" w:hAnsi="Exo 2 Semi Bold"/>
          <w:lang w:val="ru-RU"/>
        </w:rPr>
        <w:t>7</w:t>
      </w:r>
      <w:r w:rsidR="00CF0580" w:rsidRPr="00354620">
        <w:rPr>
          <w:rStyle w:val="H2"/>
          <w:rFonts w:ascii="Exo 2 Semi Bold" w:hAnsi="Exo 2 Semi Bold"/>
          <w:lang w:val="ru-RU"/>
        </w:rPr>
        <w:t xml:space="preserve"> года</w:t>
      </w:r>
    </w:p>
    <w:p w14:paraId="7CC0909D" w14:textId="334D1D66" w:rsidR="000664C5" w:rsidRPr="00BB42DA" w:rsidRDefault="00CF0580" w:rsidP="00944F96">
      <w:pPr>
        <w:spacing w:before="80" w:after="240"/>
        <w:ind w:right="-6"/>
        <w:rPr>
          <w:rFonts w:ascii="Open Sans" w:hAnsi="Open Sans" w:cs="SFUIText-Light"/>
          <w:color w:val="808080" w:themeColor="background1" w:themeShade="80"/>
        </w:rPr>
      </w:pPr>
      <w:r w:rsidRPr="00BB42DA">
        <w:rPr>
          <w:rFonts w:ascii="Open Sans" w:hAnsi="Open Sans" w:cs="SFUIText-Light"/>
          <w:color w:val="808080" w:themeColor="background1" w:themeShade="80"/>
        </w:rPr>
        <w:t>(USD млн)</w:t>
      </w:r>
    </w:p>
    <w:tbl>
      <w:tblPr>
        <w:tblW w:w="8489" w:type="dxa"/>
        <w:tblInd w:w="-1026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131"/>
        <w:gridCol w:w="1084"/>
        <w:gridCol w:w="903"/>
        <w:gridCol w:w="906"/>
        <w:gridCol w:w="1084"/>
        <w:gridCol w:w="829"/>
      </w:tblGrid>
      <w:tr w:rsidR="00BE182D" w:rsidRPr="000664C5" w14:paraId="2C552AB8" w14:textId="77777777" w:rsidTr="007E12AC">
        <w:trPr>
          <w:cantSplit/>
          <w:trHeight w:val="20"/>
        </w:trPr>
        <w:tc>
          <w:tcPr>
            <w:tcW w:w="2552" w:type="dxa"/>
            <w:tcBorders>
              <w:bottom w:val="single" w:sz="2" w:space="0" w:color="D9D9D9" w:themeColor="background1" w:themeShade="D9"/>
            </w:tcBorders>
            <w:shd w:val="clear" w:color="auto" w:fill="auto"/>
            <w:noWrap/>
          </w:tcPr>
          <w:p w14:paraId="5C75F21B" w14:textId="77777777" w:rsidR="000664C5" w:rsidRPr="00133B64" w:rsidRDefault="000664C5" w:rsidP="00BE182D">
            <w:pPr>
              <w:spacing w:line="200" w:lineRule="exact"/>
              <w:ind w:right="-8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131" w:type="dxa"/>
            <w:tcBorders>
              <w:bottom w:val="single" w:sz="2" w:space="0" w:color="D9D9D9" w:themeColor="background1" w:themeShade="D9"/>
            </w:tcBorders>
            <w:shd w:val="clear" w:color="auto" w:fill="EDEDEE"/>
          </w:tcPr>
          <w:p w14:paraId="1B47B417" w14:textId="5DEAF728" w:rsidR="007E12AC" w:rsidRDefault="00C51811" w:rsidP="00BE182D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0664C5"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 xml:space="preserve"> кв. </w:t>
            </w:r>
          </w:p>
          <w:p w14:paraId="33D5CD7A" w14:textId="266B3F22" w:rsidR="000664C5" w:rsidRPr="00133B64" w:rsidRDefault="000664C5" w:rsidP="005578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‘1</w:t>
            </w:r>
            <w:r w:rsidR="0055788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084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2C0DC39E" w14:textId="3DC70F9C" w:rsidR="007E12AC" w:rsidRDefault="00C51811" w:rsidP="00BE182D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4</w:t>
            </w:r>
            <w:r w:rsidR="000664C5"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 xml:space="preserve"> кв. </w:t>
            </w:r>
          </w:p>
          <w:p w14:paraId="2C3888BA" w14:textId="720BD82E" w:rsidR="000664C5" w:rsidRPr="00133B64" w:rsidRDefault="000664C5" w:rsidP="005578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‘1</w:t>
            </w:r>
            <w:r w:rsidR="0055788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903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0FE22562" w14:textId="6C4AA544" w:rsidR="000664C5" w:rsidRPr="00133B64" w:rsidRDefault="000664C5" w:rsidP="00BE182D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%</w:t>
            </w:r>
          </w:p>
        </w:tc>
        <w:tc>
          <w:tcPr>
            <w:tcW w:w="906" w:type="dxa"/>
            <w:tcBorders>
              <w:bottom w:val="single" w:sz="2" w:space="0" w:color="D9D9D9" w:themeColor="background1" w:themeShade="D9"/>
            </w:tcBorders>
            <w:shd w:val="clear" w:color="auto" w:fill="EDEDEE"/>
          </w:tcPr>
          <w:p w14:paraId="71C0E3F6" w14:textId="536E7823" w:rsidR="000664C5" w:rsidRPr="00133B64" w:rsidRDefault="00E04AC5" w:rsidP="005578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0664C5"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="00C51811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кв</w:t>
            </w:r>
            <w:r w:rsidR="000664C5"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. ‘1</w:t>
            </w:r>
            <w:r w:rsidR="0055788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7</w:t>
            </w:r>
          </w:p>
        </w:tc>
        <w:tc>
          <w:tcPr>
            <w:tcW w:w="1084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0174B22D" w14:textId="193037A7" w:rsidR="002410DA" w:rsidRDefault="00E04AC5" w:rsidP="00BE182D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0664C5"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="00C51811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кв</w:t>
            </w:r>
            <w:r w:rsidR="000664C5"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 xml:space="preserve">. </w:t>
            </w:r>
          </w:p>
          <w:p w14:paraId="0FF63986" w14:textId="3BBB052D" w:rsidR="000664C5" w:rsidRPr="00133B64" w:rsidRDefault="000664C5" w:rsidP="005578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  <w:lang w:val="en-US"/>
              </w:rPr>
              <w:t>‘</w:t>
            </w: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55788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6</w:t>
            </w:r>
          </w:p>
        </w:tc>
        <w:tc>
          <w:tcPr>
            <w:tcW w:w="829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7409858B" w14:textId="77777777" w:rsidR="000664C5" w:rsidRPr="00133B64" w:rsidRDefault="000664C5" w:rsidP="00BE182D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%</w:t>
            </w:r>
          </w:p>
        </w:tc>
      </w:tr>
      <w:tr w:rsidR="00FE3484" w:rsidRPr="000664C5" w14:paraId="6CB1EEAB" w14:textId="77777777" w:rsidTr="00FE3484">
        <w:trPr>
          <w:cantSplit/>
          <w:trHeight w:val="20"/>
        </w:trPr>
        <w:tc>
          <w:tcPr>
            <w:tcW w:w="2552" w:type="dxa"/>
            <w:tcBorders>
              <w:top w:val="single" w:sz="2" w:space="0" w:color="D9D9D9" w:themeColor="background1" w:themeShade="D9"/>
            </w:tcBorders>
            <w:shd w:val="clear" w:color="auto" w:fill="auto"/>
            <w:noWrap/>
          </w:tcPr>
          <w:p w14:paraId="5A54AD2F" w14:textId="77777777" w:rsidR="00FE3484" w:rsidRPr="00133B64" w:rsidRDefault="00FE3484" w:rsidP="00BE182D">
            <w:pPr>
              <w:spacing w:line="200" w:lineRule="exact"/>
              <w:ind w:right="-8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  <w:lang w:val="en-US"/>
              </w:rPr>
            </w:pP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Выручка</w:t>
            </w:r>
          </w:p>
        </w:tc>
        <w:tc>
          <w:tcPr>
            <w:tcW w:w="1131" w:type="dxa"/>
            <w:tcBorders>
              <w:top w:val="single" w:sz="2" w:space="0" w:color="D9D9D9" w:themeColor="background1" w:themeShade="D9"/>
            </w:tcBorders>
            <w:shd w:val="clear" w:color="auto" w:fill="EDEDEE"/>
          </w:tcPr>
          <w:p w14:paraId="7D84C3D4" w14:textId="1C659B5D" w:rsidR="00FE3484" w:rsidRPr="00133B64" w:rsidRDefault="00FE3484" w:rsidP="005578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1 660</w:t>
            </w:r>
          </w:p>
        </w:tc>
        <w:tc>
          <w:tcPr>
            <w:tcW w:w="1084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6959A176" w14:textId="6C149678" w:rsidR="00FE3484" w:rsidRPr="00133B64" w:rsidRDefault="00FE3484" w:rsidP="00BE182D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1 550</w:t>
            </w:r>
          </w:p>
        </w:tc>
        <w:tc>
          <w:tcPr>
            <w:tcW w:w="903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2E94190A" w14:textId="1828FABF" w:rsidR="00FE3484" w:rsidRPr="00133B64" w:rsidRDefault="00FE3484" w:rsidP="00FE34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  <w:t>7,1%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</w:tcBorders>
            <w:shd w:val="clear" w:color="auto" w:fill="EDEDEE"/>
          </w:tcPr>
          <w:p w14:paraId="02916110" w14:textId="2A856AB5" w:rsidR="00FE3484" w:rsidRPr="00133B64" w:rsidRDefault="00FE3484" w:rsidP="00866CBF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1 660</w:t>
            </w:r>
          </w:p>
        </w:tc>
        <w:tc>
          <w:tcPr>
            <w:tcW w:w="1084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1E4560C8" w14:textId="38FADC6F" w:rsidR="00FE3484" w:rsidRPr="00133B64" w:rsidRDefault="00FE3484" w:rsidP="00BE182D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1 050</w:t>
            </w:r>
          </w:p>
        </w:tc>
        <w:tc>
          <w:tcPr>
            <w:tcW w:w="829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669E9473" w14:textId="5D92BB1E" w:rsidR="00FE3484" w:rsidRPr="00784D38" w:rsidRDefault="00FE3484" w:rsidP="00FE34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  <w:t>58,1%</w:t>
            </w:r>
          </w:p>
        </w:tc>
      </w:tr>
      <w:tr w:rsidR="00FE3484" w:rsidRPr="000664C5" w14:paraId="35CB50BE" w14:textId="77777777" w:rsidTr="00FE3484">
        <w:trPr>
          <w:cantSplit/>
          <w:trHeight w:val="20"/>
        </w:trPr>
        <w:tc>
          <w:tcPr>
            <w:tcW w:w="2552" w:type="dxa"/>
            <w:shd w:val="clear" w:color="auto" w:fill="auto"/>
            <w:noWrap/>
          </w:tcPr>
          <w:p w14:paraId="011E0FBC" w14:textId="77777777" w:rsidR="00FE3484" w:rsidRPr="0062773F" w:rsidRDefault="00FE3484" w:rsidP="00BE182D">
            <w:pPr>
              <w:spacing w:line="200" w:lineRule="exact"/>
              <w:ind w:right="-8"/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</w:pPr>
            <w:r w:rsidRPr="0062773F"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  <w:t>Себестоимость товарной продукции</w:t>
            </w:r>
          </w:p>
        </w:tc>
        <w:tc>
          <w:tcPr>
            <w:tcW w:w="1131" w:type="dxa"/>
            <w:shd w:val="clear" w:color="auto" w:fill="EDEDEE"/>
          </w:tcPr>
          <w:p w14:paraId="794E4B47" w14:textId="3FBB4C01" w:rsidR="00FE3484" w:rsidRPr="0062773F" w:rsidRDefault="00FE3484" w:rsidP="00557884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-1 171</w:t>
            </w:r>
          </w:p>
        </w:tc>
        <w:tc>
          <w:tcPr>
            <w:tcW w:w="1084" w:type="dxa"/>
            <w:shd w:val="clear" w:color="auto" w:fill="auto"/>
          </w:tcPr>
          <w:p w14:paraId="4BAAD489" w14:textId="6CDD5920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-1 039</w:t>
            </w:r>
          </w:p>
        </w:tc>
        <w:tc>
          <w:tcPr>
            <w:tcW w:w="903" w:type="dxa"/>
            <w:shd w:val="clear" w:color="auto" w:fill="auto"/>
          </w:tcPr>
          <w:p w14:paraId="73A866CE" w14:textId="77283006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12,7%</w:t>
            </w:r>
          </w:p>
        </w:tc>
        <w:tc>
          <w:tcPr>
            <w:tcW w:w="906" w:type="dxa"/>
            <w:shd w:val="clear" w:color="auto" w:fill="EDEDEE"/>
          </w:tcPr>
          <w:p w14:paraId="1E7CE147" w14:textId="5B5B6556" w:rsidR="00FE3484" w:rsidRPr="0062773F" w:rsidRDefault="00FE3484" w:rsidP="004856A7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-1 171</w:t>
            </w:r>
          </w:p>
        </w:tc>
        <w:tc>
          <w:tcPr>
            <w:tcW w:w="1084" w:type="dxa"/>
            <w:shd w:val="clear" w:color="auto" w:fill="auto"/>
          </w:tcPr>
          <w:p w14:paraId="37DB1EC2" w14:textId="0AE756DC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-789</w:t>
            </w:r>
          </w:p>
        </w:tc>
        <w:tc>
          <w:tcPr>
            <w:tcW w:w="829" w:type="dxa"/>
            <w:shd w:val="clear" w:color="auto" w:fill="auto"/>
          </w:tcPr>
          <w:p w14:paraId="6C37DAA1" w14:textId="61214F3B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48,4%</w:t>
            </w:r>
          </w:p>
        </w:tc>
      </w:tr>
      <w:tr w:rsidR="00FE3484" w:rsidRPr="000664C5" w14:paraId="035BEB95" w14:textId="77777777" w:rsidTr="00FE3484">
        <w:trPr>
          <w:cantSplit/>
          <w:trHeight w:val="20"/>
        </w:trPr>
        <w:tc>
          <w:tcPr>
            <w:tcW w:w="2552" w:type="dxa"/>
            <w:tcBorders>
              <w:bottom w:val="single" w:sz="2" w:space="0" w:color="D9D9D9" w:themeColor="background1" w:themeShade="D9"/>
            </w:tcBorders>
            <w:shd w:val="clear" w:color="auto" w:fill="auto"/>
            <w:noWrap/>
          </w:tcPr>
          <w:p w14:paraId="1E303EBE" w14:textId="77777777" w:rsidR="00FE3484" w:rsidRPr="0062773F" w:rsidRDefault="00FE3484" w:rsidP="00BE182D">
            <w:pPr>
              <w:spacing w:line="200" w:lineRule="exact"/>
              <w:ind w:right="-8"/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</w:pPr>
            <w:r w:rsidRPr="0062773F"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  <w:t>Операционная прибыль</w:t>
            </w:r>
          </w:p>
        </w:tc>
        <w:tc>
          <w:tcPr>
            <w:tcW w:w="1131" w:type="dxa"/>
            <w:tcBorders>
              <w:bottom w:val="single" w:sz="2" w:space="0" w:color="D9D9D9" w:themeColor="background1" w:themeShade="D9"/>
            </w:tcBorders>
            <w:shd w:val="clear" w:color="auto" w:fill="EDEDEE"/>
          </w:tcPr>
          <w:p w14:paraId="3BE3D21F" w14:textId="00785FC1" w:rsidR="00FE3484" w:rsidRPr="0062773F" w:rsidRDefault="00FE3484" w:rsidP="00C51811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319</w:t>
            </w:r>
          </w:p>
        </w:tc>
        <w:tc>
          <w:tcPr>
            <w:tcW w:w="1084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2E00B399" w14:textId="02B1113F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321</w:t>
            </w:r>
          </w:p>
        </w:tc>
        <w:tc>
          <w:tcPr>
            <w:tcW w:w="903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6BF6C13B" w14:textId="5BC750B0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-0,6%</w:t>
            </w:r>
          </w:p>
        </w:tc>
        <w:tc>
          <w:tcPr>
            <w:tcW w:w="906" w:type="dxa"/>
            <w:tcBorders>
              <w:bottom w:val="single" w:sz="2" w:space="0" w:color="D9D9D9" w:themeColor="background1" w:themeShade="D9"/>
            </w:tcBorders>
            <w:shd w:val="clear" w:color="auto" w:fill="EDEDEE"/>
          </w:tcPr>
          <w:p w14:paraId="745FEDAA" w14:textId="5C4B8E4D" w:rsidR="00FE3484" w:rsidRPr="0062773F" w:rsidRDefault="00FE3484" w:rsidP="004856A7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319</w:t>
            </w:r>
          </w:p>
        </w:tc>
        <w:tc>
          <w:tcPr>
            <w:tcW w:w="1084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1F2D8F11" w14:textId="67FBE2CD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192</w:t>
            </w:r>
          </w:p>
        </w:tc>
        <w:tc>
          <w:tcPr>
            <w:tcW w:w="829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31D63FD7" w14:textId="55E96266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66,1%</w:t>
            </w:r>
          </w:p>
        </w:tc>
      </w:tr>
      <w:tr w:rsidR="00FE3484" w:rsidRPr="00133B64" w14:paraId="38F2A343" w14:textId="77777777" w:rsidTr="00FE3484">
        <w:trPr>
          <w:cantSplit/>
          <w:trHeight w:val="20"/>
        </w:trPr>
        <w:tc>
          <w:tcPr>
            <w:tcW w:w="2552" w:type="dxa"/>
            <w:tcBorders>
              <w:top w:val="single" w:sz="2" w:space="0" w:color="D9D9D9" w:themeColor="background1" w:themeShade="D9"/>
            </w:tcBorders>
            <w:shd w:val="clear" w:color="auto" w:fill="auto"/>
            <w:noWrap/>
          </w:tcPr>
          <w:p w14:paraId="786969C0" w14:textId="77777777" w:rsidR="00FE3484" w:rsidRPr="00133B64" w:rsidRDefault="00FE3484" w:rsidP="00BE182D">
            <w:pPr>
              <w:spacing w:line="200" w:lineRule="exact"/>
              <w:ind w:right="-8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EBITDA</w:t>
            </w:r>
            <w:r w:rsidRPr="00133B64">
              <w:rPr>
                <w:rFonts w:ascii="Open Sans" w:hAnsi="Open Sans" w:cs="Open Sans"/>
                <w:b/>
                <w:bCs/>
                <w:color w:val="054F99"/>
                <w:sz w:val="18"/>
                <w:szCs w:val="20"/>
              </w:rPr>
              <w:t>*</w:t>
            </w: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, в т.ч.</w:t>
            </w:r>
          </w:p>
        </w:tc>
        <w:tc>
          <w:tcPr>
            <w:tcW w:w="1131" w:type="dxa"/>
            <w:tcBorders>
              <w:top w:val="single" w:sz="2" w:space="0" w:color="D9D9D9" w:themeColor="background1" w:themeShade="D9"/>
            </w:tcBorders>
            <w:shd w:val="clear" w:color="auto" w:fill="EDEDEE"/>
          </w:tcPr>
          <w:p w14:paraId="7F0AD48C" w14:textId="2486A405" w:rsidR="00FE3484" w:rsidRPr="00133B64" w:rsidRDefault="00FE3484" w:rsidP="00C51811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452</w:t>
            </w:r>
          </w:p>
        </w:tc>
        <w:tc>
          <w:tcPr>
            <w:tcW w:w="1084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5D88EAFB" w14:textId="5DEF51A9" w:rsidR="00FE3484" w:rsidRPr="00133B64" w:rsidRDefault="00FE3484" w:rsidP="00BE182D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  <w:lang w:val="en-US"/>
              </w:rPr>
              <w:t>456</w:t>
            </w:r>
          </w:p>
        </w:tc>
        <w:tc>
          <w:tcPr>
            <w:tcW w:w="903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68AB7D37" w14:textId="086F492E" w:rsidR="00FE3484" w:rsidRPr="00133B64" w:rsidRDefault="00FE3484" w:rsidP="00FE34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  <w:t>-0,9%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</w:tcBorders>
            <w:shd w:val="clear" w:color="auto" w:fill="EDEDEE"/>
          </w:tcPr>
          <w:p w14:paraId="15EFA59D" w14:textId="599EF5B0" w:rsidR="00FE3484" w:rsidRPr="00133B64" w:rsidRDefault="00FE3484" w:rsidP="004856A7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452</w:t>
            </w:r>
          </w:p>
        </w:tc>
        <w:tc>
          <w:tcPr>
            <w:tcW w:w="1084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25B12A77" w14:textId="10E0ED8E" w:rsidR="00FE3484" w:rsidRPr="00FE3484" w:rsidRDefault="00FE3484" w:rsidP="00FE34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2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  <w:lang w:val="en-US"/>
              </w:rPr>
              <w:t>19</w:t>
            </w:r>
          </w:p>
        </w:tc>
        <w:tc>
          <w:tcPr>
            <w:tcW w:w="829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18B6D413" w14:textId="7AA828B4" w:rsidR="00FE3484" w:rsidRPr="00133B64" w:rsidRDefault="00FE3484" w:rsidP="00FE34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  <w:lang w:val="en-US"/>
              </w:rPr>
              <w:t>106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  <w:lang w:val="en-US"/>
              </w:rPr>
              <w:t>4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  <w:t>%</w:t>
            </w:r>
          </w:p>
        </w:tc>
      </w:tr>
      <w:tr w:rsidR="00FE3484" w:rsidRPr="000664C5" w14:paraId="54949E7B" w14:textId="77777777" w:rsidTr="00FE3484">
        <w:trPr>
          <w:cantSplit/>
          <w:trHeight w:val="20"/>
        </w:trPr>
        <w:tc>
          <w:tcPr>
            <w:tcW w:w="2552" w:type="dxa"/>
            <w:shd w:val="clear" w:color="auto" w:fill="auto"/>
            <w:noWrap/>
            <w:tcMar>
              <w:left w:w="227" w:type="dxa"/>
            </w:tcMar>
          </w:tcPr>
          <w:p w14:paraId="4F6E0A52" w14:textId="77777777" w:rsidR="00FE3484" w:rsidRPr="0062773F" w:rsidRDefault="00FE3484" w:rsidP="00BE182D">
            <w:pPr>
              <w:spacing w:line="200" w:lineRule="exact"/>
              <w:ind w:right="-8"/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</w:pPr>
            <w:r w:rsidRPr="0062773F"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  <w:t>Стальной сегмент</w:t>
            </w:r>
          </w:p>
        </w:tc>
        <w:tc>
          <w:tcPr>
            <w:tcW w:w="1131" w:type="dxa"/>
            <w:shd w:val="clear" w:color="auto" w:fill="EDEDEE"/>
          </w:tcPr>
          <w:p w14:paraId="4B8EC27B" w14:textId="1AF51AED" w:rsidR="00FE3484" w:rsidRPr="0062773F" w:rsidRDefault="00FE3484" w:rsidP="004856A7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423</w:t>
            </w:r>
          </w:p>
        </w:tc>
        <w:tc>
          <w:tcPr>
            <w:tcW w:w="1084" w:type="dxa"/>
            <w:shd w:val="clear" w:color="auto" w:fill="auto"/>
          </w:tcPr>
          <w:p w14:paraId="3EC7C898" w14:textId="034372A3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423</w:t>
            </w:r>
          </w:p>
        </w:tc>
        <w:tc>
          <w:tcPr>
            <w:tcW w:w="903" w:type="dxa"/>
            <w:shd w:val="clear" w:color="auto" w:fill="auto"/>
          </w:tcPr>
          <w:p w14:paraId="116735E1" w14:textId="30572A00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0,0%</w:t>
            </w:r>
          </w:p>
        </w:tc>
        <w:tc>
          <w:tcPr>
            <w:tcW w:w="906" w:type="dxa"/>
            <w:shd w:val="clear" w:color="auto" w:fill="EDEDEE"/>
          </w:tcPr>
          <w:p w14:paraId="3F8AB73B" w14:textId="42445959" w:rsidR="00FE3484" w:rsidRPr="0062773F" w:rsidRDefault="00FE3484" w:rsidP="004856A7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423</w:t>
            </w:r>
          </w:p>
        </w:tc>
        <w:tc>
          <w:tcPr>
            <w:tcW w:w="1084" w:type="dxa"/>
            <w:shd w:val="clear" w:color="auto" w:fill="auto"/>
          </w:tcPr>
          <w:p w14:paraId="47A418A4" w14:textId="72C24FAC" w:rsidR="00FE3484" w:rsidRPr="00FE3484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rFonts w:ascii="Open Sans Light" w:hAnsi="Open Sans Light"/>
                <w:color w:val="000000" w:themeColor="text1"/>
                <w:sz w:val="18"/>
                <w:szCs w:val="20"/>
                <w:lang w:val="en-US"/>
              </w:rPr>
              <w:t>196</w:t>
            </w:r>
          </w:p>
        </w:tc>
        <w:tc>
          <w:tcPr>
            <w:tcW w:w="829" w:type="dxa"/>
            <w:shd w:val="clear" w:color="auto" w:fill="auto"/>
          </w:tcPr>
          <w:p w14:paraId="7D522CFB" w14:textId="128702BC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  <w:lang w:val="en-US"/>
              </w:rPr>
              <w:t>115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,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%</w:t>
            </w:r>
          </w:p>
        </w:tc>
      </w:tr>
      <w:tr w:rsidR="00FE3484" w:rsidRPr="000664C5" w14:paraId="15183A9B" w14:textId="77777777" w:rsidTr="00FE3484">
        <w:trPr>
          <w:cantSplit/>
          <w:trHeight w:val="20"/>
        </w:trPr>
        <w:tc>
          <w:tcPr>
            <w:tcW w:w="2552" w:type="dxa"/>
            <w:shd w:val="clear" w:color="auto" w:fill="auto"/>
            <w:noWrap/>
            <w:tcMar>
              <w:left w:w="227" w:type="dxa"/>
            </w:tcMar>
          </w:tcPr>
          <w:p w14:paraId="6490B3EA" w14:textId="77777777" w:rsidR="00FE3484" w:rsidRPr="0062773F" w:rsidRDefault="00FE3484" w:rsidP="00BE182D">
            <w:pPr>
              <w:spacing w:line="200" w:lineRule="exact"/>
              <w:ind w:right="-8"/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</w:pPr>
            <w:r w:rsidRPr="0062773F"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  <w:t>Стальной сегмент (Турция)</w:t>
            </w:r>
          </w:p>
        </w:tc>
        <w:tc>
          <w:tcPr>
            <w:tcW w:w="1131" w:type="dxa"/>
            <w:shd w:val="clear" w:color="auto" w:fill="EDEDEE"/>
          </w:tcPr>
          <w:p w14:paraId="1E53130B" w14:textId="0CC1DE9B" w:rsidR="00FE3484" w:rsidRPr="0062773F" w:rsidRDefault="00FE3484" w:rsidP="001D467F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084" w:type="dxa"/>
            <w:shd w:val="clear" w:color="auto" w:fill="auto"/>
          </w:tcPr>
          <w:p w14:paraId="740E4A36" w14:textId="4D9187EB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903" w:type="dxa"/>
            <w:shd w:val="clear" w:color="auto" w:fill="auto"/>
          </w:tcPr>
          <w:p w14:paraId="6341E2D1" w14:textId="1AF315FF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37,5%</w:t>
            </w:r>
          </w:p>
        </w:tc>
        <w:tc>
          <w:tcPr>
            <w:tcW w:w="906" w:type="dxa"/>
            <w:shd w:val="clear" w:color="auto" w:fill="EDEDEE"/>
          </w:tcPr>
          <w:p w14:paraId="71A746A9" w14:textId="53248133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1084" w:type="dxa"/>
            <w:shd w:val="clear" w:color="auto" w:fill="auto"/>
          </w:tcPr>
          <w:p w14:paraId="394EC053" w14:textId="3146E8C0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11</w:t>
            </w:r>
          </w:p>
        </w:tc>
        <w:tc>
          <w:tcPr>
            <w:tcW w:w="829" w:type="dxa"/>
            <w:shd w:val="clear" w:color="auto" w:fill="auto"/>
          </w:tcPr>
          <w:p w14:paraId="1D34FE9B" w14:textId="75510BE5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0,0%</w:t>
            </w:r>
          </w:p>
        </w:tc>
      </w:tr>
      <w:tr w:rsidR="00FE3484" w:rsidRPr="000664C5" w14:paraId="25743DD8" w14:textId="77777777" w:rsidTr="00FE3484">
        <w:trPr>
          <w:cantSplit/>
          <w:trHeight w:val="20"/>
        </w:trPr>
        <w:tc>
          <w:tcPr>
            <w:tcW w:w="2552" w:type="dxa"/>
            <w:shd w:val="clear" w:color="auto" w:fill="auto"/>
            <w:noWrap/>
            <w:tcMar>
              <w:left w:w="227" w:type="dxa"/>
            </w:tcMar>
          </w:tcPr>
          <w:p w14:paraId="5D8D0BEC" w14:textId="77777777" w:rsidR="00FE3484" w:rsidRPr="0062773F" w:rsidRDefault="00FE3484" w:rsidP="00BE182D">
            <w:pPr>
              <w:spacing w:line="200" w:lineRule="exact"/>
              <w:ind w:right="-8"/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</w:pPr>
            <w:r w:rsidRPr="0062773F"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  <w:t>Угольный сегмент</w:t>
            </w:r>
          </w:p>
        </w:tc>
        <w:tc>
          <w:tcPr>
            <w:tcW w:w="1131" w:type="dxa"/>
            <w:shd w:val="clear" w:color="auto" w:fill="EDEDEE"/>
          </w:tcPr>
          <w:p w14:paraId="070F3EBF" w14:textId="29F87CF0" w:rsidR="00FE3484" w:rsidRPr="0062773F" w:rsidRDefault="00FE3484" w:rsidP="00C51811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24</w:t>
            </w:r>
          </w:p>
        </w:tc>
        <w:tc>
          <w:tcPr>
            <w:tcW w:w="1084" w:type="dxa"/>
            <w:shd w:val="clear" w:color="auto" w:fill="auto"/>
          </w:tcPr>
          <w:p w14:paraId="6EE6C8FA" w14:textId="63181EC2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27</w:t>
            </w:r>
          </w:p>
        </w:tc>
        <w:tc>
          <w:tcPr>
            <w:tcW w:w="903" w:type="dxa"/>
            <w:shd w:val="clear" w:color="auto" w:fill="auto"/>
          </w:tcPr>
          <w:p w14:paraId="26B90360" w14:textId="7A9FA2DD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-11,1%</w:t>
            </w:r>
          </w:p>
        </w:tc>
        <w:tc>
          <w:tcPr>
            <w:tcW w:w="906" w:type="dxa"/>
            <w:shd w:val="clear" w:color="auto" w:fill="EDEDEE"/>
          </w:tcPr>
          <w:p w14:paraId="22C34ABA" w14:textId="3A7D6183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24</w:t>
            </w:r>
          </w:p>
        </w:tc>
        <w:tc>
          <w:tcPr>
            <w:tcW w:w="1084" w:type="dxa"/>
            <w:shd w:val="clear" w:color="auto" w:fill="auto"/>
          </w:tcPr>
          <w:p w14:paraId="391674AC" w14:textId="085BDC81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829" w:type="dxa"/>
            <w:shd w:val="clear" w:color="auto" w:fill="auto"/>
          </w:tcPr>
          <w:p w14:paraId="2D86BFAE" w14:textId="41424DA0" w:rsidR="00FE3484" w:rsidRPr="0062773F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100,0%</w:t>
            </w:r>
          </w:p>
        </w:tc>
      </w:tr>
      <w:tr w:rsidR="00FE3484" w:rsidRPr="000664C5" w14:paraId="5B0D24B1" w14:textId="77777777" w:rsidTr="00FE3484">
        <w:trPr>
          <w:cantSplit/>
          <w:trHeight w:val="20"/>
        </w:trPr>
        <w:tc>
          <w:tcPr>
            <w:tcW w:w="2552" w:type="dxa"/>
            <w:tcBorders>
              <w:bottom w:val="single" w:sz="2" w:space="0" w:color="D9D9D9" w:themeColor="background1" w:themeShade="D9"/>
            </w:tcBorders>
            <w:shd w:val="clear" w:color="auto" w:fill="auto"/>
            <w:noWrap/>
            <w:tcMar>
              <w:left w:w="227" w:type="dxa"/>
            </w:tcMar>
          </w:tcPr>
          <w:p w14:paraId="777553D1" w14:textId="77777777" w:rsidR="00FE3484" w:rsidRPr="0062773F" w:rsidRDefault="00FE3484" w:rsidP="00BE182D">
            <w:pPr>
              <w:spacing w:line="200" w:lineRule="exact"/>
              <w:ind w:right="-8"/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</w:pPr>
            <w:r w:rsidRPr="0062773F"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  <w:t>Эффект консолидации</w:t>
            </w:r>
          </w:p>
        </w:tc>
        <w:tc>
          <w:tcPr>
            <w:tcW w:w="1131" w:type="dxa"/>
            <w:tcBorders>
              <w:bottom w:val="single" w:sz="2" w:space="0" w:color="D9D9D9" w:themeColor="background1" w:themeShade="D9"/>
            </w:tcBorders>
            <w:shd w:val="clear" w:color="auto" w:fill="EDEDEE"/>
          </w:tcPr>
          <w:p w14:paraId="6B1D7CA6" w14:textId="21B81DCB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-6</w:t>
            </w:r>
          </w:p>
        </w:tc>
        <w:tc>
          <w:tcPr>
            <w:tcW w:w="1084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6543D2BB" w14:textId="2F60E7E5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-2</w:t>
            </w:r>
          </w:p>
        </w:tc>
        <w:tc>
          <w:tcPr>
            <w:tcW w:w="903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75F83575" w14:textId="58B04BE2" w:rsidR="00FE3484" w:rsidRPr="00FE3484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Open Sans Light" w:hAnsi="Open Sans Light" w:cs="Calibri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06" w:type="dxa"/>
            <w:tcBorders>
              <w:bottom w:val="single" w:sz="2" w:space="0" w:color="D9D9D9" w:themeColor="background1" w:themeShade="D9"/>
            </w:tcBorders>
            <w:shd w:val="clear" w:color="auto" w:fill="EDEDEE"/>
          </w:tcPr>
          <w:p w14:paraId="4E27CE6D" w14:textId="7712AC36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-6</w:t>
            </w:r>
          </w:p>
        </w:tc>
        <w:tc>
          <w:tcPr>
            <w:tcW w:w="1084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68270E6D" w14:textId="4726F0AB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0</w:t>
            </w:r>
          </w:p>
        </w:tc>
        <w:tc>
          <w:tcPr>
            <w:tcW w:w="829" w:type="dxa"/>
            <w:tcBorders>
              <w:bottom w:val="single" w:sz="2" w:space="0" w:color="D9D9D9" w:themeColor="background1" w:themeShade="D9"/>
            </w:tcBorders>
            <w:shd w:val="clear" w:color="auto" w:fill="auto"/>
          </w:tcPr>
          <w:p w14:paraId="3D615BD7" w14:textId="5CD0453C" w:rsidR="00FE3484" w:rsidRPr="00FE3484" w:rsidRDefault="00FE3484" w:rsidP="00FE3484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Open Sans Light" w:hAnsi="Open Sans Light" w:cs="Calibri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FE3484" w:rsidRPr="000664C5" w14:paraId="495F8E83" w14:textId="77777777" w:rsidTr="00FE3484">
        <w:trPr>
          <w:cantSplit/>
          <w:trHeight w:val="20"/>
        </w:trPr>
        <w:tc>
          <w:tcPr>
            <w:tcW w:w="2552" w:type="dxa"/>
            <w:tcBorders>
              <w:top w:val="single" w:sz="2" w:space="0" w:color="D9D9D9" w:themeColor="background1" w:themeShade="D9"/>
            </w:tcBorders>
            <w:shd w:val="clear" w:color="auto" w:fill="auto"/>
            <w:noWrap/>
          </w:tcPr>
          <w:p w14:paraId="22456F1F" w14:textId="77777777" w:rsidR="00FE3484" w:rsidRPr="00133B64" w:rsidRDefault="00FE3484" w:rsidP="00BE182D">
            <w:pPr>
              <w:spacing w:line="200" w:lineRule="exact"/>
              <w:ind w:right="-8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 w:rsidRPr="00133B64"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 xml:space="preserve">Маржа EBITDA </w:t>
            </w:r>
          </w:p>
        </w:tc>
        <w:tc>
          <w:tcPr>
            <w:tcW w:w="1131" w:type="dxa"/>
            <w:tcBorders>
              <w:top w:val="single" w:sz="2" w:space="0" w:color="D9D9D9" w:themeColor="background1" w:themeShade="D9"/>
            </w:tcBorders>
            <w:shd w:val="clear" w:color="auto" w:fill="EDEDEE"/>
          </w:tcPr>
          <w:p w14:paraId="5CC4C36A" w14:textId="6C28CF2B" w:rsidR="00FE3484" w:rsidRPr="00133B64" w:rsidRDefault="00FE3484" w:rsidP="005578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27,2%</w:t>
            </w:r>
          </w:p>
        </w:tc>
        <w:tc>
          <w:tcPr>
            <w:tcW w:w="1084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03899A78" w14:textId="33AD19DA" w:rsidR="00FE3484" w:rsidRPr="00133B64" w:rsidRDefault="00FE3484" w:rsidP="00BE182D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29,4%</w:t>
            </w:r>
          </w:p>
        </w:tc>
        <w:tc>
          <w:tcPr>
            <w:tcW w:w="903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50F7A2B8" w14:textId="6A916B53" w:rsidR="00FE3484" w:rsidRPr="00133B64" w:rsidRDefault="00FE3484" w:rsidP="00FE34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tcBorders>
              <w:top w:val="single" w:sz="2" w:space="0" w:color="D9D9D9" w:themeColor="background1" w:themeShade="D9"/>
            </w:tcBorders>
            <w:shd w:val="clear" w:color="auto" w:fill="EDEDEE"/>
          </w:tcPr>
          <w:p w14:paraId="472A3E5E" w14:textId="22659AB7" w:rsidR="00FE3484" w:rsidRPr="00133B64" w:rsidRDefault="00FE3484" w:rsidP="00972123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27,2%</w:t>
            </w:r>
          </w:p>
        </w:tc>
        <w:tc>
          <w:tcPr>
            <w:tcW w:w="1084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3AA7679A" w14:textId="527CA53E" w:rsidR="00FE3484" w:rsidRPr="00133B64" w:rsidRDefault="00FE3484" w:rsidP="00FE34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2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  <w:lang w:val="en-US"/>
              </w:rPr>
              <w:t>0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,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  <w:lang w:val="en-US"/>
              </w:rPr>
              <w:t>9</w:t>
            </w:r>
            <w:r>
              <w:rPr>
                <w:rFonts w:ascii="Open Sans" w:hAnsi="Open Sans" w:cs="Open Sans"/>
                <w:b/>
                <w:bCs/>
                <w:color w:val="000000" w:themeColor="text1"/>
                <w:sz w:val="18"/>
                <w:szCs w:val="20"/>
              </w:rPr>
              <w:t>%</w:t>
            </w:r>
          </w:p>
        </w:tc>
        <w:tc>
          <w:tcPr>
            <w:tcW w:w="829" w:type="dxa"/>
            <w:tcBorders>
              <w:top w:val="single" w:sz="2" w:space="0" w:color="D9D9D9" w:themeColor="background1" w:themeShade="D9"/>
            </w:tcBorders>
            <w:shd w:val="clear" w:color="auto" w:fill="auto"/>
          </w:tcPr>
          <w:p w14:paraId="433E556A" w14:textId="4D63D17D" w:rsidR="00FE3484" w:rsidRPr="00133B64" w:rsidRDefault="00FE3484" w:rsidP="00FE3484">
            <w:pPr>
              <w:spacing w:line="200" w:lineRule="exact"/>
              <w:ind w:right="-8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E3484" w:rsidRPr="000664C5" w14:paraId="2B6D5856" w14:textId="77777777" w:rsidTr="00FE3484">
        <w:trPr>
          <w:cantSplit/>
          <w:trHeight w:val="20"/>
        </w:trPr>
        <w:tc>
          <w:tcPr>
            <w:tcW w:w="2552" w:type="dxa"/>
            <w:shd w:val="clear" w:color="auto" w:fill="auto"/>
            <w:noWrap/>
          </w:tcPr>
          <w:p w14:paraId="71EB0A9C" w14:textId="77777777" w:rsidR="00FE3484" w:rsidRPr="0062773F" w:rsidRDefault="00FE3484" w:rsidP="00BE182D">
            <w:pPr>
              <w:spacing w:line="200" w:lineRule="exact"/>
              <w:ind w:right="-8"/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</w:pPr>
            <w:r w:rsidRPr="0062773F"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  <w:t>Прибыль/убыток за период</w:t>
            </w:r>
          </w:p>
        </w:tc>
        <w:tc>
          <w:tcPr>
            <w:tcW w:w="1131" w:type="dxa"/>
            <w:shd w:val="clear" w:color="auto" w:fill="EDEDEE"/>
          </w:tcPr>
          <w:p w14:paraId="6102E666" w14:textId="7CC85476" w:rsidR="00FE3484" w:rsidRPr="0062773F" w:rsidRDefault="00FE3484" w:rsidP="004E7E5F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24</w:t>
            </w:r>
            <w:r w:rsidR="004E7E5F">
              <w:rPr>
                <w:rFonts w:ascii="Open Sans" w:hAnsi="Open Sans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14:paraId="474DCE44" w14:textId="12C59BFC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208</w:t>
            </w:r>
          </w:p>
        </w:tc>
        <w:tc>
          <w:tcPr>
            <w:tcW w:w="903" w:type="dxa"/>
            <w:shd w:val="clear" w:color="auto" w:fill="auto"/>
          </w:tcPr>
          <w:p w14:paraId="0EEEE02C" w14:textId="022D65C8" w:rsidR="00FE3484" w:rsidRPr="0062773F" w:rsidRDefault="00FE3484" w:rsidP="004E7E5F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1</w:t>
            </w:r>
            <w:r w:rsidR="004E7E5F"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5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,</w:t>
            </w:r>
            <w:r w:rsidR="004E7E5F"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9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%</w:t>
            </w:r>
          </w:p>
        </w:tc>
        <w:tc>
          <w:tcPr>
            <w:tcW w:w="906" w:type="dxa"/>
            <w:shd w:val="clear" w:color="auto" w:fill="EDEDEE"/>
          </w:tcPr>
          <w:p w14:paraId="7D1AA6D0" w14:textId="0F652F30" w:rsidR="00FE3484" w:rsidRPr="0062773F" w:rsidRDefault="00FE3484" w:rsidP="004E7E5F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24</w:t>
            </w:r>
            <w:r w:rsidR="004E7E5F">
              <w:rPr>
                <w:rFonts w:ascii="Open Sans" w:hAnsi="Open Sans"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14:paraId="027E6790" w14:textId="5A3D5B8A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157</w:t>
            </w:r>
          </w:p>
        </w:tc>
        <w:tc>
          <w:tcPr>
            <w:tcW w:w="829" w:type="dxa"/>
            <w:shd w:val="clear" w:color="auto" w:fill="auto"/>
          </w:tcPr>
          <w:p w14:paraId="4657A54D" w14:textId="286412EF" w:rsidR="00FE3484" w:rsidRPr="0062773F" w:rsidRDefault="00FE3484" w:rsidP="004E7E5F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5</w:t>
            </w:r>
            <w:r w:rsidR="004E7E5F"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3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,</w:t>
            </w:r>
            <w:r w:rsidR="004E7E5F"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5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%</w:t>
            </w:r>
          </w:p>
        </w:tc>
      </w:tr>
      <w:tr w:rsidR="00FE3484" w:rsidRPr="000664C5" w14:paraId="26872B47" w14:textId="77777777" w:rsidTr="00FE3484">
        <w:trPr>
          <w:cantSplit/>
          <w:trHeight w:val="20"/>
        </w:trPr>
        <w:tc>
          <w:tcPr>
            <w:tcW w:w="2552" w:type="dxa"/>
            <w:tcBorders>
              <w:bottom w:val="single" w:sz="12" w:space="0" w:color="A6A6A6" w:themeColor="background1" w:themeShade="A6"/>
            </w:tcBorders>
            <w:shd w:val="clear" w:color="auto" w:fill="auto"/>
            <w:noWrap/>
          </w:tcPr>
          <w:p w14:paraId="1CE2B229" w14:textId="77777777" w:rsidR="00FE3484" w:rsidRPr="0062773F" w:rsidRDefault="00FE3484" w:rsidP="00BE182D">
            <w:pPr>
              <w:spacing w:line="200" w:lineRule="exact"/>
              <w:ind w:right="-8"/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</w:pPr>
            <w:r w:rsidRPr="0062773F">
              <w:rPr>
                <w:rFonts w:ascii="Open Sans Light" w:hAnsi="Open Sans Light" w:cs="Arial"/>
                <w:color w:val="000000" w:themeColor="text1"/>
                <w:sz w:val="18"/>
                <w:szCs w:val="20"/>
              </w:rPr>
              <w:t>Свободный денежный поток</w:t>
            </w:r>
          </w:p>
        </w:tc>
        <w:tc>
          <w:tcPr>
            <w:tcW w:w="1131" w:type="dxa"/>
            <w:tcBorders>
              <w:bottom w:val="single" w:sz="12" w:space="0" w:color="A6A6A6" w:themeColor="background1" w:themeShade="A6"/>
            </w:tcBorders>
            <w:shd w:val="clear" w:color="auto" w:fill="EDEDEE"/>
          </w:tcPr>
          <w:p w14:paraId="3FD99D58" w14:textId="15840176" w:rsidR="00FE3484" w:rsidRPr="0062773F" w:rsidRDefault="004E7E5F" w:rsidP="00CC67A0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15</w:t>
            </w:r>
          </w:p>
        </w:tc>
        <w:tc>
          <w:tcPr>
            <w:tcW w:w="1084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1A7619A1" w14:textId="41FDD994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124</w:t>
            </w:r>
          </w:p>
        </w:tc>
        <w:tc>
          <w:tcPr>
            <w:tcW w:w="903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3FC1F51A" w14:textId="7E7A888B" w:rsidR="00FE3484" w:rsidRPr="0062773F" w:rsidRDefault="00FE3484" w:rsidP="004E7E5F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-8</w:t>
            </w:r>
            <w:r w:rsidR="004E7E5F"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7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,</w:t>
            </w:r>
            <w:r w:rsidR="004E7E5F"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9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%</w:t>
            </w:r>
          </w:p>
        </w:tc>
        <w:tc>
          <w:tcPr>
            <w:tcW w:w="906" w:type="dxa"/>
            <w:tcBorders>
              <w:bottom w:val="single" w:sz="12" w:space="0" w:color="A6A6A6" w:themeColor="background1" w:themeShade="A6"/>
            </w:tcBorders>
            <w:shd w:val="clear" w:color="auto" w:fill="EDEDEE"/>
          </w:tcPr>
          <w:p w14:paraId="0EE4C874" w14:textId="6B4B648E" w:rsidR="00FE3484" w:rsidRPr="0062773F" w:rsidRDefault="004E7E5F" w:rsidP="00CC67A0">
            <w:pPr>
              <w:spacing w:line="200" w:lineRule="exact"/>
              <w:ind w:right="-8"/>
              <w:jc w:val="right"/>
              <w:rPr>
                <w:rFonts w:ascii="Open Sans" w:hAnsi="Open Sans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15</w:t>
            </w:r>
          </w:p>
        </w:tc>
        <w:tc>
          <w:tcPr>
            <w:tcW w:w="1084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79EAD417" w14:textId="7EED9F5C" w:rsidR="00FE3484" w:rsidRPr="0062773F" w:rsidRDefault="00FE3484" w:rsidP="00BE182D">
            <w:pPr>
              <w:spacing w:line="200" w:lineRule="exact"/>
              <w:ind w:right="-8"/>
              <w:jc w:val="right"/>
              <w:rPr>
                <w:rFonts w:ascii="Open Sans Light" w:hAnsi="Open Sans Light"/>
                <w:color w:val="000000" w:themeColor="text1"/>
                <w:sz w:val="18"/>
                <w:szCs w:val="20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20"/>
              </w:rPr>
              <w:t>96</w:t>
            </w:r>
          </w:p>
        </w:tc>
        <w:tc>
          <w:tcPr>
            <w:tcW w:w="829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14:paraId="40D78146" w14:textId="65AA64CE" w:rsidR="00FE3484" w:rsidRPr="0062773F" w:rsidRDefault="00FE3484" w:rsidP="004E7E5F">
            <w:pPr>
              <w:spacing w:line="200" w:lineRule="exact"/>
              <w:ind w:right="-8"/>
              <w:jc w:val="right"/>
              <w:rPr>
                <w:rFonts w:ascii="Open Sans Light" w:hAnsi="Open Sans Light" w:cs="Calibri"/>
                <w:color w:val="000000" w:themeColor="text1"/>
                <w:sz w:val="14"/>
                <w:szCs w:val="14"/>
              </w:rPr>
            </w:pP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-</w:t>
            </w:r>
            <w:r w:rsidR="004E7E5F"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84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,</w:t>
            </w:r>
            <w:r w:rsidR="004E7E5F"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4</w:t>
            </w:r>
            <w:r>
              <w:rPr>
                <w:rFonts w:ascii="Open Sans Light" w:hAnsi="Open Sans Light" w:cs="Open Sans Light"/>
                <w:color w:val="000000"/>
                <w:sz w:val="14"/>
                <w:szCs w:val="14"/>
              </w:rPr>
              <w:t>%</w:t>
            </w:r>
          </w:p>
        </w:tc>
      </w:tr>
    </w:tbl>
    <w:p w14:paraId="306637C3" w14:textId="21DE2F39" w:rsidR="000664C5" w:rsidRPr="00354620" w:rsidRDefault="00CA0B19" w:rsidP="002410DA">
      <w:pPr>
        <w:pStyle w:val="BasicParagraph"/>
        <w:suppressAutoHyphens/>
        <w:spacing w:before="120" w:after="240" w:line="240" w:lineRule="auto"/>
        <w:ind w:right="-6" w:hanging="170"/>
        <w:rPr>
          <w:rFonts w:ascii="Open Sans" w:hAnsi="Open Sans" w:cs="SFUIText-Regular"/>
          <w:color w:val="595C5E"/>
          <w:sz w:val="20"/>
          <w:szCs w:val="20"/>
          <w:lang w:val="ru-RU"/>
        </w:rPr>
      </w:pPr>
      <w:r w:rsidRPr="00354620">
        <w:rPr>
          <w:rFonts w:ascii="Open Sans" w:hAnsi="Open Sans" w:cs="SFUIText-Regular"/>
          <w:color w:val="054F99"/>
          <w:sz w:val="20"/>
          <w:szCs w:val="20"/>
          <w:lang w:val="ru-RU"/>
        </w:rPr>
        <w:t>*</w:t>
      </w:r>
      <w:r w:rsidRPr="00354620">
        <w:rPr>
          <w:rFonts w:ascii="Open Sans" w:hAnsi="Open Sans" w:cs="SFUIText-Regular"/>
          <w:color w:val="595C5E"/>
          <w:sz w:val="20"/>
          <w:szCs w:val="20"/>
          <w:lang w:val="ru-RU"/>
        </w:rPr>
        <w:tab/>
      </w:r>
      <w:r w:rsidR="00FE3484">
        <w:rPr>
          <w:rFonts w:ascii="Open Sans" w:hAnsi="Open Sans" w:cs="SFUIText-Regular"/>
          <w:color w:val="808080" w:themeColor="background1" w:themeShade="80"/>
          <w:sz w:val="20"/>
          <w:szCs w:val="20"/>
          <w:lang w:val="ru-RU"/>
        </w:rPr>
        <w:t xml:space="preserve">Показатель скорректирован на </w:t>
      </w:r>
      <w:r w:rsidR="00FE3484" w:rsidRPr="0010502C">
        <w:rPr>
          <w:rFonts w:ascii="Open Sans" w:hAnsi="Open Sans" w:cs="SFUIText-Regular"/>
          <w:color w:val="808080" w:themeColor="background1" w:themeShade="80"/>
          <w:sz w:val="20"/>
          <w:szCs w:val="20"/>
          <w:lang w:val="ru-RU"/>
        </w:rPr>
        <w:t xml:space="preserve">эффект от реализации оставшейся части </w:t>
      </w:r>
      <w:r w:rsidR="00FE3484">
        <w:rPr>
          <w:rFonts w:ascii="Open Sans" w:hAnsi="Open Sans" w:cs="SFUIText-Regular"/>
          <w:color w:val="808080" w:themeColor="background1" w:themeShade="80"/>
          <w:sz w:val="20"/>
          <w:szCs w:val="20"/>
          <w:lang w:val="ru-RU"/>
        </w:rPr>
        <w:t xml:space="preserve">                                </w:t>
      </w:r>
      <w:r w:rsidR="00FE3484" w:rsidRPr="0010502C">
        <w:rPr>
          <w:rFonts w:ascii="Open Sans" w:hAnsi="Open Sans" w:cs="SFUIText-Regular"/>
          <w:color w:val="808080" w:themeColor="background1" w:themeShade="80"/>
          <w:sz w:val="20"/>
          <w:szCs w:val="20"/>
          <w:lang w:val="ru-RU"/>
        </w:rPr>
        <w:t>пакета акций компании Fortescue Metals Group (FMG)</w:t>
      </w:r>
      <w:r w:rsidR="00FB2DC8" w:rsidRPr="00354620">
        <w:rPr>
          <w:noProof/>
          <w:color w:val="808080" w:themeColor="background1" w:themeShade="80"/>
          <w:lang w:val="ru-RU" w:eastAsia="ru-RU"/>
        </w:rPr>
        <w:t xml:space="preserve"> </w:t>
      </w:r>
    </w:p>
    <w:p w14:paraId="14EEE46E" w14:textId="77777777" w:rsidR="006E550F" w:rsidRDefault="006E550F" w:rsidP="006E550F">
      <w:pPr>
        <w:pStyle w:val="BasicParagraph"/>
        <w:suppressAutoHyphens/>
        <w:ind w:right="-6"/>
        <w:rPr>
          <w:rStyle w:val="H2"/>
          <w:rFonts w:ascii="Exo 2 Semi Bold" w:hAnsi="Exo 2 Semi Bold"/>
          <w:lang w:val="ru-RU"/>
        </w:rPr>
      </w:pPr>
      <w:r>
        <w:rPr>
          <w:rStyle w:val="H2"/>
          <w:rFonts w:ascii="Exo 2 Semi Bold" w:hAnsi="Exo 2 Semi Bold"/>
          <w:lang w:val="ru-RU"/>
        </w:rPr>
        <w:t xml:space="preserve">Рост чистой прибыли, высокая маржа </w:t>
      </w:r>
    </w:p>
    <w:p w14:paraId="3D79870B" w14:textId="31AB6F16" w:rsidR="00BE182D" w:rsidRPr="006E550F" w:rsidRDefault="006E550F" w:rsidP="00784D38">
      <w:pPr>
        <w:pStyle w:val="BasicParagraph"/>
        <w:suppressAutoHyphens/>
        <w:ind w:right="-6"/>
        <w:rPr>
          <w:rStyle w:val="H2"/>
          <w:rFonts w:ascii="Exo 2 Semi Bold" w:hAnsi="Exo 2 Semi Bold"/>
          <w:lang w:val="ru-RU"/>
        </w:rPr>
      </w:pPr>
      <w:r>
        <w:rPr>
          <w:rStyle w:val="H2"/>
          <w:rFonts w:ascii="Exo 2 Semi Bold" w:hAnsi="Exo 2 Semi Bold"/>
          <w:lang w:val="en-US"/>
        </w:rPr>
        <w:t>EBITDA</w:t>
      </w:r>
      <w:r>
        <w:rPr>
          <w:rStyle w:val="H2"/>
          <w:rFonts w:ascii="Exo 2 Semi Bold" w:hAnsi="Exo 2 Semi Bold"/>
          <w:lang w:val="ru-RU"/>
        </w:rPr>
        <w:t xml:space="preserve"> и низкая долговая нагрузка</w:t>
      </w:r>
    </w:p>
    <w:p w14:paraId="18D16C65" w14:textId="7F24F38B" w:rsidR="006E550F" w:rsidRDefault="006E550F" w:rsidP="00C2426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80" w:lineRule="atLeast"/>
        <w:ind w:left="284" w:right="1977" w:hanging="284"/>
        <w:jc w:val="both"/>
        <w:textAlignment w:val="center"/>
        <w:rPr>
          <w:rStyle w:val="Text"/>
          <w:rFonts w:ascii="Open Sans" w:hAnsi="Open Sans"/>
          <w:bCs/>
        </w:rPr>
      </w:pPr>
      <w:r>
        <w:rPr>
          <w:rStyle w:val="Text"/>
          <w:rFonts w:ascii="Open Sans" w:hAnsi="Open Sans"/>
          <w:bCs/>
        </w:rPr>
        <w:t>Чистая прибыль за 1 кв. 2017 г. выросла на 1</w:t>
      </w:r>
      <w:r w:rsidR="004E7E5F">
        <w:rPr>
          <w:rStyle w:val="Text"/>
          <w:rFonts w:ascii="Open Sans" w:hAnsi="Open Sans"/>
          <w:bCs/>
        </w:rPr>
        <w:t>5</w:t>
      </w:r>
      <w:r>
        <w:rPr>
          <w:rStyle w:val="Text"/>
          <w:rFonts w:ascii="Open Sans" w:hAnsi="Open Sans"/>
          <w:bCs/>
        </w:rPr>
        <w:t>,</w:t>
      </w:r>
      <w:r w:rsidR="004E7E5F">
        <w:rPr>
          <w:rStyle w:val="Text"/>
          <w:rFonts w:ascii="Open Sans" w:hAnsi="Open Sans"/>
          <w:bCs/>
        </w:rPr>
        <w:t>9</w:t>
      </w:r>
      <w:r>
        <w:rPr>
          <w:rStyle w:val="Text"/>
          <w:rFonts w:ascii="Open Sans" w:hAnsi="Open Sans"/>
          <w:bCs/>
        </w:rPr>
        <w:t>% к уровню прошлого квартала и на 5</w:t>
      </w:r>
      <w:r w:rsidR="004E7E5F">
        <w:rPr>
          <w:rStyle w:val="Text"/>
          <w:rFonts w:ascii="Open Sans" w:hAnsi="Open Sans"/>
          <w:bCs/>
        </w:rPr>
        <w:t>3</w:t>
      </w:r>
      <w:r>
        <w:rPr>
          <w:rStyle w:val="Text"/>
          <w:rFonts w:ascii="Open Sans" w:hAnsi="Open Sans"/>
          <w:bCs/>
        </w:rPr>
        <w:t>,</w:t>
      </w:r>
      <w:r w:rsidR="004E7E5F">
        <w:rPr>
          <w:rStyle w:val="Text"/>
          <w:rFonts w:ascii="Open Sans" w:hAnsi="Open Sans"/>
          <w:bCs/>
        </w:rPr>
        <w:t>5</w:t>
      </w:r>
      <w:r>
        <w:rPr>
          <w:rStyle w:val="Text"/>
          <w:rFonts w:ascii="Open Sans" w:hAnsi="Open Sans"/>
          <w:bCs/>
        </w:rPr>
        <w:t>% к уровню 1 кв. 2016 г.</w:t>
      </w:r>
    </w:p>
    <w:p w14:paraId="7B35E350" w14:textId="4E3260CC" w:rsidR="00BE182D" w:rsidRPr="00BE182D" w:rsidRDefault="007E12AC" w:rsidP="00C2426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80" w:lineRule="atLeast"/>
        <w:ind w:left="284" w:right="1977" w:hanging="284"/>
        <w:jc w:val="both"/>
        <w:textAlignment w:val="center"/>
        <w:rPr>
          <w:rStyle w:val="Text"/>
          <w:rFonts w:ascii="Open Sans" w:hAnsi="Open Sans"/>
          <w:bCs/>
        </w:rPr>
      </w:pPr>
      <w:r>
        <w:rPr>
          <w:rStyle w:val="Text"/>
          <w:rFonts w:ascii="Open Sans" w:hAnsi="Open Sans"/>
          <w:bCs/>
        </w:rPr>
        <w:t xml:space="preserve">Рентабельность по </w:t>
      </w:r>
      <w:r>
        <w:rPr>
          <w:rStyle w:val="Text"/>
          <w:rFonts w:ascii="Open Sans" w:hAnsi="Open Sans"/>
          <w:bCs/>
          <w:lang w:val="en-US"/>
        </w:rPr>
        <w:t>EBITDA</w:t>
      </w:r>
      <w:r w:rsidR="000B00E5">
        <w:rPr>
          <w:rStyle w:val="Text"/>
          <w:rFonts w:ascii="Open Sans" w:hAnsi="Open Sans"/>
          <w:bCs/>
        </w:rPr>
        <w:t xml:space="preserve"> за 1 </w:t>
      </w:r>
      <w:r w:rsidR="00784D38">
        <w:rPr>
          <w:rStyle w:val="Text"/>
          <w:rFonts w:ascii="Open Sans" w:hAnsi="Open Sans"/>
          <w:bCs/>
        </w:rPr>
        <w:t>кв</w:t>
      </w:r>
      <w:r w:rsidR="000B00E5">
        <w:rPr>
          <w:rStyle w:val="Text"/>
          <w:rFonts w:ascii="Open Sans" w:hAnsi="Open Sans"/>
          <w:bCs/>
        </w:rPr>
        <w:t>. 201</w:t>
      </w:r>
      <w:r w:rsidR="006E550F">
        <w:rPr>
          <w:rStyle w:val="Text"/>
          <w:rFonts w:ascii="Open Sans" w:hAnsi="Open Sans"/>
          <w:bCs/>
        </w:rPr>
        <w:t>7</w:t>
      </w:r>
      <w:r w:rsidR="000B00E5">
        <w:rPr>
          <w:rStyle w:val="Text"/>
          <w:rFonts w:ascii="Open Sans" w:hAnsi="Open Sans"/>
          <w:bCs/>
        </w:rPr>
        <w:t xml:space="preserve"> г.</w:t>
      </w:r>
      <w:r w:rsidRPr="007E12AC">
        <w:rPr>
          <w:rStyle w:val="Text"/>
          <w:rFonts w:ascii="Open Sans" w:hAnsi="Open Sans"/>
          <w:bCs/>
        </w:rPr>
        <w:t xml:space="preserve"> </w:t>
      </w:r>
      <w:r w:rsidR="005B4546">
        <w:rPr>
          <w:rStyle w:val="Text"/>
          <w:rFonts w:ascii="Open Sans" w:hAnsi="Open Sans"/>
          <w:bCs/>
        </w:rPr>
        <w:t>составила</w:t>
      </w:r>
      <w:r w:rsidR="00234203">
        <w:rPr>
          <w:rStyle w:val="Text"/>
          <w:rFonts w:ascii="Open Sans" w:hAnsi="Open Sans"/>
          <w:bCs/>
        </w:rPr>
        <w:t xml:space="preserve"> 2</w:t>
      </w:r>
      <w:r w:rsidR="00784D38">
        <w:rPr>
          <w:rStyle w:val="Text"/>
          <w:rFonts w:ascii="Open Sans" w:hAnsi="Open Sans"/>
          <w:bCs/>
        </w:rPr>
        <w:t>7</w:t>
      </w:r>
      <w:r w:rsidR="00234203">
        <w:rPr>
          <w:rStyle w:val="Text"/>
          <w:rFonts w:ascii="Open Sans" w:hAnsi="Open Sans"/>
          <w:bCs/>
        </w:rPr>
        <w:t>,</w:t>
      </w:r>
      <w:r w:rsidR="006E550F">
        <w:rPr>
          <w:rStyle w:val="Text"/>
          <w:rFonts w:ascii="Open Sans" w:hAnsi="Open Sans"/>
          <w:bCs/>
        </w:rPr>
        <w:t>2</w:t>
      </w:r>
      <w:r w:rsidR="00234203">
        <w:rPr>
          <w:rStyle w:val="Text"/>
          <w:rFonts w:ascii="Open Sans" w:hAnsi="Open Sans"/>
          <w:bCs/>
        </w:rPr>
        <w:t>%</w:t>
      </w:r>
      <w:r w:rsidR="006E550F">
        <w:rPr>
          <w:rStyle w:val="Text"/>
          <w:rFonts w:ascii="Open Sans" w:hAnsi="Open Sans"/>
          <w:bCs/>
        </w:rPr>
        <w:t>, оставаясь на уровне, близком к историческим максимумам</w:t>
      </w:r>
      <w:r w:rsidR="00234203">
        <w:rPr>
          <w:rStyle w:val="Text"/>
          <w:rFonts w:ascii="Open Sans" w:hAnsi="Open Sans"/>
          <w:bCs/>
        </w:rPr>
        <w:t>.</w:t>
      </w:r>
      <w:r w:rsidR="002D3BD8">
        <w:rPr>
          <w:rStyle w:val="Text"/>
          <w:rFonts w:ascii="Open Sans" w:hAnsi="Open Sans"/>
          <w:bCs/>
        </w:rPr>
        <w:t xml:space="preserve"> </w:t>
      </w:r>
    </w:p>
    <w:p w14:paraId="217B5FB3" w14:textId="20C6153A" w:rsidR="006E550F" w:rsidRPr="00BE182D" w:rsidRDefault="006E550F" w:rsidP="006E550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80" w:lineRule="atLeast"/>
        <w:ind w:left="284" w:right="1977" w:hanging="284"/>
        <w:jc w:val="both"/>
        <w:textAlignment w:val="center"/>
        <w:rPr>
          <w:rStyle w:val="Text"/>
          <w:rFonts w:ascii="Open Sans" w:hAnsi="Open Sans"/>
          <w:bCs/>
        </w:rPr>
      </w:pPr>
      <w:r>
        <w:rPr>
          <w:rStyle w:val="Text"/>
          <w:rFonts w:ascii="Open Sans" w:hAnsi="Open Sans"/>
          <w:bCs/>
        </w:rPr>
        <w:t>Объем денежных средств и эквивалентов на балансе на конец периода составлял 385 млн долларов США, увеличившись на 25% к уровню на 31.12.2016 г.</w:t>
      </w:r>
    </w:p>
    <w:p w14:paraId="15132B3A" w14:textId="1BB74EB6" w:rsidR="006E550F" w:rsidRDefault="006E550F" w:rsidP="006E550F">
      <w:pPr>
        <w:numPr>
          <w:ilvl w:val="0"/>
          <w:numId w:val="2"/>
        </w:numPr>
        <w:spacing w:before="120" w:after="120"/>
        <w:ind w:left="284" w:right="1977" w:hanging="284"/>
        <w:jc w:val="both"/>
        <w:rPr>
          <w:rStyle w:val="Text"/>
          <w:rFonts w:ascii="Open Sans" w:hAnsi="Open Sans"/>
          <w:bCs/>
        </w:rPr>
      </w:pPr>
      <w:r>
        <w:rPr>
          <w:rStyle w:val="Text"/>
          <w:rFonts w:ascii="Open Sans" w:hAnsi="Open Sans"/>
          <w:bCs/>
        </w:rPr>
        <w:t xml:space="preserve">Чистый долг остался практически неизменным - 187 млн долларов США, обеспечив показатель Чистый долг / </w:t>
      </w:r>
      <w:r>
        <w:rPr>
          <w:rStyle w:val="Text"/>
          <w:rFonts w:ascii="Open Sans" w:hAnsi="Open Sans"/>
          <w:bCs/>
          <w:lang w:val="en-US"/>
        </w:rPr>
        <w:t>EBITDA</w:t>
      </w:r>
      <w:r w:rsidRPr="00C2426E">
        <w:rPr>
          <w:rStyle w:val="Text"/>
          <w:rFonts w:ascii="Open Sans" w:hAnsi="Open Sans"/>
          <w:bCs/>
        </w:rPr>
        <w:t xml:space="preserve"> </w:t>
      </w:r>
      <w:r>
        <w:rPr>
          <w:rStyle w:val="Text"/>
          <w:rFonts w:ascii="Open Sans" w:hAnsi="Open Sans"/>
          <w:bCs/>
        </w:rPr>
        <w:t>на уровне х0,1.</w:t>
      </w:r>
    </w:p>
    <w:p w14:paraId="5D5E6401" w14:textId="143EB9B9" w:rsidR="00BE182D" w:rsidRPr="00BE182D" w:rsidRDefault="00234203" w:rsidP="00C2426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80" w:lineRule="atLeast"/>
        <w:ind w:left="284" w:right="1977" w:hanging="284"/>
        <w:jc w:val="both"/>
        <w:textAlignment w:val="center"/>
        <w:rPr>
          <w:rStyle w:val="Text"/>
          <w:rFonts w:ascii="Open Sans" w:hAnsi="Open Sans"/>
          <w:bCs/>
        </w:rPr>
      </w:pPr>
      <w:r>
        <w:rPr>
          <w:rStyle w:val="Text"/>
          <w:rFonts w:ascii="Open Sans" w:hAnsi="Open Sans"/>
          <w:bCs/>
        </w:rPr>
        <w:t xml:space="preserve">Свободный денежный поток за </w:t>
      </w:r>
      <w:r w:rsidR="000B00E5">
        <w:rPr>
          <w:rStyle w:val="Text"/>
          <w:rFonts w:ascii="Open Sans" w:hAnsi="Open Sans"/>
          <w:bCs/>
        </w:rPr>
        <w:t>1</w:t>
      </w:r>
      <w:r w:rsidR="007B293D">
        <w:rPr>
          <w:rStyle w:val="Text"/>
          <w:rFonts w:ascii="Open Sans" w:hAnsi="Open Sans"/>
          <w:bCs/>
        </w:rPr>
        <w:t xml:space="preserve"> </w:t>
      </w:r>
      <w:r w:rsidR="00C2426E">
        <w:rPr>
          <w:rStyle w:val="Text"/>
          <w:rFonts w:ascii="Open Sans" w:hAnsi="Open Sans"/>
          <w:bCs/>
        </w:rPr>
        <w:t>кв</w:t>
      </w:r>
      <w:r w:rsidR="000B00E5">
        <w:rPr>
          <w:rStyle w:val="Text"/>
          <w:rFonts w:ascii="Open Sans" w:hAnsi="Open Sans"/>
          <w:bCs/>
        </w:rPr>
        <w:t>. 201</w:t>
      </w:r>
      <w:r w:rsidR="006E550F">
        <w:rPr>
          <w:rStyle w:val="Text"/>
          <w:rFonts w:ascii="Open Sans" w:hAnsi="Open Sans"/>
          <w:bCs/>
        </w:rPr>
        <w:t>7</w:t>
      </w:r>
      <w:r w:rsidR="000B00E5">
        <w:rPr>
          <w:rStyle w:val="Text"/>
          <w:rFonts w:ascii="Open Sans" w:hAnsi="Open Sans"/>
          <w:bCs/>
        </w:rPr>
        <w:t xml:space="preserve"> г.</w:t>
      </w:r>
      <w:r>
        <w:rPr>
          <w:rStyle w:val="Text"/>
          <w:rFonts w:ascii="Open Sans" w:hAnsi="Open Sans"/>
          <w:bCs/>
        </w:rPr>
        <w:t xml:space="preserve"> </w:t>
      </w:r>
      <w:r w:rsidR="00C2426E">
        <w:rPr>
          <w:rStyle w:val="Text"/>
          <w:rFonts w:ascii="Open Sans" w:hAnsi="Open Sans"/>
          <w:bCs/>
        </w:rPr>
        <w:t xml:space="preserve">составил </w:t>
      </w:r>
      <w:r w:rsidR="004E7E5F">
        <w:rPr>
          <w:rStyle w:val="Text"/>
          <w:rFonts w:ascii="Open Sans" w:hAnsi="Open Sans"/>
          <w:bCs/>
        </w:rPr>
        <w:t>15</w:t>
      </w:r>
      <w:r>
        <w:rPr>
          <w:rStyle w:val="Text"/>
          <w:rFonts w:ascii="Open Sans" w:hAnsi="Open Sans"/>
          <w:bCs/>
        </w:rPr>
        <w:t xml:space="preserve"> млн долларов </w:t>
      </w:r>
      <w:r w:rsidR="006E550F">
        <w:rPr>
          <w:rStyle w:val="Text"/>
          <w:rFonts w:ascii="Open Sans" w:hAnsi="Open Sans"/>
          <w:bCs/>
        </w:rPr>
        <w:t>С</w:t>
      </w:r>
      <w:r>
        <w:rPr>
          <w:rStyle w:val="Text"/>
          <w:rFonts w:ascii="Open Sans" w:hAnsi="Open Sans"/>
          <w:bCs/>
        </w:rPr>
        <w:t>ША</w:t>
      </w:r>
      <w:r w:rsidR="007E12AC">
        <w:rPr>
          <w:rStyle w:val="Text"/>
          <w:rFonts w:ascii="Open Sans" w:hAnsi="Open Sans"/>
          <w:bCs/>
        </w:rPr>
        <w:t>.</w:t>
      </w:r>
    </w:p>
    <w:p w14:paraId="7535B836" w14:textId="1CE73C95" w:rsidR="00BE182D" w:rsidRPr="00BE182D" w:rsidRDefault="002410DA" w:rsidP="00234203">
      <w:pPr>
        <w:spacing w:after="120"/>
        <w:ind w:left="284" w:right="-8"/>
        <w:jc w:val="both"/>
        <w:rPr>
          <w:rStyle w:val="Text"/>
          <w:rFonts w:ascii="Open Sans" w:hAnsi="Open Sans"/>
          <w:bCs/>
        </w:rPr>
      </w:pPr>
      <w:r>
        <w:rPr>
          <w:rFonts w:ascii="Exo 2 Semi Bold" w:hAnsi="Exo 2 Semi Bold" w:cs="Exo2-Bold"/>
          <w:b/>
          <w:bCs/>
          <w:noProof/>
          <w:color w:val="054F99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BF69B" wp14:editId="6403D175">
                <wp:simplePos x="0" y="0"/>
                <wp:positionH relativeFrom="column">
                  <wp:posOffset>-38514</wp:posOffset>
                </wp:positionH>
                <wp:positionV relativeFrom="paragraph">
                  <wp:posOffset>376224</wp:posOffset>
                </wp:positionV>
                <wp:extent cx="4476584" cy="52133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584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792C9" w14:textId="00722A0B" w:rsidR="00BB42DA" w:rsidRPr="00D11BE2" w:rsidRDefault="00D11BE2" w:rsidP="00D11BE2">
                            <w:pPr>
                              <w:pStyle w:val="BasicParagraph"/>
                              <w:rPr>
                                <w:rFonts w:ascii="Open Sans" w:hAnsi="Open Sans" w:cs="SFUIText-Light"/>
                                <w:color w:val="808080" w:themeColor="background1" w:themeShade="8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354620">
                              <w:rPr>
                                <w:rStyle w:val="Text"/>
                                <w:rFonts w:ascii="Open Sans" w:hAnsi="Open Sans"/>
                                <w:color w:val="808080" w:themeColor="background1" w:themeShade="80"/>
                                <w:lang w:val="ru-RU"/>
                              </w:rPr>
                              <w:t>Отчет подготовлен в</w:t>
                            </w:r>
                            <w:r w:rsidRPr="00D11BE2">
                              <w:rPr>
                                <w:rStyle w:val="Text"/>
                                <w:rFonts w:ascii="Open Sans" w:hAnsi="Open Sans"/>
                                <w:color w:val="808080" w:themeColor="background1" w:themeShade="80"/>
                              </w:rPr>
                              <w:t> </w:t>
                            </w:r>
                            <w:r w:rsidRPr="00354620">
                              <w:rPr>
                                <w:rStyle w:val="Text"/>
                                <w:rFonts w:ascii="Open Sans" w:hAnsi="Open Sans"/>
                                <w:color w:val="808080" w:themeColor="background1" w:themeShade="80"/>
                                <w:lang w:val="ru-RU"/>
                              </w:rPr>
                              <w:t>соответствии с</w:t>
                            </w:r>
                            <w:r w:rsidRPr="00D11BE2">
                              <w:rPr>
                                <w:rStyle w:val="Text"/>
                                <w:rFonts w:ascii="Open Sans" w:hAnsi="Open Sans"/>
                                <w:color w:val="808080" w:themeColor="background1" w:themeShade="80"/>
                              </w:rPr>
                              <w:t> </w:t>
                            </w:r>
                            <w:r w:rsidRPr="00354620">
                              <w:rPr>
                                <w:rStyle w:val="Text"/>
                                <w:rFonts w:ascii="Open Sans" w:hAnsi="Open Sans"/>
                                <w:color w:val="808080" w:themeColor="background1" w:themeShade="80"/>
                                <w:lang w:val="ru-RU"/>
                              </w:rPr>
                              <w:t>международными стандартами финансовой отчетности (МСФО)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-3.05pt;margin-top:29.6pt;width:352.5pt;height:41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" filled="f" stroked="f">
                <v:textbox>
                  <w:txbxContent>
                    <w:p w14:paraId="15C792C9" w14:textId="00722A0B" w:rsidR="00BB42DA" w:rsidRPr="00D11BE2" w:rsidRDefault="00D11BE2" w:rsidP="00D11BE2">
                      <w:pPr>
                        <w:pStyle w:val="BasicParagraph"/>
                        <w:rPr>
                          <w:rFonts w:ascii="Open Sans" w:hAnsi="Open Sans" w:cs="SFUIText-Light"/>
                          <w:color w:val="808080" w:themeColor="background1" w:themeShade="80"/>
                          <w:sz w:val="18"/>
                          <w:szCs w:val="18"/>
                          <w:lang w:val="ru-RU"/>
                        </w:rPr>
                      </w:pPr>
                      <w:r w:rsidRPr="00354620">
                        <w:rPr>
                          <w:rStyle w:val="Text"/>
                          <w:rFonts w:ascii="Open Sans" w:hAnsi="Open Sans"/>
                          <w:color w:val="808080" w:themeColor="background1" w:themeShade="80"/>
                          <w:lang w:val="ru-RU"/>
                        </w:rPr>
                        <w:t>Отчет подготовлен в</w:t>
                      </w:r>
                      <w:r w:rsidRPr="00D11BE2">
                        <w:rPr>
                          <w:rStyle w:val="Text"/>
                          <w:rFonts w:ascii="Open Sans" w:hAnsi="Open Sans"/>
                          <w:color w:val="808080" w:themeColor="background1" w:themeShade="80"/>
                        </w:rPr>
                        <w:t> </w:t>
                      </w:r>
                      <w:r w:rsidRPr="00354620">
                        <w:rPr>
                          <w:rStyle w:val="Text"/>
                          <w:rFonts w:ascii="Open Sans" w:hAnsi="Open Sans"/>
                          <w:color w:val="808080" w:themeColor="background1" w:themeShade="80"/>
                          <w:lang w:val="ru-RU"/>
                        </w:rPr>
                        <w:t>соответствии с</w:t>
                      </w:r>
                      <w:r w:rsidRPr="00D11BE2">
                        <w:rPr>
                          <w:rStyle w:val="Text"/>
                          <w:rFonts w:ascii="Open Sans" w:hAnsi="Open Sans"/>
                          <w:color w:val="808080" w:themeColor="background1" w:themeShade="80"/>
                        </w:rPr>
                        <w:t> </w:t>
                      </w:r>
                      <w:r w:rsidRPr="00354620">
                        <w:rPr>
                          <w:rStyle w:val="Text"/>
                          <w:rFonts w:ascii="Open Sans" w:hAnsi="Open Sans"/>
                          <w:color w:val="808080" w:themeColor="background1" w:themeShade="80"/>
                          <w:lang w:val="ru-RU"/>
                        </w:rPr>
                        <w:t>международными стандартами финансовой отчетности (МСФО)</w:t>
                      </w:r>
                    </w:p>
                  </w:txbxContent>
                </v:textbox>
              </v:shape>
            </w:pict>
          </mc:Fallback>
        </mc:AlternateContent>
      </w:r>
      <w:r w:rsidR="006A50C7">
        <w:rPr>
          <w:rStyle w:val="Text"/>
          <w:rFonts w:ascii="Open Sans" w:hAnsi="Open Sans"/>
          <w:bCs/>
        </w:rPr>
        <w:t xml:space="preserve"> </w:t>
      </w:r>
    </w:p>
    <w:p w14:paraId="59A9E283" w14:textId="176C02AF" w:rsidR="00BE182D" w:rsidRPr="00354620" w:rsidRDefault="00BE182D" w:rsidP="00E819E5">
      <w:pPr>
        <w:pStyle w:val="BasicParagraph"/>
        <w:suppressAutoHyphens/>
        <w:spacing w:after="120"/>
        <w:rPr>
          <w:rStyle w:val="H2"/>
          <w:rFonts w:ascii="Exo 2 Semi Bold" w:hAnsi="Exo 2 Semi Bold"/>
          <w:lang w:val="ru-RU"/>
        </w:rPr>
      </w:pPr>
      <w:r w:rsidRPr="00354620">
        <w:rPr>
          <w:rStyle w:val="H2"/>
          <w:rFonts w:ascii="Exo 2 Semi Bold" w:hAnsi="Exo 2 Semi Bold"/>
          <w:lang w:val="ru-RU"/>
        </w:rPr>
        <w:lastRenderedPageBreak/>
        <w:t xml:space="preserve">Показатели </w:t>
      </w:r>
      <w:r w:rsidR="00784D38" w:rsidRPr="00806839">
        <w:rPr>
          <w:rStyle w:val="H2"/>
          <w:rFonts w:ascii="Exo 2 Semi Bold" w:hAnsi="Exo 2 Semi Bold"/>
          <w:lang w:val="ru-RU"/>
        </w:rPr>
        <w:t>1</w:t>
      </w:r>
      <w:r w:rsidRPr="00354620">
        <w:rPr>
          <w:rStyle w:val="H2"/>
          <w:rFonts w:ascii="Exo 2 Semi Bold" w:hAnsi="Exo 2 Semi Bold"/>
          <w:lang w:val="ru-RU"/>
        </w:rPr>
        <w:t xml:space="preserve"> кв</w:t>
      </w:r>
      <w:r w:rsidR="00975F95">
        <w:rPr>
          <w:rStyle w:val="H2"/>
          <w:rFonts w:ascii="Exo 2 Semi Bold" w:hAnsi="Exo 2 Semi Bold"/>
          <w:lang w:val="ru-RU"/>
        </w:rPr>
        <w:t>.</w:t>
      </w:r>
      <w:r w:rsidRPr="00354620">
        <w:rPr>
          <w:rStyle w:val="H2"/>
          <w:rFonts w:ascii="Exo 2 Semi Bold" w:hAnsi="Exo 2 Semi Bold"/>
          <w:lang w:val="ru-RU"/>
        </w:rPr>
        <w:t xml:space="preserve"> 201</w:t>
      </w:r>
      <w:r w:rsidR="006E550F">
        <w:rPr>
          <w:rStyle w:val="H2"/>
          <w:rFonts w:ascii="Exo 2 Semi Bold" w:hAnsi="Exo 2 Semi Bold"/>
          <w:lang w:val="ru-RU"/>
        </w:rPr>
        <w:t>7</w:t>
      </w:r>
      <w:r w:rsidRPr="00354620">
        <w:rPr>
          <w:rStyle w:val="H2"/>
          <w:rFonts w:ascii="Exo 2 Semi Bold" w:hAnsi="Exo 2 Semi Bold"/>
          <w:lang w:val="ru-RU"/>
        </w:rPr>
        <w:t xml:space="preserve"> г</w:t>
      </w:r>
      <w:r w:rsidR="00975F95">
        <w:rPr>
          <w:rStyle w:val="H2"/>
          <w:rFonts w:ascii="Exo 2 Semi Bold" w:hAnsi="Exo 2 Semi Bold"/>
          <w:lang w:val="ru-RU"/>
        </w:rPr>
        <w:t>. к 4 кв. 201</w:t>
      </w:r>
      <w:r w:rsidR="006E550F">
        <w:rPr>
          <w:rStyle w:val="H2"/>
          <w:rFonts w:ascii="Exo 2 Semi Bold" w:hAnsi="Exo 2 Semi Bold"/>
          <w:lang w:val="ru-RU"/>
        </w:rPr>
        <w:t>6</w:t>
      </w:r>
      <w:r w:rsidR="00975F95">
        <w:rPr>
          <w:rStyle w:val="H2"/>
          <w:rFonts w:ascii="Exo 2 Semi Bold" w:hAnsi="Exo 2 Semi Bold"/>
          <w:lang w:val="ru-RU"/>
        </w:rPr>
        <w:t xml:space="preserve"> г.</w:t>
      </w:r>
    </w:p>
    <w:p w14:paraId="4CBD5B18" w14:textId="1C180D9F" w:rsidR="004E4F71" w:rsidRPr="004E4F71" w:rsidRDefault="00BC4D8F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>Рост</w:t>
      </w:r>
      <w:r w:rsidR="004E4F71" w:rsidRPr="004E4F71">
        <w:rPr>
          <w:rStyle w:val="Text"/>
          <w:rFonts w:ascii="Open Sans" w:hAnsi="Open Sans"/>
          <w:lang w:val="ru-RU"/>
        </w:rPr>
        <w:t xml:space="preserve"> выручки</w:t>
      </w:r>
      <w:r w:rsidR="0086718F">
        <w:rPr>
          <w:rStyle w:val="Text"/>
          <w:rFonts w:ascii="Open Sans" w:hAnsi="Open Sans"/>
          <w:lang w:val="ru-RU"/>
        </w:rPr>
        <w:t xml:space="preserve"> за </w:t>
      </w:r>
      <w:r w:rsidR="00806839">
        <w:rPr>
          <w:rStyle w:val="Text"/>
          <w:rFonts w:ascii="Open Sans" w:hAnsi="Open Sans"/>
          <w:lang w:val="ru-RU"/>
        </w:rPr>
        <w:t>1</w:t>
      </w:r>
      <w:r w:rsidR="0086718F" w:rsidRPr="004E4F71">
        <w:rPr>
          <w:rStyle w:val="Text"/>
          <w:rFonts w:ascii="Open Sans" w:hAnsi="Open Sans"/>
          <w:lang w:val="ru-RU"/>
        </w:rPr>
        <w:t xml:space="preserve"> кв. 201</w:t>
      </w:r>
      <w:r>
        <w:rPr>
          <w:rStyle w:val="Text"/>
          <w:rFonts w:ascii="Open Sans" w:hAnsi="Open Sans"/>
          <w:lang w:val="ru-RU"/>
        </w:rPr>
        <w:t>7</w:t>
      </w:r>
      <w:r w:rsidR="0086718F" w:rsidRPr="004E4F71">
        <w:rPr>
          <w:rStyle w:val="Text"/>
          <w:rFonts w:ascii="Open Sans" w:hAnsi="Open Sans"/>
          <w:lang w:val="ru-RU"/>
        </w:rPr>
        <w:t xml:space="preserve"> г.</w:t>
      </w:r>
      <w:r w:rsidR="004E4F71" w:rsidRPr="004E4F71">
        <w:rPr>
          <w:rStyle w:val="Text"/>
          <w:rFonts w:ascii="Open Sans" w:hAnsi="Open Sans"/>
          <w:lang w:val="ru-RU"/>
        </w:rPr>
        <w:t xml:space="preserve"> связан с</w:t>
      </w:r>
      <w:r w:rsidR="00806839">
        <w:rPr>
          <w:rStyle w:val="Text"/>
          <w:rFonts w:ascii="Open Sans" w:hAnsi="Open Sans"/>
          <w:lang w:val="ru-RU"/>
        </w:rPr>
        <w:t xml:space="preserve"> </w:t>
      </w:r>
      <w:r>
        <w:rPr>
          <w:rStyle w:val="Text"/>
          <w:rFonts w:ascii="Open Sans" w:hAnsi="Open Sans"/>
          <w:lang w:val="ru-RU"/>
        </w:rPr>
        <w:t>ростом</w:t>
      </w:r>
      <w:r w:rsidR="00806839">
        <w:rPr>
          <w:rStyle w:val="Text"/>
          <w:rFonts w:ascii="Open Sans" w:hAnsi="Open Sans"/>
          <w:lang w:val="ru-RU"/>
        </w:rPr>
        <w:t xml:space="preserve"> средней долларовой цены реализации на 1</w:t>
      </w:r>
      <w:r>
        <w:rPr>
          <w:rStyle w:val="Text"/>
          <w:rFonts w:ascii="Open Sans" w:hAnsi="Open Sans"/>
          <w:lang w:val="ru-RU"/>
        </w:rPr>
        <w:t>4</w:t>
      </w:r>
      <w:r w:rsidR="00806839">
        <w:rPr>
          <w:rStyle w:val="Text"/>
          <w:rFonts w:ascii="Open Sans" w:hAnsi="Open Sans"/>
          <w:lang w:val="ru-RU"/>
        </w:rPr>
        <w:t>,</w:t>
      </w:r>
      <w:r>
        <w:rPr>
          <w:rStyle w:val="Text"/>
          <w:rFonts w:ascii="Open Sans" w:hAnsi="Open Sans"/>
          <w:lang w:val="ru-RU"/>
        </w:rPr>
        <w:t>5</w:t>
      </w:r>
      <w:r w:rsidR="00806839">
        <w:rPr>
          <w:rStyle w:val="Text"/>
          <w:rFonts w:ascii="Open Sans" w:hAnsi="Open Sans"/>
          <w:lang w:val="ru-RU"/>
        </w:rPr>
        <w:t>% к уровню прошлого квартала</w:t>
      </w:r>
      <w:r>
        <w:rPr>
          <w:rStyle w:val="Text"/>
          <w:rFonts w:ascii="Open Sans" w:hAnsi="Open Sans"/>
          <w:lang w:val="ru-RU"/>
        </w:rPr>
        <w:t>.</w:t>
      </w:r>
      <w:r w:rsidR="00806839">
        <w:rPr>
          <w:rStyle w:val="Text"/>
          <w:rFonts w:ascii="Open Sans" w:hAnsi="Open Sans"/>
          <w:lang w:val="ru-RU"/>
        </w:rPr>
        <w:t xml:space="preserve"> </w:t>
      </w:r>
      <w:r>
        <w:rPr>
          <w:rStyle w:val="Text"/>
          <w:rFonts w:ascii="Open Sans" w:hAnsi="Open Sans"/>
          <w:lang w:val="ru-RU"/>
        </w:rPr>
        <w:t xml:space="preserve">Рост цен </w:t>
      </w:r>
      <w:r w:rsidR="007364FC">
        <w:rPr>
          <w:rStyle w:val="Text"/>
          <w:rFonts w:ascii="Open Sans" w:hAnsi="Open Sans"/>
          <w:lang w:val="ru-RU"/>
        </w:rPr>
        <w:t xml:space="preserve">на сталь, в свою очередь, </w:t>
      </w:r>
      <w:r>
        <w:rPr>
          <w:rStyle w:val="Text"/>
          <w:rFonts w:ascii="Open Sans" w:hAnsi="Open Sans"/>
          <w:lang w:val="ru-RU"/>
        </w:rPr>
        <w:t>проходил на фоне высоких цен на сырьевые ресурсы и</w:t>
      </w:r>
      <w:r w:rsidR="00806839">
        <w:rPr>
          <w:rStyle w:val="Text"/>
          <w:rFonts w:ascii="Open Sans" w:hAnsi="Open Sans"/>
          <w:lang w:val="ru-RU"/>
        </w:rPr>
        <w:t xml:space="preserve"> </w:t>
      </w:r>
      <w:r>
        <w:rPr>
          <w:rStyle w:val="Text"/>
          <w:rFonts w:ascii="Open Sans" w:hAnsi="Open Sans"/>
          <w:lang w:val="ru-RU"/>
        </w:rPr>
        <w:t>укрепления</w:t>
      </w:r>
      <w:r w:rsidR="00806839">
        <w:rPr>
          <w:rStyle w:val="Text"/>
          <w:rFonts w:ascii="Open Sans" w:hAnsi="Open Sans"/>
          <w:lang w:val="ru-RU"/>
        </w:rPr>
        <w:t xml:space="preserve"> рубля.</w:t>
      </w:r>
      <w:r w:rsidR="00F17B79">
        <w:rPr>
          <w:rStyle w:val="Text"/>
          <w:rFonts w:ascii="Open Sans" w:hAnsi="Open Sans"/>
          <w:lang w:val="ru-RU"/>
        </w:rPr>
        <w:t xml:space="preserve"> </w:t>
      </w:r>
    </w:p>
    <w:p w14:paraId="175C9352" w14:textId="5F702E71" w:rsidR="004E4F71" w:rsidRDefault="00806839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>С</w:t>
      </w:r>
      <w:r w:rsidR="004E4F71" w:rsidRPr="004E4F71">
        <w:rPr>
          <w:rStyle w:val="Text"/>
          <w:rFonts w:ascii="Open Sans" w:hAnsi="Open Sans"/>
          <w:lang w:val="ru-RU"/>
        </w:rPr>
        <w:t>ебестоимост</w:t>
      </w:r>
      <w:r>
        <w:rPr>
          <w:rStyle w:val="Text"/>
          <w:rFonts w:ascii="Open Sans" w:hAnsi="Open Sans"/>
          <w:lang w:val="ru-RU"/>
        </w:rPr>
        <w:t>ь</w:t>
      </w:r>
      <w:r w:rsidR="004E4F71" w:rsidRPr="004E4F71">
        <w:rPr>
          <w:rStyle w:val="Text"/>
          <w:rFonts w:ascii="Open Sans" w:hAnsi="Open Sans"/>
          <w:lang w:val="ru-RU"/>
        </w:rPr>
        <w:t xml:space="preserve"> товарной продукции за </w:t>
      </w:r>
      <w:r>
        <w:rPr>
          <w:rStyle w:val="Text"/>
          <w:rFonts w:ascii="Open Sans" w:hAnsi="Open Sans"/>
          <w:lang w:val="ru-RU"/>
        </w:rPr>
        <w:t>1</w:t>
      </w:r>
      <w:r w:rsidR="004E4F71" w:rsidRPr="004E4F71">
        <w:rPr>
          <w:rStyle w:val="Text"/>
          <w:rFonts w:ascii="Open Sans" w:hAnsi="Open Sans"/>
          <w:lang w:val="ru-RU"/>
        </w:rPr>
        <w:t xml:space="preserve"> кв. 201</w:t>
      </w:r>
      <w:r w:rsidR="00BC4D8F">
        <w:rPr>
          <w:rStyle w:val="Text"/>
          <w:rFonts w:ascii="Open Sans" w:hAnsi="Open Sans"/>
          <w:lang w:val="ru-RU"/>
        </w:rPr>
        <w:t>7</w:t>
      </w:r>
      <w:r w:rsidR="004E4F71" w:rsidRPr="004E4F71">
        <w:rPr>
          <w:rStyle w:val="Text"/>
          <w:rFonts w:ascii="Open Sans" w:hAnsi="Open Sans"/>
          <w:lang w:val="ru-RU"/>
        </w:rPr>
        <w:t xml:space="preserve"> г. </w:t>
      </w:r>
      <w:r w:rsidR="00BC4D8F">
        <w:rPr>
          <w:rStyle w:val="Text"/>
          <w:rFonts w:ascii="Open Sans" w:hAnsi="Open Sans"/>
          <w:lang w:val="ru-RU"/>
        </w:rPr>
        <w:t>росла</w:t>
      </w:r>
      <w:r>
        <w:rPr>
          <w:rStyle w:val="Text"/>
          <w:rFonts w:ascii="Open Sans" w:hAnsi="Open Sans"/>
          <w:lang w:val="ru-RU"/>
        </w:rPr>
        <w:t xml:space="preserve"> </w:t>
      </w:r>
      <w:r w:rsidR="00BC4D8F">
        <w:rPr>
          <w:rStyle w:val="Text"/>
          <w:rFonts w:ascii="Open Sans" w:hAnsi="Open Sans"/>
          <w:lang w:val="ru-RU"/>
        </w:rPr>
        <w:t>опережающими темпами относительно</w:t>
      </w:r>
      <w:r w:rsidR="00F17B79">
        <w:rPr>
          <w:rStyle w:val="Text"/>
          <w:rFonts w:ascii="Open Sans" w:hAnsi="Open Sans"/>
          <w:lang w:val="ru-RU"/>
        </w:rPr>
        <w:t xml:space="preserve"> </w:t>
      </w:r>
      <w:r w:rsidR="00BC4D8F">
        <w:rPr>
          <w:rStyle w:val="Text"/>
          <w:rFonts w:ascii="Open Sans" w:hAnsi="Open Sans"/>
          <w:lang w:val="ru-RU"/>
        </w:rPr>
        <w:t>в</w:t>
      </w:r>
      <w:r w:rsidR="00F17B79">
        <w:rPr>
          <w:rStyle w:val="Text"/>
          <w:rFonts w:ascii="Open Sans" w:hAnsi="Open Sans"/>
          <w:lang w:val="ru-RU"/>
        </w:rPr>
        <w:t>ыручк</w:t>
      </w:r>
      <w:r w:rsidR="00BC4D8F">
        <w:rPr>
          <w:rStyle w:val="Text"/>
          <w:rFonts w:ascii="Open Sans" w:hAnsi="Open Sans"/>
          <w:lang w:val="ru-RU"/>
        </w:rPr>
        <w:t>и</w:t>
      </w:r>
      <w:r w:rsidR="001B0B51">
        <w:rPr>
          <w:rStyle w:val="Text"/>
          <w:rFonts w:ascii="Open Sans" w:hAnsi="Open Sans"/>
          <w:lang w:val="ru-RU"/>
        </w:rPr>
        <w:t xml:space="preserve"> компании</w:t>
      </w:r>
      <w:r w:rsidR="004E4F71" w:rsidRPr="004E4F71">
        <w:rPr>
          <w:rStyle w:val="Text"/>
          <w:rFonts w:ascii="Open Sans" w:hAnsi="Open Sans"/>
          <w:lang w:val="ru-RU"/>
        </w:rPr>
        <w:t xml:space="preserve">. </w:t>
      </w:r>
    </w:p>
    <w:p w14:paraId="133ADAC0" w14:textId="2CF6A788" w:rsidR="00306AC5" w:rsidRPr="00160FCB" w:rsidRDefault="00CC75FE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 xml:space="preserve">Показатель </w:t>
      </w:r>
      <w:r w:rsidR="004E4F71" w:rsidRPr="00160FCB">
        <w:rPr>
          <w:rStyle w:val="Text"/>
          <w:rFonts w:ascii="Open Sans" w:hAnsi="Open Sans"/>
          <w:lang w:val="ru-RU"/>
        </w:rPr>
        <w:t xml:space="preserve">EBITDA </w:t>
      </w:r>
      <w:r w:rsidR="00BC4D8F">
        <w:rPr>
          <w:rStyle w:val="Text"/>
          <w:rFonts w:ascii="Open Sans" w:hAnsi="Open Sans"/>
          <w:lang w:val="ru-RU"/>
        </w:rPr>
        <w:t>остался на</w:t>
      </w:r>
      <w:r w:rsidR="004E4F71" w:rsidRPr="00160FCB">
        <w:rPr>
          <w:rStyle w:val="Text"/>
          <w:rFonts w:ascii="Open Sans" w:hAnsi="Open Sans"/>
          <w:lang w:val="ru-RU"/>
        </w:rPr>
        <w:t xml:space="preserve"> уровн</w:t>
      </w:r>
      <w:r w:rsidR="00BC4D8F">
        <w:rPr>
          <w:rStyle w:val="Text"/>
          <w:rFonts w:ascii="Open Sans" w:hAnsi="Open Sans"/>
          <w:lang w:val="ru-RU"/>
        </w:rPr>
        <w:t>е</w:t>
      </w:r>
      <w:r w:rsidR="0086718F" w:rsidRPr="00160FCB">
        <w:rPr>
          <w:rStyle w:val="Text"/>
          <w:rFonts w:ascii="Open Sans" w:hAnsi="Open Sans"/>
          <w:lang w:val="ru-RU"/>
        </w:rPr>
        <w:t xml:space="preserve"> </w:t>
      </w:r>
      <w:r w:rsidR="008873F2">
        <w:rPr>
          <w:rStyle w:val="Text"/>
          <w:rFonts w:ascii="Open Sans" w:hAnsi="Open Sans"/>
          <w:lang w:val="ru-RU"/>
        </w:rPr>
        <w:t>4 кв. 2016 г.</w:t>
      </w:r>
      <w:r w:rsidR="007364FC">
        <w:rPr>
          <w:rStyle w:val="Text"/>
          <w:rFonts w:ascii="Open Sans" w:hAnsi="Open Sans"/>
          <w:lang w:val="ru-RU"/>
        </w:rPr>
        <w:t xml:space="preserve"> (несмотря на снижение объемов реализации товарной продукции)</w:t>
      </w:r>
      <w:r w:rsidR="008873F2">
        <w:rPr>
          <w:rStyle w:val="Text"/>
          <w:rFonts w:ascii="Open Sans" w:hAnsi="Open Sans"/>
          <w:lang w:val="ru-RU"/>
        </w:rPr>
        <w:t xml:space="preserve"> и составил 452 млн долларов США. М</w:t>
      </w:r>
      <w:r w:rsidR="004E4F71" w:rsidRPr="00160FCB">
        <w:rPr>
          <w:rStyle w:val="Text"/>
          <w:rFonts w:ascii="Open Sans" w:hAnsi="Open Sans"/>
          <w:lang w:val="ru-RU"/>
        </w:rPr>
        <w:t>арж</w:t>
      </w:r>
      <w:r w:rsidR="008873F2">
        <w:rPr>
          <w:rStyle w:val="Text"/>
          <w:rFonts w:ascii="Open Sans" w:hAnsi="Open Sans"/>
          <w:lang w:val="ru-RU"/>
        </w:rPr>
        <w:t>а</w:t>
      </w:r>
      <w:r w:rsidR="004E4F71" w:rsidRPr="00160FCB">
        <w:rPr>
          <w:rStyle w:val="Text"/>
          <w:rFonts w:ascii="Open Sans" w:hAnsi="Open Sans"/>
          <w:lang w:val="ru-RU"/>
        </w:rPr>
        <w:t xml:space="preserve"> EBITDA </w:t>
      </w:r>
      <w:r w:rsidR="008873F2">
        <w:rPr>
          <w:rStyle w:val="Text"/>
          <w:rFonts w:ascii="Open Sans" w:hAnsi="Open Sans"/>
          <w:lang w:val="ru-RU"/>
        </w:rPr>
        <w:t xml:space="preserve">снизилась относительно показателя прошлого квартала, но осталась на высоком уровне – </w:t>
      </w:r>
      <w:r w:rsidR="00B03262" w:rsidRPr="00160FCB">
        <w:rPr>
          <w:rStyle w:val="Text"/>
          <w:rFonts w:ascii="Open Sans" w:hAnsi="Open Sans"/>
          <w:lang w:val="ru-RU"/>
        </w:rPr>
        <w:t>2</w:t>
      </w:r>
      <w:r w:rsidR="00067E35">
        <w:rPr>
          <w:rStyle w:val="Text"/>
          <w:rFonts w:ascii="Open Sans" w:hAnsi="Open Sans"/>
          <w:lang w:val="ru-RU"/>
        </w:rPr>
        <w:t>7</w:t>
      </w:r>
      <w:r w:rsidR="004E4F71" w:rsidRPr="00160FCB">
        <w:rPr>
          <w:rStyle w:val="Text"/>
          <w:rFonts w:ascii="Open Sans" w:hAnsi="Open Sans"/>
          <w:lang w:val="ru-RU"/>
        </w:rPr>
        <w:t>,</w:t>
      </w:r>
      <w:r w:rsidR="00BC4D8F">
        <w:rPr>
          <w:rStyle w:val="Text"/>
          <w:rFonts w:ascii="Open Sans" w:hAnsi="Open Sans"/>
          <w:lang w:val="ru-RU"/>
        </w:rPr>
        <w:t>2</w:t>
      </w:r>
      <w:r w:rsidR="004E4F71" w:rsidRPr="00160FCB">
        <w:rPr>
          <w:rStyle w:val="Text"/>
          <w:rFonts w:ascii="Open Sans" w:hAnsi="Open Sans"/>
          <w:lang w:val="ru-RU"/>
        </w:rPr>
        <w:t>%.</w:t>
      </w:r>
      <w:r w:rsidR="00B03262" w:rsidRPr="00160FCB">
        <w:rPr>
          <w:rStyle w:val="Text"/>
          <w:rFonts w:ascii="Open Sans" w:hAnsi="Open Sans"/>
          <w:lang w:val="ru-RU"/>
        </w:rPr>
        <w:t xml:space="preserve"> </w:t>
      </w:r>
    </w:p>
    <w:p w14:paraId="6F41FFE5" w14:textId="1A7F679C" w:rsidR="004E4F71" w:rsidRPr="00000517" w:rsidRDefault="0086718F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 w:rsidRPr="00000517">
        <w:rPr>
          <w:rStyle w:val="Text"/>
          <w:rFonts w:ascii="Open Sans" w:hAnsi="Open Sans"/>
          <w:lang w:val="ru-RU"/>
        </w:rPr>
        <w:t>Квартальн</w:t>
      </w:r>
      <w:r w:rsidR="00747A47">
        <w:rPr>
          <w:rStyle w:val="Text"/>
          <w:rFonts w:ascii="Open Sans" w:hAnsi="Open Sans"/>
          <w:lang w:val="ru-RU"/>
        </w:rPr>
        <w:t>а</w:t>
      </w:r>
      <w:r w:rsidR="003C533C">
        <w:rPr>
          <w:rStyle w:val="Text"/>
          <w:rFonts w:ascii="Open Sans" w:hAnsi="Open Sans"/>
          <w:lang w:val="ru-RU"/>
        </w:rPr>
        <w:t>я</w:t>
      </w:r>
      <w:r w:rsidRPr="00000517">
        <w:rPr>
          <w:rStyle w:val="Text"/>
          <w:rFonts w:ascii="Open Sans" w:hAnsi="Open Sans"/>
          <w:lang w:val="ru-RU"/>
        </w:rPr>
        <w:t xml:space="preserve"> </w:t>
      </w:r>
      <w:r w:rsidR="003C533C">
        <w:rPr>
          <w:rStyle w:val="Text"/>
          <w:rFonts w:ascii="Open Sans" w:hAnsi="Open Sans"/>
          <w:lang w:val="ru-RU"/>
        </w:rPr>
        <w:t xml:space="preserve">прибыль </w:t>
      </w:r>
      <w:r w:rsidR="00160FCB" w:rsidRPr="00000517">
        <w:rPr>
          <w:rStyle w:val="Text"/>
          <w:rFonts w:ascii="Open Sans" w:hAnsi="Open Sans"/>
          <w:lang w:val="ru-RU"/>
        </w:rPr>
        <w:t>составил</w:t>
      </w:r>
      <w:r w:rsidR="003C533C">
        <w:rPr>
          <w:rStyle w:val="Text"/>
          <w:rFonts w:ascii="Open Sans" w:hAnsi="Open Sans"/>
          <w:lang w:val="ru-RU"/>
        </w:rPr>
        <w:t>а</w:t>
      </w:r>
      <w:r w:rsidR="00FC3FF4" w:rsidRPr="00000517">
        <w:rPr>
          <w:rStyle w:val="Text"/>
          <w:rFonts w:ascii="Open Sans" w:hAnsi="Open Sans"/>
          <w:lang w:val="ru-RU"/>
        </w:rPr>
        <w:t xml:space="preserve"> </w:t>
      </w:r>
      <w:r w:rsidR="008873F2">
        <w:rPr>
          <w:rStyle w:val="Text"/>
          <w:rFonts w:ascii="Open Sans" w:hAnsi="Open Sans"/>
          <w:lang w:val="ru-RU"/>
        </w:rPr>
        <w:t>24</w:t>
      </w:r>
      <w:r w:rsidR="004E7E5F">
        <w:rPr>
          <w:rStyle w:val="Text"/>
          <w:rFonts w:ascii="Open Sans" w:hAnsi="Open Sans"/>
          <w:lang w:val="ru-RU"/>
        </w:rPr>
        <w:t>1</w:t>
      </w:r>
      <w:r w:rsidR="00FC3FF4" w:rsidRPr="00000517">
        <w:rPr>
          <w:rStyle w:val="Text"/>
          <w:rFonts w:ascii="Open Sans" w:hAnsi="Open Sans"/>
          <w:lang w:val="ru-RU"/>
        </w:rPr>
        <w:t xml:space="preserve"> млн долларов США</w:t>
      </w:r>
      <w:r w:rsidR="008873F2">
        <w:rPr>
          <w:rStyle w:val="Text"/>
          <w:rFonts w:ascii="Open Sans" w:hAnsi="Open Sans"/>
          <w:lang w:val="ru-RU"/>
        </w:rPr>
        <w:t>, увеличившись на 1</w:t>
      </w:r>
      <w:r w:rsidR="004E7E5F">
        <w:rPr>
          <w:rStyle w:val="Text"/>
          <w:rFonts w:ascii="Open Sans" w:hAnsi="Open Sans"/>
          <w:lang w:val="ru-RU"/>
        </w:rPr>
        <w:t>5</w:t>
      </w:r>
      <w:r w:rsidR="008873F2">
        <w:rPr>
          <w:rStyle w:val="Text"/>
          <w:rFonts w:ascii="Open Sans" w:hAnsi="Open Sans"/>
          <w:lang w:val="ru-RU"/>
        </w:rPr>
        <w:t>,</w:t>
      </w:r>
      <w:r w:rsidR="004E7E5F">
        <w:rPr>
          <w:rStyle w:val="Text"/>
          <w:rFonts w:ascii="Open Sans" w:hAnsi="Open Sans"/>
          <w:lang w:val="ru-RU"/>
        </w:rPr>
        <w:t>9</w:t>
      </w:r>
      <w:r w:rsidR="008873F2">
        <w:rPr>
          <w:rStyle w:val="Text"/>
          <w:rFonts w:ascii="Open Sans" w:hAnsi="Open Sans"/>
          <w:lang w:val="ru-RU"/>
        </w:rPr>
        <w:t xml:space="preserve">% к уровню </w:t>
      </w:r>
      <w:r w:rsidR="00A2402E">
        <w:rPr>
          <w:rStyle w:val="Text"/>
          <w:rFonts w:ascii="Open Sans" w:hAnsi="Open Sans"/>
          <w:lang w:val="ru-RU"/>
        </w:rPr>
        <w:t xml:space="preserve"> прошло</w:t>
      </w:r>
      <w:r w:rsidR="008873F2">
        <w:rPr>
          <w:rStyle w:val="Text"/>
          <w:rFonts w:ascii="Open Sans" w:hAnsi="Open Sans"/>
          <w:lang w:val="ru-RU"/>
        </w:rPr>
        <w:t>го</w:t>
      </w:r>
      <w:r w:rsidR="00A2402E">
        <w:rPr>
          <w:rStyle w:val="Text"/>
          <w:rFonts w:ascii="Open Sans" w:hAnsi="Open Sans"/>
          <w:lang w:val="ru-RU"/>
        </w:rPr>
        <w:t xml:space="preserve"> квартал</w:t>
      </w:r>
      <w:r w:rsidR="008873F2">
        <w:rPr>
          <w:rStyle w:val="Text"/>
          <w:rFonts w:ascii="Open Sans" w:hAnsi="Open Sans"/>
          <w:lang w:val="ru-RU"/>
        </w:rPr>
        <w:t>а</w:t>
      </w:r>
      <w:r w:rsidR="00A2402E">
        <w:rPr>
          <w:rStyle w:val="Text"/>
          <w:rFonts w:ascii="Open Sans" w:hAnsi="Open Sans"/>
          <w:lang w:val="ru-RU"/>
        </w:rPr>
        <w:t xml:space="preserve">. </w:t>
      </w:r>
    </w:p>
    <w:p w14:paraId="7733DA4C" w14:textId="7E9B878E" w:rsidR="00BE182D" w:rsidRDefault="004E4F71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 w:rsidRPr="00000517">
        <w:rPr>
          <w:rStyle w:val="Text"/>
          <w:rFonts w:ascii="Open Sans" w:hAnsi="Open Sans"/>
          <w:lang w:val="ru-RU"/>
        </w:rPr>
        <w:t>Свободный денежный поток</w:t>
      </w:r>
      <w:r w:rsidR="001B0B51">
        <w:rPr>
          <w:rStyle w:val="Text"/>
          <w:rFonts w:ascii="Open Sans" w:hAnsi="Open Sans"/>
          <w:lang w:val="ru-RU"/>
        </w:rPr>
        <w:t xml:space="preserve"> (</w:t>
      </w:r>
      <w:r w:rsidR="001B0B51">
        <w:rPr>
          <w:rStyle w:val="Text"/>
          <w:rFonts w:ascii="Open Sans" w:hAnsi="Open Sans"/>
          <w:lang w:val="en-US"/>
        </w:rPr>
        <w:t>FCF</w:t>
      </w:r>
      <w:r w:rsidR="001B0B51">
        <w:rPr>
          <w:rStyle w:val="Text"/>
          <w:rFonts w:ascii="Open Sans" w:hAnsi="Open Sans"/>
          <w:lang w:val="ru-RU"/>
        </w:rPr>
        <w:t>)</w:t>
      </w:r>
      <w:r w:rsidRPr="00000517">
        <w:rPr>
          <w:rStyle w:val="Text"/>
          <w:rFonts w:ascii="Open Sans" w:hAnsi="Open Sans"/>
          <w:lang w:val="ru-RU"/>
        </w:rPr>
        <w:t xml:space="preserve"> </w:t>
      </w:r>
      <w:r w:rsidR="00861768" w:rsidRPr="00000517">
        <w:rPr>
          <w:rStyle w:val="Text"/>
          <w:rFonts w:ascii="Open Sans" w:hAnsi="Open Sans"/>
          <w:lang w:val="ru-RU"/>
        </w:rPr>
        <w:t xml:space="preserve">составил </w:t>
      </w:r>
      <w:r w:rsidR="004E7E5F">
        <w:rPr>
          <w:rStyle w:val="Text"/>
          <w:rFonts w:ascii="Open Sans" w:hAnsi="Open Sans"/>
          <w:lang w:val="ru-RU"/>
        </w:rPr>
        <w:t>15</w:t>
      </w:r>
      <w:r w:rsidR="00861768" w:rsidRPr="00000517">
        <w:rPr>
          <w:rStyle w:val="Text"/>
          <w:rFonts w:ascii="Open Sans" w:hAnsi="Open Sans"/>
          <w:lang w:val="ru-RU"/>
        </w:rPr>
        <w:t xml:space="preserve"> млн долларов США</w:t>
      </w:r>
      <w:r w:rsidR="00113D94">
        <w:rPr>
          <w:rStyle w:val="Text"/>
          <w:rFonts w:ascii="Open Sans" w:hAnsi="Open Sans"/>
          <w:lang w:val="ru-RU"/>
        </w:rPr>
        <w:t>.</w:t>
      </w:r>
      <w:r w:rsidR="00000517" w:rsidRPr="00000517">
        <w:rPr>
          <w:rStyle w:val="Text"/>
          <w:rFonts w:ascii="Open Sans" w:hAnsi="Open Sans"/>
          <w:lang w:val="ru-RU"/>
        </w:rPr>
        <w:t xml:space="preserve"> </w:t>
      </w:r>
      <w:r w:rsidR="008873F2">
        <w:rPr>
          <w:rStyle w:val="Text"/>
          <w:rFonts w:ascii="Open Sans" w:hAnsi="Open Sans"/>
          <w:lang w:val="ru-RU"/>
        </w:rPr>
        <w:t>Основным</w:t>
      </w:r>
      <w:r w:rsidR="003C533C">
        <w:rPr>
          <w:rStyle w:val="Text"/>
          <w:rFonts w:ascii="Open Sans" w:hAnsi="Open Sans"/>
          <w:lang w:val="ru-RU"/>
        </w:rPr>
        <w:t xml:space="preserve"> факторо</w:t>
      </w:r>
      <w:r w:rsidR="008873F2">
        <w:rPr>
          <w:rStyle w:val="Text"/>
          <w:rFonts w:ascii="Open Sans" w:hAnsi="Open Sans"/>
          <w:lang w:val="ru-RU"/>
        </w:rPr>
        <w:t xml:space="preserve">м, оказавшим негативное влияние на </w:t>
      </w:r>
      <w:r w:rsidR="00BB7AC2">
        <w:rPr>
          <w:rStyle w:val="Text"/>
          <w:rFonts w:ascii="Open Sans" w:hAnsi="Open Sans"/>
          <w:lang w:val="en-US"/>
        </w:rPr>
        <w:t>FCF</w:t>
      </w:r>
      <w:r w:rsidR="001B0B51">
        <w:rPr>
          <w:rStyle w:val="Text"/>
          <w:rFonts w:ascii="Open Sans" w:hAnsi="Open Sans"/>
          <w:lang w:val="ru-RU"/>
        </w:rPr>
        <w:t>, являлся отток на формирование</w:t>
      </w:r>
      <w:r w:rsidR="003C533C">
        <w:rPr>
          <w:rStyle w:val="Text"/>
          <w:rFonts w:ascii="Open Sans" w:hAnsi="Open Sans"/>
          <w:lang w:val="ru-RU"/>
        </w:rPr>
        <w:t xml:space="preserve"> оборотного капитала в размере </w:t>
      </w:r>
      <w:r w:rsidR="001B0B51">
        <w:rPr>
          <w:rStyle w:val="Text"/>
          <w:rFonts w:ascii="Open Sans" w:hAnsi="Open Sans"/>
          <w:lang w:val="ru-RU"/>
        </w:rPr>
        <w:t>2</w:t>
      </w:r>
      <w:r w:rsidR="004E7E5F">
        <w:rPr>
          <w:rStyle w:val="Text"/>
          <w:rFonts w:ascii="Open Sans" w:hAnsi="Open Sans"/>
          <w:lang w:val="ru-RU"/>
        </w:rPr>
        <w:t>11</w:t>
      </w:r>
      <w:r w:rsidR="003C533C">
        <w:rPr>
          <w:rStyle w:val="Text"/>
          <w:rFonts w:ascii="Open Sans" w:hAnsi="Open Sans"/>
          <w:lang w:val="ru-RU"/>
        </w:rPr>
        <w:t xml:space="preserve"> млн долларов США</w:t>
      </w:r>
      <w:r w:rsidR="006C5379" w:rsidRPr="00000517">
        <w:rPr>
          <w:rStyle w:val="Text"/>
          <w:rFonts w:ascii="Open Sans" w:hAnsi="Open Sans"/>
          <w:lang w:val="ru-RU"/>
        </w:rPr>
        <w:t>.</w:t>
      </w:r>
      <w:r w:rsidR="001B0B51">
        <w:rPr>
          <w:rStyle w:val="Text"/>
          <w:rFonts w:ascii="Open Sans" w:hAnsi="Open Sans"/>
          <w:lang w:val="ru-RU"/>
        </w:rPr>
        <w:t xml:space="preserve"> В то же время снижение уровня капитальных вложений на 64 млн долларов США </w:t>
      </w:r>
      <w:r w:rsidR="00615DA6">
        <w:rPr>
          <w:rStyle w:val="Text"/>
          <w:rFonts w:ascii="Open Sans" w:hAnsi="Open Sans"/>
          <w:lang w:val="ru-RU"/>
        </w:rPr>
        <w:t xml:space="preserve">к уровню прошлого квартала </w:t>
      </w:r>
      <w:r w:rsidR="001B0B51">
        <w:rPr>
          <w:rStyle w:val="Text"/>
          <w:rFonts w:ascii="Open Sans" w:hAnsi="Open Sans"/>
          <w:lang w:val="ru-RU"/>
        </w:rPr>
        <w:t>оказало поддержку данному показателю.</w:t>
      </w:r>
    </w:p>
    <w:p w14:paraId="2807D1B1" w14:textId="77777777" w:rsidR="002C026C" w:rsidRDefault="002C026C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</w:p>
    <w:p w14:paraId="1B4A7A17" w14:textId="59503277" w:rsidR="00BE182D" w:rsidRPr="00354620" w:rsidRDefault="00BE182D" w:rsidP="00E819E5">
      <w:pPr>
        <w:pStyle w:val="BasicParagraph"/>
        <w:suppressAutoHyphens/>
        <w:spacing w:after="120"/>
        <w:rPr>
          <w:rStyle w:val="H2"/>
          <w:rFonts w:ascii="Exo 2 Semi Bold" w:hAnsi="Exo 2 Semi Bold"/>
          <w:lang w:val="ru-RU"/>
        </w:rPr>
      </w:pPr>
      <w:r w:rsidRPr="00354620">
        <w:rPr>
          <w:rStyle w:val="H2"/>
          <w:rFonts w:ascii="Exo 2 Semi Bold" w:hAnsi="Exo 2 Semi Bold"/>
          <w:lang w:val="ru-RU"/>
        </w:rPr>
        <w:t xml:space="preserve">Показатели </w:t>
      </w:r>
      <w:r w:rsidR="005B4546">
        <w:rPr>
          <w:rStyle w:val="H2"/>
          <w:rFonts w:ascii="Exo 2 Semi Bold" w:hAnsi="Exo 2 Semi Bold"/>
          <w:lang w:val="ru-RU"/>
        </w:rPr>
        <w:t>1</w:t>
      </w:r>
      <w:r w:rsidR="00975F95">
        <w:rPr>
          <w:rStyle w:val="H2"/>
          <w:rFonts w:ascii="Exo 2 Semi Bold" w:hAnsi="Exo 2 Semi Bold"/>
          <w:lang w:val="ru-RU"/>
        </w:rPr>
        <w:t xml:space="preserve"> кв.</w:t>
      </w:r>
      <w:r w:rsidRPr="00354620">
        <w:rPr>
          <w:rStyle w:val="H2"/>
          <w:rFonts w:ascii="Exo 2 Semi Bold" w:hAnsi="Exo 2 Semi Bold"/>
          <w:lang w:val="ru-RU"/>
        </w:rPr>
        <w:t xml:space="preserve"> 201</w:t>
      </w:r>
      <w:r w:rsidR="001B0B51">
        <w:rPr>
          <w:rStyle w:val="H2"/>
          <w:rFonts w:ascii="Exo 2 Semi Bold" w:hAnsi="Exo 2 Semi Bold"/>
          <w:lang w:val="ru-RU"/>
        </w:rPr>
        <w:t>7</w:t>
      </w:r>
      <w:r w:rsidRPr="00354620">
        <w:rPr>
          <w:rStyle w:val="H2"/>
          <w:rFonts w:ascii="Exo 2 Semi Bold" w:hAnsi="Exo 2 Semi Bold"/>
          <w:lang w:val="ru-RU"/>
        </w:rPr>
        <w:t xml:space="preserve"> г</w:t>
      </w:r>
      <w:r w:rsidR="00975F95">
        <w:rPr>
          <w:rStyle w:val="H2"/>
          <w:rFonts w:ascii="Exo 2 Semi Bold" w:hAnsi="Exo 2 Semi Bold"/>
          <w:lang w:val="ru-RU"/>
        </w:rPr>
        <w:t>. к 1 кв. 201</w:t>
      </w:r>
      <w:r w:rsidR="001B0B51">
        <w:rPr>
          <w:rStyle w:val="H2"/>
          <w:rFonts w:ascii="Exo 2 Semi Bold" w:hAnsi="Exo 2 Semi Bold"/>
          <w:lang w:val="ru-RU"/>
        </w:rPr>
        <w:t>6</w:t>
      </w:r>
      <w:r w:rsidR="00975F95">
        <w:rPr>
          <w:rStyle w:val="H2"/>
          <w:rFonts w:ascii="Exo 2 Semi Bold" w:hAnsi="Exo 2 Semi Bold"/>
          <w:lang w:val="ru-RU"/>
        </w:rPr>
        <w:t xml:space="preserve"> г.</w:t>
      </w:r>
    </w:p>
    <w:p w14:paraId="34D222BC" w14:textId="6D9D00CD" w:rsidR="00055B25" w:rsidRPr="00055B25" w:rsidRDefault="00AE397B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>В</w:t>
      </w:r>
      <w:r w:rsidR="00312ABD" w:rsidRPr="0055766B">
        <w:rPr>
          <w:rStyle w:val="Text"/>
          <w:rFonts w:ascii="Open Sans" w:hAnsi="Open Sans"/>
          <w:lang w:val="ru-RU"/>
        </w:rPr>
        <w:t>ыручк</w:t>
      </w:r>
      <w:r>
        <w:rPr>
          <w:rStyle w:val="Text"/>
          <w:rFonts w:ascii="Open Sans" w:hAnsi="Open Sans"/>
          <w:lang w:val="ru-RU"/>
        </w:rPr>
        <w:t>а</w:t>
      </w:r>
      <w:r w:rsidR="00312ABD" w:rsidRPr="0055766B">
        <w:rPr>
          <w:rStyle w:val="Text"/>
          <w:rFonts w:ascii="Open Sans" w:hAnsi="Open Sans"/>
          <w:lang w:val="ru-RU"/>
        </w:rPr>
        <w:t xml:space="preserve"> </w:t>
      </w:r>
      <w:r>
        <w:rPr>
          <w:rStyle w:val="Text"/>
          <w:rFonts w:ascii="Open Sans" w:hAnsi="Open Sans"/>
          <w:lang w:val="ru-RU"/>
        </w:rPr>
        <w:t xml:space="preserve">компании </w:t>
      </w:r>
      <w:r w:rsidR="002D4E62">
        <w:rPr>
          <w:rStyle w:val="Text"/>
          <w:rFonts w:ascii="Open Sans" w:hAnsi="Open Sans"/>
          <w:lang w:val="ru-RU"/>
        </w:rPr>
        <w:t>выросла на 58</w:t>
      </w:r>
      <w:r>
        <w:rPr>
          <w:rStyle w:val="Text"/>
          <w:rFonts w:ascii="Open Sans" w:hAnsi="Open Sans"/>
          <w:lang w:val="ru-RU"/>
        </w:rPr>
        <w:t>,</w:t>
      </w:r>
      <w:r w:rsidR="002D4E62">
        <w:rPr>
          <w:rStyle w:val="Text"/>
          <w:rFonts w:ascii="Open Sans" w:hAnsi="Open Sans"/>
          <w:lang w:val="ru-RU"/>
        </w:rPr>
        <w:t>1</w:t>
      </w:r>
      <w:r>
        <w:rPr>
          <w:rStyle w:val="Text"/>
          <w:rFonts w:ascii="Open Sans" w:hAnsi="Open Sans"/>
          <w:lang w:val="ru-RU"/>
        </w:rPr>
        <w:t xml:space="preserve">% к уровню </w:t>
      </w:r>
      <w:r w:rsidR="002D4E62">
        <w:rPr>
          <w:rStyle w:val="Text"/>
          <w:rFonts w:ascii="Open Sans" w:hAnsi="Open Sans"/>
          <w:lang w:val="ru-RU"/>
        </w:rPr>
        <w:t>1 кв. 2016 г</w:t>
      </w:r>
      <w:r w:rsidR="00A2402E">
        <w:rPr>
          <w:rStyle w:val="Text"/>
          <w:rFonts w:ascii="Open Sans" w:hAnsi="Open Sans"/>
          <w:lang w:val="ru-RU"/>
        </w:rPr>
        <w:t xml:space="preserve">. Такая динамика связана с </w:t>
      </w:r>
      <w:r>
        <w:rPr>
          <w:rStyle w:val="Text"/>
          <w:rFonts w:ascii="Open Sans" w:hAnsi="Open Sans"/>
          <w:lang w:val="ru-RU"/>
        </w:rPr>
        <w:t xml:space="preserve"> более </w:t>
      </w:r>
      <w:r w:rsidR="002D4E62">
        <w:rPr>
          <w:rStyle w:val="Text"/>
          <w:rFonts w:ascii="Open Sans" w:hAnsi="Open Sans"/>
          <w:lang w:val="ru-RU"/>
        </w:rPr>
        <w:t>высокими</w:t>
      </w:r>
      <w:r>
        <w:rPr>
          <w:rStyle w:val="Text"/>
          <w:rFonts w:ascii="Open Sans" w:hAnsi="Open Sans"/>
          <w:lang w:val="ru-RU"/>
        </w:rPr>
        <w:t xml:space="preserve"> цен</w:t>
      </w:r>
      <w:r w:rsidR="00A2402E">
        <w:rPr>
          <w:rStyle w:val="Text"/>
          <w:rFonts w:ascii="Open Sans" w:hAnsi="Open Sans"/>
          <w:lang w:val="ru-RU"/>
        </w:rPr>
        <w:t>ами</w:t>
      </w:r>
      <w:r>
        <w:rPr>
          <w:rStyle w:val="Text"/>
          <w:rFonts w:ascii="Open Sans" w:hAnsi="Open Sans"/>
          <w:lang w:val="ru-RU"/>
        </w:rPr>
        <w:t xml:space="preserve"> реализации (</w:t>
      </w:r>
      <w:r w:rsidR="002D4E62">
        <w:rPr>
          <w:rStyle w:val="Text"/>
          <w:rFonts w:ascii="Open Sans" w:hAnsi="Open Sans"/>
          <w:lang w:val="ru-RU"/>
        </w:rPr>
        <w:t>рост</w:t>
      </w:r>
      <w:r>
        <w:rPr>
          <w:rStyle w:val="Text"/>
          <w:rFonts w:ascii="Open Sans" w:hAnsi="Open Sans"/>
          <w:lang w:val="ru-RU"/>
        </w:rPr>
        <w:t xml:space="preserve"> </w:t>
      </w:r>
      <w:r w:rsidR="002D4E62">
        <w:rPr>
          <w:rStyle w:val="Text"/>
          <w:rFonts w:ascii="Open Sans" w:hAnsi="Open Sans"/>
          <w:lang w:val="ru-RU"/>
        </w:rPr>
        <w:t>249</w:t>
      </w:r>
      <w:r>
        <w:rPr>
          <w:rStyle w:val="Text"/>
          <w:rFonts w:ascii="Open Sans" w:hAnsi="Open Sans"/>
          <w:lang w:val="ru-RU"/>
        </w:rPr>
        <w:t xml:space="preserve"> долларов США на тонну или </w:t>
      </w:r>
      <w:r w:rsidR="002D4E62">
        <w:rPr>
          <w:rStyle w:val="Text"/>
          <w:rFonts w:ascii="Open Sans" w:hAnsi="Open Sans"/>
          <w:lang w:val="ru-RU"/>
        </w:rPr>
        <w:t>76</w:t>
      </w:r>
      <w:r>
        <w:rPr>
          <w:rStyle w:val="Text"/>
          <w:rFonts w:ascii="Open Sans" w:hAnsi="Open Sans"/>
          <w:lang w:val="ru-RU"/>
        </w:rPr>
        <w:t>,</w:t>
      </w:r>
      <w:r w:rsidR="002D4E62">
        <w:rPr>
          <w:rStyle w:val="Text"/>
          <w:rFonts w:ascii="Open Sans" w:hAnsi="Open Sans"/>
          <w:lang w:val="ru-RU"/>
        </w:rPr>
        <w:t>8</w:t>
      </w:r>
      <w:r>
        <w:rPr>
          <w:rStyle w:val="Text"/>
          <w:rFonts w:ascii="Open Sans" w:hAnsi="Open Sans"/>
          <w:lang w:val="ru-RU"/>
        </w:rPr>
        <w:t>%)</w:t>
      </w:r>
      <w:r w:rsidR="002D4E62">
        <w:rPr>
          <w:rStyle w:val="Text"/>
          <w:rFonts w:ascii="Open Sans" w:hAnsi="Open Sans"/>
          <w:lang w:val="ru-RU"/>
        </w:rPr>
        <w:t xml:space="preserve"> на фоне стабильных объемов отгрузки товарной продукции</w:t>
      </w:r>
      <w:r>
        <w:rPr>
          <w:rStyle w:val="Text"/>
          <w:rFonts w:ascii="Open Sans" w:hAnsi="Open Sans"/>
          <w:lang w:val="ru-RU"/>
        </w:rPr>
        <w:t>.</w:t>
      </w:r>
    </w:p>
    <w:p w14:paraId="6981E769" w14:textId="11E11495" w:rsidR="00734AFA" w:rsidRDefault="00CC75FE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 xml:space="preserve">Показатель </w:t>
      </w:r>
      <w:r w:rsidR="00312ABD" w:rsidRPr="0055766B">
        <w:rPr>
          <w:rStyle w:val="Text"/>
          <w:rFonts w:ascii="Open Sans" w:hAnsi="Open Sans"/>
          <w:lang w:val="ru-RU"/>
        </w:rPr>
        <w:t xml:space="preserve">EBITDA </w:t>
      </w:r>
      <w:r w:rsidR="002D4E62">
        <w:rPr>
          <w:rStyle w:val="Text"/>
          <w:rFonts w:ascii="Open Sans" w:hAnsi="Open Sans"/>
          <w:lang w:val="ru-RU"/>
        </w:rPr>
        <w:t>вырос</w:t>
      </w:r>
      <w:r w:rsidR="00A2402E">
        <w:rPr>
          <w:rStyle w:val="Text"/>
          <w:rFonts w:ascii="Open Sans" w:hAnsi="Open Sans"/>
          <w:lang w:val="ru-RU"/>
        </w:rPr>
        <w:t xml:space="preserve"> к уровню прошлого года на </w:t>
      </w:r>
      <w:r w:rsidR="002D4E62">
        <w:rPr>
          <w:rStyle w:val="Text"/>
          <w:rFonts w:ascii="Open Sans" w:hAnsi="Open Sans"/>
          <w:lang w:val="ru-RU"/>
        </w:rPr>
        <w:t>106</w:t>
      </w:r>
      <w:r w:rsidR="00A2402E">
        <w:rPr>
          <w:rStyle w:val="Text"/>
          <w:rFonts w:ascii="Open Sans" w:hAnsi="Open Sans"/>
          <w:lang w:val="ru-RU"/>
        </w:rPr>
        <w:t>,</w:t>
      </w:r>
      <w:r w:rsidR="002D4E62">
        <w:rPr>
          <w:rStyle w:val="Text"/>
          <w:rFonts w:ascii="Open Sans" w:hAnsi="Open Sans"/>
          <w:lang w:val="ru-RU"/>
        </w:rPr>
        <w:t>4</w:t>
      </w:r>
      <w:r w:rsidR="00A2402E">
        <w:rPr>
          <w:rStyle w:val="Text"/>
          <w:rFonts w:ascii="Open Sans" w:hAnsi="Open Sans"/>
          <w:lang w:val="ru-RU"/>
        </w:rPr>
        <w:t xml:space="preserve">%, </w:t>
      </w:r>
      <w:r w:rsidR="007364FC">
        <w:rPr>
          <w:rStyle w:val="Text"/>
          <w:rFonts w:ascii="Open Sans" w:hAnsi="Open Sans"/>
          <w:lang w:val="ru-RU"/>
        </w:rPr>
        <w:t xml:space="preserve">благодаря отставанию темпов роста себестоимости товарной продукции от темпов роста выручки. </w:t>
      </w:r>
    </w:p>
    <w:p w14:paraId="02DF4551" w14:textId="2FAC55A3" w:rsidR="007364FC" w:rsidRDefault="007364FC" w:rsidP="003662F6">
      <w:pPr>
        <w:pStyle w:val="2"/>
        <w:spacing w:after="120"/>
        <w:jc w:val="both"/>
        <w:rPr>
          <w:rStyle w:val="Text"/>
          <w:rFonts w:ascii="Open Sans" w:hAnsi="Open Sans"/>
          <w:color w:val="FF0000"/>
          <w:lang w:val="ru-RU"/>
        </w:rPr>
      </w:pPr>
      <w:r>
        <w:rPr>
          <w:rStyle w:val="Text"/>
          <w:rFonts w:ascii="Open Sans" w:hAnsi="Open Sans"/>
          <w:lang w:val="ru-RU"/>
        </w:rPr>
        <w:t>Рост чистой прибыли по сравнению с 1 кв. 2016 г. составил 5</w:t>
      </w:r>
      <w:r w:rsidR="004E7E5F">
        <w:rPr>
          <w:rStyle w:val="Text"/>
          <w:rFonts w:ascii="Open Sans" w:hAnsi="Open Sans"/>
          <w:lang w:val="ru-RU"/>
        </w:rPr>
        <w:t>3</w:t>
      </w:r>
      <w:r>
        <w:rPr>
          <w:rStyle w:val="Text"/>
          <w:rFonts w:ascii="Open Sans" w:hAnsi="Open Sans"/>
          <w:lang w:val="ru-RU"/>
        </w:rPr>
        <w:t>,</w:t>
      </w:r>
      <w:r w:rsidR="004E7E5F">
        <w:rPr>
          <w:rStyle w:val="Text"/>
          <w:rFonts w:ascii="Open Sans" w:hAnsi="Open Sans"/>
          <w:lang w:val="ru-RU"/>
        </w:rPr>
        <w:t>5</w:t>
      </w:r>
      <w:r>
        <w:rPr>
          <w:rStyle w:val="Text"/>
          <w:rFonts w:ascii="Open Sans" w:hAnsi="Open Sans"/>
          <w:lang w:val="ru-RU"/>
        </w:rPr>
        <w:t>%, даже несмотря на то, что на прибыль прошлого периода положительно повл</w:t>
      </w:r>
      <w:r w:rsidR="007F3648">
        <w:rPr>
          <w:rStyle w:val="Text"/>
          <w:rFonts w:ascii="Open Sans" w:hAnsi="Open Sans"/>
          <w:lang w:val="ru-RU"/>
        </w:rPr>
        <w:t>и</w:t>
      </w:r>
      <w:r>
        <w:rPr>
          <w:rStyle w:val="Text"/>
          <w:rFonts w:ascii="Open Sans" w:hAnsi="Open Sans"/>
          <w:lang w:val="ru-RU"/>
        </w:rPr>
        <w:t xml:space="preserve">ял доход от курсовых разниц в размере 25 млн долларов США. Без учета этого неденежного фактора рост чистой прибыли в </w:t>
      </w:r>
      <w:r w:rsidR="004E7E5F">
        <w:rPr>
          <w:rStyle w:val="Text"/>
          <w:rFonts w:ascii="Open Sans" w:hAnsi="Open Sans"/>
          <w:lang w:val="ru-RU"/>
        </w:rPr>
        <w:t>1</w:t>
      </w:r>
      <w:r>
        <w:rPr>
          <w:rStyle w:val="Text"/>
          <w:rFonts w:ascii="Open Sans" w:hAnsi="Open Sans"/>
          <w:lang w:val="ru-RU"/>
        </w:rPr>
        <w:t xml:space="preserve"> кв. 2017 г. к аналогичному периоду прошлого года составил бы </w:t>
      </w:r>
      <w:r w:rsidR="00615DA6">
        <w:rPr>
          <w:rStyle w:val="Text"/>
          <w:rFonts w:ascii="Open Sans" w:hAnsi="Open Sans"/>
          <w:lang w:val="ru-RU"/>
        </w:rPr>
        <w:t xml:space="preserve">уже </w:t>
      </w:r>
      <w:r>
        <w:rPr>
          <w:rStyle w:val="Text"/>
          <w:rFonts w:ascii="Open Sans" w:hAnsi="Open Sans"/>
          <w:lang w:val="ru-RU"/>
        </w:rPr>
        <w:t>84,8%.</w:t>
      </w:r>
    </w:p>
    <w:p w14:paraId="3FD35083" w14:textId="77777777" w:rsidR="002D4E62" w:rsidRDefault="002D4E62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</w:p>
    <w:p w14:paraId="4F043790" w14:textId="77777777" w:rsidR="002C026C" w:rsidRDefault="002C026C" w:rsidP="002E7D64">
      <w:pPr>
        <w:pStyle w:val="2"/>
        <w:spacing w:before="240" w:after="120"/>
        <w:rPr>
          <w:rStyle w:val="H2"/>
          <w:rFonts w:ascii="Exo 2 Semi Bold" w:hAnsi="Exo 2 Semi Bold"/>
          <w:lang w:val="ru-RU"/>
        </w:rPr>
      </w:pPr>
    </w:p>
    <w:p w14:paraId="6FD46BFF" w14:textId="77777777" w:rsidR="002C026C" w:rsidRDefault="002C026C" w:rsidP="002E7D64">
      <w:pPr>
        <w:pStyle w:val="2"/>
        <w:spacing w:before="240" w:after="120"/>
        <w:rPr>
          <w:rStyle w:val="H2"/>
          <w:rFonts w:ascii="Exo 2 Semi Bold" w:hAnsi="Exo 2 Semi Bold"/>
          <w:lang w:val="ru-RU"/>
        </w:rPr>
      </w:pPr>
    </w:p>
    <w:p w14:paraId="434009ED" w14:textId="77777777" w:rsidR="002C026C" w:rsidRDefault="002C026C" w:rsidP="002E7D64">
      <w:pPr>
        <w:pStyle w:val="2"/>
        <w:spacing w:before="240" w:after="120"/>
        <w:rPr>
          <w:rStyle w:val="H2"/>
          <w:rFonts w:ascii="Exo 2 Semi Bold" w:hAnsi="Exo 2 Semi Bold"/>
          <w:lang w:val="ru-RU"/>
        </w:rPr>
      </w:pPr>
    </w:p>
    <w:p w14:paraId="0AC99F58" w14:textId="77777777" w:rsidR="002C026C" w:rsidRDefault="002C026C" w:rsidP="002E7D64">
      <w:pPr>
        <w:pStyle w:val="2"/>
        <w:spacing w:before="240" w:after="120"/>
        <w:rPr>
          <w:rStyle w:val="H2"/>
          <w:rFonts w:ascii="Exo 2 Semi Bold" w:hAnsi="Exo 2 Semi Bold"/>
          <w:lang w:val="ru-RU"/>
        </w:rPr>
      </w:pPr>
    </w:p>
    <w:p w14:paraId="73F2A910" w14:textId="77777777" w:rsidR="002C026C" w:rsidRDefault="002C026C" w:rsidP="002E7D64">
      <w:pPr>
        <w:pStyle w:val="2"/>
        <w:spacing w:before="240" w:after="120"/>
        <w:rPr>
          <w:rStyle w:val="H2"/>
          <w:rFonts w:ascii="Exo 2 Semi Bold" w:hAnsi="Exo 2 Semi Bold"/>
          <w:lang w:val="ru-RU"/>
        </w:rPr>
      </w:pPr>
    </w:p>
    <w:p w14:paraId="3F4CD08F" w14:textId="77777777" w:rsidR="002C026C" w:rsidRDefault="002C026C" w:rsidP="002E7D64">
      <w:pPr>
        <w:pStyle w:val="2"/>
        <w:spacing w:before="240" w:after="120"/>
        <w:rPr>
          <w:rStyle w:val="H2"/>
          <w:rFonts w:ascii="Exo 2 Semi Bold" w:hAnsi="Exo 2 Semi Bold"/>
          <w:lang w:val="ru-RU"/>
        </w:rPr>
      </w:pPr>
    </w:p>
    <w:p w14:paraId="00E9E0A2" w14:textId="77777777" w:rsidR="002C026C" w:rsidRDefault="002C026C" w:rsidP="002E7D64">
      <w:pPr>
        <w:pStyle w:val="2"/>
        <w:spacing w:before="240" w:after="120"/>
        <w:rPr>
          <w:rStyle w:val="H2"/>
          <w:rFonts w:ascii="Exo 2 Semi Bold" w:hAnsi="Exo 2 Semi Bold"/>
          <w:lang w:val="ru-RU"/>
        </w:rPr>
      </w:pPr>
    </w:p>
    <w:p w14:paraId="5DB0F114" w14:textId="0F97837D" w:rsidR="00183B00" w:rsidRPr="00354620" w:rsidRDefault="00183B00" w:rsidP="002E7D64">
      <w:pPr>
        <w:pStyle w:val="2"/>
        <w:spacing w:before="240" w:after="120"/>
        <w:rPr>
          <w:rStyle w:val="H2"/>
          <w:rFonts w:ascii="Exo 2 Semi Bold" w:hAnsi="Exo 2 Semi Bold"/>
          <w:lang w:val="ru-RU"/>
        </w:rPr>
      </w:pPr>
      <w:r w:rsidRPr="00354620">
        <w:rPr>
          <w:rStyle w:val="H2"/>
          <w:rFonts w:ascii="Exo 2 Semi Bold" w:hAnsi="Exo 2 Semi Bold"/>
          <w:lang w:val="ru-RU"/>
        </w:rPr>
        <w:lastRenderedPageBreak/>
        <w:t>Показатели баланса и отчета о движении</w:t>
      </w:r>
      <w:r w:rsidRPr="00354620">
        <w:rPr>
          <w:rStyle w:val="H2"/>
          <w:rFonts w:ascii="Exo 2 Semi Bold" w:hAnsi="Exo 2 Semi Bold"/>
          <w:lang w:val="ru-RU"/>
        </w:rPr>
        <w:br/>
        <w:t>денежных средств</w:t>
      </w:r>
    </w:p>
    <w:p w14:paraId="681D7444" w14:textId="77777777" w:rsidR="00183B00" w:rsidRPr="00354620" w:rsidRDefault="00183B00" w:rsidP="00EC4C2C">
      <w:pPr>
        <w:pStyle w:val="BasicParagraph"/>
        <w:suppressAutoHyphens/>
        <w:spacing w:after="80"/>
        <w:rPr>
          <w:rStyle w:val="H3"/>
          <w:rFonts w:ascii="Exo 2" w:hAnsi="Exo 2"/>
          <w:lang w:val="ru-RU"/>
        </w:rPr>
      </w:pPr>
      <w:r w:rsidRPr="00354620">
        <w:rPr>
          <w:rStyle w:val="H3"/>
          <w:rFonts w:ascii="Exo 2" w:hAnsi="Exo 2"/>
          <w:lang w:val="ru-RU"/>
        </w:rPr>
        <w:t>Долговая нагрузка</w:t>
      </w:r>
    </w:p>
    <w:p w14:paraId="20E04552" w14:textId="4FA2A352" w:rsidR="00DA5A58" w:rsidRDefault="002A224D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>Общий долг компании по итогам 1 кв. 2017 г. вырос на 72 млн долларов США или 14,4% и составил 572 млн долларов США. Однако этот рост</w:t>
      </w:r>
      <w:r w:rsidR="003B353B">
        <w:rPr>
          <w:rStyle w:val="Text"/>
          <w:rFonts w:ascii="Open Sans" w:hAnsi="Open Sans"/>
          <w:lang w:val="ru-RU"/>
        </w:rPr>
        <w:t xml:space="preserve"> </w:t>
      </w:r>
      <w:r>
        <w:rPr>
          <w:rStyle w:val="Text"/>
          <w:rFonts w:ascii="Open Sans" w:hAnsi="Open Sans"/>
          <w:lang w:val="ru-RU"/>
        </w:rPr>
        <w:t>был полностью компенсирован ростом об</w:t>
      </w:r>
      <w:r w:rsidR="007F3648">
        <w:rPr>
          <w:rStyle w:val="Text"/>
          <w:rFonts w:ascii="Open Sans" w:hAnsi="Open Sans"/>
          <w:lang w:val="ru-RU"/>
        </w:rPr>
        <w:t>ъ</w:t>
      </w:r>
      <w:r>
        <w:rPr>
          <w:rStyle w:val="Text"/>
          <w:rFonts w:ascii="Open Sans" w:hAnsi="Open Sans"/>
          <w:lang w:val="ru-RU"/>
        </w:rPr>
        <w:t>ема денежных средств на счетах компании.</w:t>
      </w:r>
    </w:p>
    <w:p w14:paraId="29D4EF05" w14:textId="0F920BC0" w:rsidR="00312ABD" w:rsidRPr="00312ABD" w:rsidRDefault="003B353B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>П</w:t>
      </w:r>
      <w:r w:rsidR="00DA5A58">
        <w:rPr>
          <w:rStyle w:val="Text"/>
          <w:rFonts w:ascii="Open Sans" w:hAnsi="Open Sans"/>
          <w:lang w:val="ru-RU"/>
        </w:rPr>
        <w:t xml:space="preserve">о итогам квартала на </w:t>
      </w:r>
      <w:r w:rsidR="00312ABD" w:rsidRPr="00312ABD">
        <w:rPr>
          <w:rStyle w:val="Text"/>
          <w:rFonts w:ascii="Open Sans" w:hAnsi="Open Sans"/>
          <w:lang w:val="ru-RU"/>
        </w:rPr>
        <w:t xml:space="preserve">счетах компании </w:t>
      </w:r>
      <w:r>
        <w:rPr>
          <w:rStyle w:val="Text"/>
          <w:rFonts w:ascii="Open Sans" w:hAnsi="Open Sans"/>
          <w:lang w:val="ru-RU"/>
        </w:rPr>
        <w:t xml:space="preserve">находились денежные средства в размере </w:t>
      </w:r>
      <w:r w:rsidR="002A224D">
        <w:rPr>
          <w:rStyle w:val="Text"/>
          <w:rFonts w:ascii="Open Sans" w:hAnsi="Open Sans"/>
          <w:lang w:val="ru-RU"/>
        </w:rPr>
        <w:t>385</w:t>
      </w:r>
      <w:r w:rsidR="00312ABD" w:rsidRPr="00312ABD">
        <w:rPr>
          <w:rStyle w:val="Text"/>
          <w:rFonts w:ascii="Open Sans" w:hAnsi="Open Sans"/>
          <w:lang w:val="ru-RU"/>
        </w:rPr>
        <w:t xml:space="preserve"> млн долларов США (</w:t>
      </w:r>
      <w:r w:rsidR="00CC75FE">
        <w:rPr>
          <w:rStyle w:val="Text"/>
          <w:rFonts w:ascii="Open Sans" w:hAnsi="Open Sans"/>
          <w:lang w:val="ru-RU"/>
        </w:rPr>
        <w:t xml:space="preserve">в том числе </w:t>
      </w:r>
      <w:r w:rsidR="00312ABD" w:rsidRPr="00312ABD">
        <w:rPr>
          <w:rStyle w:val="Text"/>
          <w:rFonts w:ascii="Open Sans" w:hAnsi="Open Sans"/>
          <w:lang w:val="ru-RU"/>
        </w:rPr>
        <w:t xml:space="preserve">денежные средства и их эквиваленты в объеме </w:t>
      </w:r>
      <w:r w:rsidR="00DA5A58">
        <w:rPr>
          <w:rStyle w:val="Text"/>
          <w:rFonts w:ascii="Open Sans" w:hAnsi="Open Sans"/>
          <w:lang w:val="ru-RU"/>
        </w:rPr>
        <w:t>2</w:t>
      </w:r>
      <w:r w:rsidR="002A224D">
        <w:rPr>
          <w:rStyle w:val="Text"/>
          <w:rFonts w:ascii="Open Sans" w:hAnsi="Open Sans"/>
          <w:lang w:val="ru-RU"/>
        </w:rPr>
        <w:t>7</w:t>
      </w:r>
      <w:r w:rsidR="00DA5A58">
        <w:rPr>
          <w:rStyle w:val="Text"/>
          <w:rFonts w:ascii="Open Sans" w:hAnsi="Open Sans"/>
          <w:lang w:val="ru-RU"/>
        </w:rPr>
        <w:t>4</w:t>
      </w:r>
      <w:r w:rsidR="00312ABD" w:rsidRPr="00312ABD">
        <w:rPr>
          <w:rStyle w:val="Text"/>
          <w:rFonts w:ascii="Open Sans" w:hAnsi="Open Sans"/>
          <w:lang w:val="ru-RU"/>
        </w:rPr>
        <w:t xml:space="preserve"> млн долларов США</w:t>
      </w:r>
      <w:r w:rsidR="00CC75FE">
        <w:rPr>
          <w:rStyle w:val="Text"/>
          <w:rFonts w:ascii="Open Sans" w:hAnsi="Open Sans"/>
          <w:lang w:val="ru-RU"/>
        </w:rPr>
        <w:t xml:space="preserve"> и</w:t>
      </w:r>
      <w:r w:rsidR="00312ABD" w:rsidRPr="00312ABD">
        <w:rPr>
          <w:rStyle w:val="Text"/>
          <w:rFonts w:ascii="Open Sans" w:hAnsi="Open Sans"/>
          <w:lang w:val="ru-RU"/>
        </w:rPr>
        <w:t xml:space="preserve"> краткосрочные депозиты на </w:t>
      </w:r>
      <w:r w:rsidR="00CC75FE">
        <w:rPr>
          <w:rStyle w:val="Text"/>
          <w:rFonts w:ascii="Open Sans" w:hAnsi="Open Sans"/>
          <w:lang w:val="ru-RU"/>
        </w:rPr>
        <w:t xml:space="preserve">сумму </w:t>
      </w:r>
      <w:r w:rsidR="002A224D">
        <w:rPr>
          <w:rStyle w:val="Text"/>
          <w:rFonts w:ascii="Open Sans" w:hAnsi="Open Sans"/>
          <w:lang w:val="ru-RU"/>
        </w:rPr>
        <w:t>111</w:t>
      </w:r>
      <w:r w:rsidR="00312ABD" w:rsidRPr="00312ABD">
        <w:rPr>
          <w:rStyle w:val="Text"/>
          <w:rFonts w:ascii="Open Sans" w:hAnsi="Open Sans"/>
          <w:lang w:val="ru-RU"/>
        </w:rPr>
        <w:t xml:space="preserve"> млн долларов США). </w:t>
      </w:r>
    </w:p>
    <w:p w14:paraId="70D9857C" w14:textId="124BFB23" w:rsidR="002A224D" w:rsidRDefault="002A224D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>В результате роста объема денежной ликвидности чистый долг компании по итогам квартала еще уменьшился и составил 187 млн долларов США.</w:t>
      </w:r>
    </w:p>
    <w:p w14:paraId="4E55DE65" w14:textId="02498BD9" w:rsidR="00312ABD" w:rsidRDefault="00312ABD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 w:rsidRPr="00312ABD">
        <w:rPr>
          <w:rStyle w:val="Text"/>
          <w:rFonts w:ascii="Open Sans" w:hAnsi="Open Sans"/>
          <w:lang w:val="ru-RU"/>
        </w:rPr>
        <w:t>Снижение уровня</w:t>
      </w:r>
      <w:r w:rsidR="0019283A">
        <w:rPr>
          <w:rStyle w:val="Text"/>
          <w:rFonts w:ascii="Open Sans" w:hAnsi="Open Sans"/>
          <w:lang w:val="ru-RU"/>
        </w:rPr>
        <w:t xml:space="preserve"> чистого</w:t>
      </w:r>
      <w:r w:rsidR="004E27FB" w:rsidRPr="004E27FB">
        <w:rPr>
          <w:rStyle w:val="Text"/>
          <w:rFonts w:ascii="Open Sans" w:hAnsi="Open Sans"/>
          <w:lang w:val="ru-RU"/>
        </w:rPr>
        <w:t xml:space="preserve"> </w:t>
      </w:r>
      <w:r w:rsidR="004E27FB">
        <w:rPr>
          <w:rStyle w:val="Text"/>
          <w:rFonts w:ascii="Open Sans" w:hAnsi="Open Sans"/>
          <w:lang w:val="ru-RU"/>
        </w:rPr>
        <w:t>долга</w:t>
      </w:r>
      <w:r w:rsidRPr="00312ABD">
        <w:rPr>
          <w:rStyle w:val="Text"/>
          <w:rFonts w:ascii="Open Sans" w:hAnsi="Open Sans"/>
          <w:lang w:val="ru-RU"/>
        </w:rPr>
        <w:t xml:space="preserve"> </w:t>
      </w:r>
      <w:r w:rsidR="002A224D">
        <w:rPr>
          <w:rStyle w:val="Text"/>
          <w:rFonts w:ascii="Open Sans" w:hAnsi="Open Sans"/>
          <w:lang w:val="ru-RU"/>
        </w:rPr>
        <w:t xml:space="preserve">и рост </w:t>
      </w:r>
      <w:r w:rsidR="002A224D">
        <w:rPr>
          <w:rStyle w:val="Text"/>
          <w:rFonts w:ascii="Open Sans" w:hAnsi="Open Sans"/>
          <w:lang w:val="en-US"/>
        </w:rPr>
        <w:t>EBITDA</w:t>
      </w:r>
      <w:r w:rsidR="002A224D" w:rsidRPr="002A224D">
        <w:rPr>
          <w:rStyle w:val="Text"/>
          <w:rFonts w:ascii="Open Sans" w:hAnsi="Open Sans"/>
          <w:lang w:val="ru-RU"/>
        </w:rPr>
        <w:t xml:space="preserve"> </w:t>
      </w:r>
      <w:r w:rsidR="002A224D">
        <w:rPr>
          <w:rStyle w:val="Text"/>
          <w:rFonts w:ascii="Open Sans" w:hAnsi="Open Sans"/>
          <w:lang w:val="ru-RU"/>
        </w:rPr>
        <w:t xml:space="preserve">за последние 12 месяцев </w:t>
      </w:r>
      <w:r w:rsidR="002410DA">
        <w:rPr>
          <w:rStyle w:val="Text"/>
          <w:rFonts w:ascii="Open Sans" w:hAnsi="Open Sans"/>
          <w:lang w:val="ru-RU"/>
        </w:rPr>
        <w:t>обеспечил</w:t>
      </w:r>
      <w:r w:rsidR="002A224D">
        <w:rPr>
          <w:rStyle w:val="Text"/>
          <w:rFonts w:ascii="Open Sans" w:hAnsi="Open Sans"/>
          <w:lang w:val="ru-RU"/>
        </w:rPr>
        <w:t>и</w:t>
      </w:r>
      <w:r w:rsidRPr="00312ABD">
        <w:rPr>
          <w:rStyle w:val="Text"/>
          <w:rFonts w:ascii="Open Sans" w:hAnsi="Open Sans"/>
          <w:lang w:val="ru-RU"/>
        </w:rPr>
        <w:t xml:space="preserve"> по итогам </w:t>
      </w:r>
      <w:r w:rsidR="00DA5A58">
        <w:rPr>
          <w:rStyle w:val="Text"/>
          <w:rFonts w:ascii="Open Sans" w:hAnsi="Open Sans"/>
          <w:lang w:val="ru-RU"/>
        </w:rPr>
        <w:t>1 кв</w:t>
      </w:r>
      <w:r w:rsidR="00B32448">
        <w:rPr>
          <w:rStyle w:val="Text"/>
          <w:rFonts w:ascii="Open Sans" w:hAnsi="Open Sans"/>
          <w:lang w:val="ru-RU"/>
        </w:rPr>
        <w:t>.</w:t>
      </w:r>
      <w:r w:rsidRPr="00312ABD">
        <w:rPr>
          <w:rStyle w:val="Text"/>
          <w:rFonts w:ascii="Open Sans" w:hAnsi="Open Sans"/>
          <w:lang w:val="ru-RU"/>
        </w:rPr>
        <w:t xml:space="preserve"> </w:t>
      </w:r>
      <w:r w:rsidR="003B353B">
        <w:rPr>
          <w:rStyle w:val="Text"/>
          <w:rFonts w:ascii="Open Sans" w:hAnsi="Open Sans"/>
          <w:lang w:val="ru-RU"/>
        </w:rPr>
        <w:t>201</w:t>
      </w:r>
      <w:r w:rsidR="002A224D">
        <w:rPr>
          <w:rStyle w:val="Text"/>
          <w:rFonts w:ascii="Open Sans" w:hAnsi="Open Sans"/>
          <w:lang w:val="ru-RU"/>
        </w:rPr>
        <w:t>7</w:t>
      </w:r>
      <w:r w:rsidR="003B353B">
        <w:rPr>
          <w:rStyle w:val="Text"/>
          <w:rFonts w:ascii="Open Sans" w:hAnsi="Open Sans"/>
          <w:lang w:val="ru-RU"/>
        </w:rPr>
        <w:t xml:space="preserve"> г. </w:t>
      </w:r>
      <w:r w:rsidRPr="00312ABD">
        <w:rPr>
          <w:rStyle w:val="Text"/>
          <w:rFonts w:ascii="Open Sans" w:hAnsi="Open Sans"/>
          <w:lang w:val="ru-RU"/>
        </w:rPr>
        <w:t>показател</w:t>
      </w:r>
      <w:r w:rsidR="002410DA">
        <w:rPr>
          <w:rStyle w:val="Text"/>
          <w:rFonts w:ascii="Open Sans" w:hAnsi="Open Sans"/>
          <w:lang w:val="ru-RU"/>
        </w:rPr>
        <w:t>ь</w:t>
      </w:r>
      <w:r w:rsidRPr="00312ABD">
        <w:rPr>
          <w:rStyle w:val="Text"/>
          <w:rFonts w:ascii="Open Sans" w:hAnsi="Open Sans"/>
          <w:lang w:val="ru-RU"/>
        </w:rPr>
        <w:t xml:space="preserve"> Чистый долг/EBITDA на уровне х0,</w:t>
      </w:r>
      <w:r w:rsidR="002A224D">
        <w:rPr>
          <w:rStyle w:val="Text"/>
          <w:rFonts w:ascii="Open Sans" w:hAnsi="Open Sans"/>
          <w:lang w:val="ru-RU"/>
        </w:rPr>
        <w:t>09, что является одним из самых низких показателей долговой нагрузки во всей глобальной металлургической отрасли</w:t>
      </w:r>
      <w:r w:rsidRPr="00312ABD">
        <w:rPr>
          <w:rStyle w:val="Text"/>
          <w:rFonts w:ascii="Open Sans" w:hAnsi="Open Sans"/>
          <w:lang w:val="ru-RU"/>
        </w:rPr>
        <w:t>.</w:t>
      </w:r>
    </w:p>
    <w:p w14:paraId="39FA47B4" w14:textId="1C210FC0" w:rsidR="00892597" w:rsidRPr="009F4D88" w:rsidRDefault="009F4D88" w:rsidP="003662F6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 xml:space="preserve">Высокие кредитные качества компании (низкая долговая нагрузка и высокая денежная ликвидность) подтверждены рейтингами от международных агентств </w:t>
      </w:r>
      <w:r>
        <w:rPr>
          <w:rStyle w:val="Text"/>
          <w:rFonts w:ascii="Open Sans" w:hAnsi="Open Sans"/>
          <w:lang w:val="en-US"/>
        </w:rPr>
        <w:t>Moody</w:t>
      </w:r>
      <w:r w:rsidRPr="009F4D88">
        <w:rPr>
          <w:rStyle w:val="Text"/>
          <w:rFonts w:ascii="Open Sans" w:hAnsi="Open Sans"/>
          <w:lang w:val="ru-RU"/>
        </w:rPr>
        <w:t>’</w:t>
      </w:r>
      <w:r>
        <w:rPr>
          <w:rStyle w:val="Text"/>
          <w:rFonts w:ascii="Open Sans" w:hAnsi="Open Sans"/>
          <w:lang w:val="en-US"/>
        </w:rPr>
        <w:t>s</w:t>
      </w:r>
      <w:r w:rsidRPr="009F4D88">
        <w:rPr>
          <w:rStyle w:val="Text"/>
          <w:rFonts w:ascii="Open Sans" w:hAnsi="Open Sans"/>
          <w:lang w:val="ru-RU"/>
        </w:rPr>
        <w:t xml:space="preserve"> </w:t>
      </w:r>
      <w:r>
        <w:rPr>
          <w:rStyle w:val="Text"/>
          <w:rFonts w:ascii="Open Sans" w:hAnsi="Open Sans"/>
          <w:lang w:val="ru-RU"/>
        </w:rPr>
        <w:t xml:space="preserve">и </w:t>
      </w:r>
      <w:r>
        <w:rPr>
          <w:rStyle w:val="Text"/>
          <w:rFonts w:ascii="Open Sans" w:hAnsi="Open Sans"/>
          <w:lang w:val="en-US"/>
        </w:rPr>
        <w:t>Fitch</w:t>
      </w:r>
      <w:r w:rsidRPr="009F4D88">
        <w:rPr>
          <w:rStyle w:val="Text"/>
          <w:rFonts w:ascii="Open Sans" w:hAnsi="Open Sans"/>
          <w:lang w:val="ru-RU"/>
        </w:rPr>
        <w:t xml:space="preserve"> </w:t>
      </w:r>
      <w:r>
        <w:rPr>
          <w:rStyle w:val="Text"/>
          <w:rFonts w:ascii="Open Sans" w:hAnsi="Open Sans"/>
          <w:lang w:val="en-US"/>
        </w:rPr>
        <w:t>Ratings</w:t>
      </w:r>
      <w:r>
        <w:rPr>
          <w:rStyle w:val="Text"/>
          <w:rFonts w:ascii="Open Sans" w:hAnsi="Open Sans"/>
          <w:lang w:val="ru-RU"/>
        </w:rPr>
        <w:t>.</w:t>
      </w:r>
    </w:p>
    <w:p w14:paraId="77A76B31" w14:textId="77777777" w:rsidR="00183B00" w:rsidRPr="00354620" w:rsidRDefault="00183B00" w:rsidP="007B19E5">
      <w:pPr>
        <w:pStyle w:val="BasicParagraph"/>
        <w:suppressAutoHyphens/>
        <w:spacing w:before="240" w:after="113"/>
        <w:rPr>
          <w:rStyle w:val="H3"/>
          <w:rFonts w:ascii="Exo 2" w:hAnsi="Exo 2"/>
          <w:lang w:val="ru-RU"/>
        </w:rPr>
      </w:pPr>
      <w:r w:rsidRPr="00354620">
        <w:rPr>
          <w:rStyle w:val="H3"/>
          <w:rFonts w:ascii="Exo 2" w:hAnsi="Exo 2"/>
          <w:lang w:val="ru-RU"/>
        </w:rPr>
        <w:t>Капитальные вложения и денежный поток</w:t>
      </w:r>
    </w:p>
    <w:p w14:paraId="73711782" w14:textId="661EC35E" w:rsidR="00F07D9D" w:rsidRDefault="00312ABD" w:rsidP="00F07D9D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 w:rsidRPr="00B23DD9">
        <w:rPr>
          <w:rStyle w:val="Text"/>
          <w:rFonts w:ascii="Open Sans" w:hAnsi="Open Sans"/>
          <w:lang w:val="ru-RU"/>
        </w:rPr>
        <w:t xml:space="preserve">За </w:t>
      </w:r>
      <w:r w:rsidR="00660E05">
        <w:rPr>
          <w:rStyle w:val="Text"/>
          <w:rFonts w:ascii="Open Sans" w:hAnsi="Open Sans"/>
          <w:lang w:val="ru-RU"/>
        </w:rPr>
        <w:t>1</w:t>
      </w:r>
      <w:r w:rsidRPr="00B23DD9">
        <w:rPr>
          <w:rStyle w:val="Text"/>
          <w:rFonts w:ascii="Open Sans" w:hAnsi="Open Sans"/>
          <w:lang w:val="ru-RU"/>
        </w:rPr>
        <w:t xml:space="preserve"> кв. 201</w:t>
      </w:r>
      <w:r w:rsidR="00723F62">
        <w:rPr>
          <w:rStyle w:val="Text"/>
          <w:rFonts w:ascii="Open Sans" w:hAnsi="Open Sans"/>
          <w:lang w:val="ru-RU"/>
        </w:rPr>
        <w:t>7</w:t>
      </w:r>
      <w:r w:rsidRPr="00B23DD9">
        <w:rPr>
          <w:rStyle w:val="Text"/>
          <w:rFonts w:ascii="Open Sans" w:hAnsi="Open Sans"/>
          <w:lang w:val="ru-RU"/>
        </w:rPr>
        <w:t xml:space="preserve"> г. вложения в основные средства составили </w:t>
      </w:r>
      <w:r w:rsidR="00723F62">
        <w:rPr>
          <w:rStyle w:val="Text"/>
          <w:rFonts w:ascii="Open Sans" w:hAnsi="Open Sans"/>
          <w:lang w:val="ru-RU"/>
        </w:rPr>
        <w:t>121</w:t>
      </w:r>
      <w:r w:rsidRPr="00B23DD9">
        <w:rPr>
          <w:rStyle w:val="Text"/>
          <w:rFonts w:ascii="Open Sans" w:hAnsi="Open Sans"/>
          <w:lang w:val="ru-RU"/>
        </w:rPr>
        <w:t xml:space="preserve"> млн долларов США</w:t>
      </w:r>
      <w:r w:rsidR="00F07D9D">
        <w:rPr>
          <w:rStyle w:val="Text"/>
          <w:rFonts w:ascii="Open Sans" w:hAnsi="Open Sans"/>
          <w:lang w:val="ru-RU"/>
        </w:rPr>
        <w:t>.</w:t>
      </w:r>
      <w:r w:rsidRPr="00B23DD9">
        <w:rPr>
          <w:rStyle w:val="Text"/>
          <w:rFonts w:ascii="Open Sans" w:hAnsi="Open Sans"/>
          <w:lang w:val="ru-RU"/>
        </w:rPr>
        <w:t xml:space="preserve"> </w:t>
      </w:r>
      <w:r w:rsidR="00660E05">
        <w:rPr>
          <w:rStyle w:val="Text"/>
          <w:rFonts w:ascii="Open Sans" w:hAnsi="Open Sans"/>
          <w:lang w:val="ru-RU"/>
        </w:rPr>
        <w:t>Снижение</w:t>
      </w:r>
      <w:r w:rsidR="00F07D9D" w:rsidRPr="00B23DD9">
        <w:rPr>
          <w:rStyle w:val="Text"/>
          <w:rFonts w:ascii="Open Sans" w:hAnsi="Open Sans"/>
          <w:lang w:val="ru-RU"/>
        </w:rPr>
        <w:t xml:space="preserve"> к уровню прошлого квартала связан</w:t>
      </w:r>
      <w:r w:rsidR="00660E05">
        <w:rPr>
          <w:rStyle w:val="Text"/>
          <w:rFonts w:ascii="Open Sans" w:hAnsi="Open Sans"/>
          <w:lang w:val="ru-RU"/>
        </w:rPr>
        <w:t>о</w:t>
      </w:r>
      <w:r w:rsidR="00F07D9D" w:rsidRPr="00B23DD9">
        <w:rPr>
          <w:rStyle w:val="Text"/>
          <w:rFonts w:ascii="Open Sans" w:hAnsi="Open Sans"/>
          <w:lang w:val="ru-RU"/>
        </w:rPr>
        <w:t xml:space="preserve"> с </w:t>
      </w:r>
      <w:r w:rsidR="00660E05">
        <w:rPr>
          <w:rStyle w:val="Text"/>
          <w:rFonts w:ascii="Open Sans" w:hAnsi="Open Sans"/>
          <w:lang w:val="ru-RU"/>
        </w:rPr>
        <w:t xml:space="preserve">завершением </w:t>
      </w:r>
      <w:r w:rsidR="00F07D9D" w:rsidRPr="00B23DD9">
        <w:rPr>
          <w:rStyle w:val="Text"/>
          <w:rFonts w:ascii="Open Sans" w:hAnsi="Open Sans"/>
          <w:lang w:val="ru-RU"/>
        </w:rPr>
        <w:t>планового ремонта доменной печи №</w:t>
      </w:r>
      <w:r w:rsidR="00723F62">
        <w:rPr>
          <w:rStyle w:val="Text"/>
          <w:rFonts w:ascii="Open Sans" w:hAnsi="Open Sans"/>
          <w:lang w:val="ru-RU"/>
        </w:rPr>
        <w:t>10</w:t>
      </w:r>
      <w:r w:rsidR="00660E05">
        <w:rPr>
          <w:rStyle w:val="Text"/>
          <w:rFonts w:ascii="Open Sans" w:hAnsi="Open Sans"/>
          <w:lang w:val="ru-RU"/>
        </w:rPr>
        <w:t>, начат</w:t>
      </w:r>
      <w:r w:rsidR="00CC75FE">
        <w:rPr>
          <w:rStyle w:val="Text"/>
          <w:rFonts w:ascii="Open Sans" w:hAnsi="Open Sans"/>
          <w:lang w:val="ru-RU"/>
        </w:rPr>
        <w:t>ого</w:t>
      </w:r>
      <w:r w:rsidR="00660E05">
        <w:rPr>
          <w:rStyle w:val="Text"/>
          <w:rFonts w:ascii="Open Sans" w:hAnsi="Open Sans"/>
          <w:lang w:val="ru-RU"/>
        </w:rPr>
        <w:t xml:space="preserve"> в 4 кв. 201</w:t>
      </w:r>
      <w:r w:rsidR="00723F62">
        <w:rPr>
          <w:rStyle w:val="Text"/>
          <w:rFonts w:ascii="Open Sans" w:hAnsi="Open Sans"/>
          <w:lang w:val="ru-RU"/>
        </w:rPr>
        <w:t>6</w:t>
      </w:r>
      <w:r w:rsidR="00660E05">
        <w:rPr>
          <w:rStyle w:val="Text"/>
          <w:rFonts w:ascii="Open Sans" w:hAnsi="Open Sans"/>
          <w:lang w:val="ru-RU"/>
        </w:rPr>
        <w:t xml:space="preserve"> г.</w:t>
      </w:r>
    </w:p>
    <w:p w14:paraId="097FA472" w14:textId="7EE031F0" w:rsidR="002240E0" w:rsidRPr="00B23DD9" w:rsidRDefault="002240E0" w:rsidP="00F07D9D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>Всего в 201</w:t>
      </w:r>
      <w:r w:rsidR="00723F62">
        <w:rPr>
          <w:rStyle w:val="Text"/>
          <w:rFonts w:ascii="Open Sans" w:hAnsi="Open Sans"/>
          <w:lang w:val="ru-RU"/>
        </w:rPr>
        <w:t>7</w:t>
      </w:r>
      <w:r>
        <w:rPr>
          <w:rStyle w:val="Text"/>
          <w:rFonts w:ascii="Open Sans" w:hAnsi="Open Sans"/>
          <w:lang w:val="ru-RU"/>
        </w:rPr>
        <w:t xml:space="preserve"> г. на капитальное стр</w:t>
      </w:r>
      <w:r w:rsidR="00747A47">
        <w:rPr>
          <w:rStyle w:val="Text"/>
          <w:rFonts w:ascii="Open Sans" w:hAnsi="Open Sans"/>
          <w:lang w:val="ru-RU"/>
        </w:rPr>
        <w:t>о</w:t>
      </w:r>
      <w:r>
        <w:rPr>
          <w:rStyle w:val="Text"/>
          <w:rFonts w:ascii="Open Sans" w:hAnsi="Open Sans"/>
          <w:lang w:val="ru-RU"/>
        </w:rPr>
        <w:t xml:space="preserve">ительство планируется направить около </w:t>
      </w:r>
      <w:r w:rsidR="00723F62">
        <w:rPr>
          <w:rStyle w:val="Text"/>
          <w:rFonts w:ascii="Open Sans" w:hAnsi="Open Sans"/>
          <w:lang w:val="ru-RU"/>
        </w:rPr>
        <w:t>590</w:t>
      </w:r>
      <w:r>
        <w:rPr>
          <w:rStyle w:val="Text"/>
          <w:rFonts w:ascii="Open Sans" w:hAnsi="Open Sans"/>
          <w:lang w:val="ru-RU"/>
        </w:rPr>
        <w:t xml:space="preserve"> мл</w:t>
      </w:r>
      <w:r w:rsidR="00723F62">
        <w:rPr>
          <w:rStyle w:val="Text"/>
          <w:rFonts w:ascii="Open Sans" w:hAnsi="Open Sans"/>
          <w:lang w:val="ru-RU"/>
        </w:rPr>
        <w:t>н</w:t>
      </w:r>
      <w:r>
        <w:rPr>
          <w:rStyle w:val="Text"/>
          <w:rFonts w:ascii="Open Sans" w:hAnsi="Open Sans"/>
          <w:lang w:val="ru-RU"/>
        </w:rPr>
        <w:t xml:space="preserve"> </w:t>
      </w:r>
      <w:r w:rsidR="00723F62">
        <w:rPr>
          <w:rStyle w:val="Text"/>
          <w:rFonts w:ascii="Open Sans" w:hAnsi="Open Sans"/>
          <w:lang w:val="ru-RU"/>
        </w:rPr>
        <w:t>долларов США</w:t>
      </w:r>
      <w:r>
        <w:rPr>
          <w:rStyle w:val="Text"/>
          <w:rFonts w:ascii="Open Sans" w:hAnsi="Open Sans"/>
          <w:lang w:val="ru-RU"/>
        </w:rPr>
        <w:t>, что соответ</w:t>
      </w:r>
      <w:r w:rsidR="00747A47">
        <w:rPr>
          <w:rStyle w:val="Text"/>
          <w:rFonts w:ascii="Open Sans" w:hAnsi="Open Sans"/>
          <w:lang w:val="ru-RU"/>
        </w:rPr>
        <w:t>ст</w:t>
      </w:r>
      <w:r>
        <w:rPr>
          <w:rStyle w:val="Text"/>
          <w:rFonts w:ascii="Open Sans" w:hAnsi="Open Sans"/>
          <w:lang w:val="ru-RU"/>
        </w:rPr>
        <w:t xml:space="preserve">вует долгосрочной стратегии компании в части инвестиций в основные средства. </w:t>
      </w:r>
    </w:p>
    <w:p w14:paraId="0CA34094" w14:textId="319740AB" w:rsidR="00312ABD" w:rsidRPr="00C05A6E" w:rsidRDefault="00723F62" w:rsidP="00C05A6E">
      <w:pPr>
        <w:pStyle w:val="2"/>
        <w:spacing w:after="120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>Значительный рост цен на коксующийся уголь и железорудной сырье, восстановление цен на сталь и укрепление рубля относительно доллара США привели к росту</w:t>
      </w:r>
      <w:r w:rsidR="00B83B8D">
        <w:rPr>
          <w:rStyle w:val="Text"/>
          <w:rFonts w:ascii="Open Sans" w:hAnsi="Open Sans"/>
          <w:lang w:val="ru-RU"/>
        </w:rPr>
        <w:t xml:space="preserve"> дебиторской задолженности и увеличению</w:t>
      </w:r>
      <w:r>
        <w:rPr>
          <w:rStyle w:val="Text"/>
          <w:rFonts w:ascii="Open Sans" w:hAnsi="Open Sans"/>
          <w:lang w:val="ru-RU"/>
        </w:rPr>
        <w:t xml:space="preserve"> стоимости запасов </w:t>
      </w:r>
      <w:r w:rsidR="007B0125">
        <w:rPr>
          <w:rStyle w:val="Text"/>
          <w:rFonts w:ascii="Open Sans" w:hAnsi="Open Sans"/>
          <w:lang w:val="ru-RU"/>
        </w:rPr>
        <w:t>сырьевых ресурсов и готовой продукции в долларовом выражении.</w:t>
      </w:r>
      <w:r w:rsidR="00660E05">
        <w:rPr>
          <w:rStyle w:val="Text"/>
          <w:rFonts w:ascii="Open Sans" w:hAnsi="Open Sans"/>
          <w:lang w:val="ru-RU"/>
        </w:rPr>
        <w:t xml:space="preserve"> В результате </w:t>
      </w:r>
      <w:r w:rsidR="00C43650">
        <w:rPr>
          <w:rStyle w:val="Text"/>
          <w:rFonts w:ascii="Open Sans" w:hAnsi="Open Sans"/>
          <w:lang w:val="ru-RU"/>
        </w:rPr>
        <w:t>отток</w:t>
      </w:r>
      <w:r w:rsidR="00660E05">
        <w:rPr>
          <w:rStyle w:val="Text"/>
          <w:rFonts w:ascii="Open Sans" w:hAnsi="Open Sans"/>
          <w:lang w:val="ru-RU"/>
        </w:rPr>
        <w:t xml:space="preserve"> </w:t>
      </w:r>
      <w:r w:rsidR="00312ABD" w:rsidRPr="00C05A6E">
        <w:rPr>
          <w:rStyle w:val="Text"/>
          <w:rFonts w:ascii="Open Sans" w:hAnsi="Open Sans"/>
          <w:lang w:val="ru-RU"/>
        </w:rPr>
        <w:t xml:space="preserve">денежных средств </w:t>
      </w:r>
      <w:r w:rsidR="00C43650">
        <w:rPr>
          <w:rStyle w:val="Text"/>
          <w:rFonts w:ascii="Open Sans" w:hAnsi="Open Sans"/>
          <w:lang w:val="ru-RU"/>
        </w:rPr>
        <w:t>на</w:t>
      </w:r>
      <w:r w:rsidR="00B83B8D">
        <w:rPr>
          <w:rStyle w:val="Text"/>
          <w:rFonts w:ascii="Open Sans" w:hAnsi="Open Sans"/>
          <w:lang w:val="ru-RU"/>
        </w:rPr>
        <w:t xml:space="preserve"> формирование</w:t>
      </w:r>
      <w:r w:rsidR="00312ABD" w:rsidRPr="00C05A6E">
        <w:rPr>
          <w:rStyle w:val="Text"/>
          <w:rFonts w:ascii="Open Sans" w:hAnsi="Open Sans"/>
          <w:lang w:val="ru-RU"/>
        </w:rPr>
        <w:t xml:space="preserve"> оборотн</w:t>
      </w:r>
      <w:r w:rsidR="00B83B8D">
        <w:rPr>
          <w:rStyle w:val="Text"/>
          <w:rFonts w:ascii="Open Sans" w:hAnsi="Open Sans"/>
          <w:lang w:val="ru-RU"/>
        </w:rPr>
        <w:t>ого</w:t>
      </w:r>
      <w:r w:rsidR="00312ABD" w:rsidRPr="00C05A6E">
        <w:rPr>
          <w:rStyle w:val="Text"/>
          <w:rFonts w:ascii="Open Sans" w:hAnsi="Open Sans"/>
          <w:lang w:val="ru-RU"/>
        </w:rPr>
        <w:t xml:space="preserve"> капитал</w:t>
      </w:r>
      <w:r w:rsidR="00B83B8D">
        <w:rPr>
          <w:rStyle w:val="Text"/>
          <w:rFonts w:ascii="Open Sans" w:hAnsi="Open Sans"/>
          <w:lang w:val="ru-RU"/>
        </w:rPr>
        <w:t>а</w:t>
      </w:r>
      <w:r w:rsidR="00312ABD" w:rsidRPr="00C05A6E">
        <w:rPr>
          <w:rStyle w:val="Text"/>
          <w:rFonts w:ascii="Open Sans" w:hAnsi="Open Sans"/>
          <w:lang w:val="ru-RU"/>
        </w:rPr>
        <w:t xml:space="preserve"> за </w:t>
      </w:r>
      <w:r w:rsidR="00660E05">
        <w:rPr>
          <w:rStyle w:val="Text"/>
          <w:rFonts w:ascii="Open Sans" w:hAnsi="Open Sans"/>
          <w:lang w:val="ru-RU"/>
        </w:rPr>
        <w:t>1</w:t>
      </w:r>
      <w:r w:rsidR="00312ABD" w:rsidRPr="00C05A6E">
        <w:rPr>
          <w:rStyle w:val="Text"/>
          <w:rFonts w:ascii="Open Sans" w:hAnsi="Open Sans"/>
          <w:lang w:val="ru-RU"/>
        </w:rPr>
        <w:t xml:space="preserve"> кв. 201</w:t>
      </w:r>
      <w:r w:rsidR="00C43650">
        <w:rPr>
          <w:rStyle w:val="Text"/>
          <w:rFonts w:ascii="Open Sans" w:hAnsi="Open Sans"/>
          <w:lang w:val="ru-RU"/>
        </w:rPr>
        <w:t>7</w:t>
      </w:r>
      <w:r w:rsidR="00312ABD" w:rsidRPr="00C05A6E">
        <w:rPr>
          <w:rStyle w:val="Text"/>
          <w:rFonts w:ascii="Open Sans" w:hAnsi="Open Sans"/>
          <w:lang w:val="ru-RU"/>
        </w:rPr>
        <w:t xml:space="preserve"> г. составил </w:t>
      </w:r>
      <w:r w:rsidR="00C43650">
        <w:rPr>
          <w:rStyle w:val="Text"/>
          <w:rFonts w:ascii="Open Sans" w:hAnsi="Open Sans"/>
          <w:lang w:val="ru-RU"/>
        </w:rPr>
        <w:t>2</w:t>
      </w:r>
      <w:r w:rsidR="00E90A40">
        <w:rPr>
          <w:rStyle w:val="Text"/>
          <w:rFonts w:ascii="Open Sans" w:hAnsi="Open Sans"/>
          <w:lang w:val="ru-RU"/>
        </w:rPr>
        <w:t>11</w:t>
      </w:r>
      <w:r w:rsidR="00E65D06" w:rsidRPr="00C05A6E">
        <w:rPr>
          <w:rStyle w:val="Text"/>
          <w:rFonts w:ascii="Open Sans" w:hAnsi="Open Sans"/>
          <w:lang w:val="ru-RU"/>
        </w:rPr>
        <w:t xml:space="preserve"> млн долларов США. </w:t>
      </w:r>
    </w:p>
    <w:p w14:paraId="79F32CDF" w14:textId="1B4216D6" w:rsidR="00F867DE" w:rsidRDefault="00C43650" w:rsidP="003662F6">
      <w:pPr>
        <w:pStyle w:val="a8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 xml:space="preserve">Рост </w:t>
      </w:r>
      <w:r w:rsidR="00982AB1">
        <w:rPr>
          <w:rStyle w:val="Text"/>
          <w:rFonts w:ascii="Open Sans" w:hAnsi="Open Sans"/>
          <w:lang w:val="ru-RU"/>
        </w:rPr>
        <w:t>объема</w:t>
      </w:r>
      <w:r>
        <w:rPr>
          <w:rStyle w:val="Text"/>
          <w:rFonts w:ascii="Open Sans" w:hAnsi="Open Sans"/>
          <w:lang w:val="ru-RU"/>
        </w:rPr>
        <w:t xml:space="preserve"> запасов и увеличение дебиторской задолженности в долларовом выражении оказывали давление на свободный денежный поток</w:t>
      </w:r>
      <w:r w:rsidR="00982AB1">
        <w:rPr>
          <w:rStyle w:val="Text"/>
          <w:rFonts w:ascii="Open Sans" w:hAnsi="Open Sans"/>
          <w:lang w:val="ru-RU"/>
        </w:rPr>
        <w:t>.</w:t>
      </w:r>
      <w:r>
        <w:rPr>
          <w:rStyle w:val="Text"/>
          <w:rFonts w:ascii="Open Sans" w:hAnsi="Open Sans"/>
          <w:lang w:val="ru-RU"/>
        </w:rPr>
        <w:t xml:space="preserve"> О</w:t>
      </w:r>
      <w:r w:rsidR="00F17B79">
        <w:rPr>
          <w:rStyle w:val="Text"/>
          <w:rFonts w:ascii="Open Sans" w:hAnsi="Open Sans"/>
          <w:lang w:val="ru-RU"/>
        </w:rPr>
        <w:t>днако</w:t>
      </w:r>
      <w:r w:rsidR="00182E94">
        <w:rPr>
          <w:rStyle w:val="Text"/>
          <w:rFonts w:ascii="Open Sans" w:hAnsi="Open Sans"/>
          <w:lang w:val="ru-RU"/>
        </w:rPr>
        <w:t>,</w:t>
      </w:r>
      <w:r w:rsidR="00F17B79">
        <w:rPr>
          <w:rStyle w:val="Text"/>
          <w:rFonts w:ascii="Open Sans" w:hAnsi="Open Sans"/>
          <w:lang w:val="ru-RU"/>
        </w:rPr>
        <w:t xml:space="preserve"> с</w:t>
      </w:r>
      <w:r w:rsidR="00F867DE">
        <w:rPr>
          <w:rStyle w:val="Text"/>
          <w:rFonts w:ascii="Open Sans" w:hAnsi="Open Sans"/>
          <w:lang w:val="ru-RU"/>
        </w:rPr>
        <w:t>нижение капитальных вложений</w:t>
      </w:r>
      <w:r w:rsidR="00982AB1">
        <w:rPr>
          <w:rStyle w:val="Text"/>
          <w:rFonts w:ascii="Open Sans" w:hAnsi="Open Sans"/>
          <w:lang w:val="ru-RU"/>
        </w:rPr>
        <w:t xml:space="preserve"> на 64 млн долларов США к прошлому кварталу оказало поддержку данному показателю, который по итогам 1 кв. 2017 г. составил </w:t>
      </w:r>
      <w:r w:rsidR="00E90A40">
        <w:rPr>
          <w:rStyle w:val="Text"/>
          <w:rFonts w:ascii="Open Sans" w:hAnsi="Open Sans"/>
          <w:lang w:val="ru-RU"/>
        </w:rPr>
        <w:t>15</w:t>
      </w:r>
      <w:r w:rsidR="00982AB1">
        <w:rPr>
          <w:rStyle w:val="Text"/>
          <w:rFonts w:ascii="Open Sans" w:hAnsi="Open Sans"/>
          <w:lang w:val="ru-RU"/>
        </w:rPr>
        <w:t xml:space="preserve"> млн долларов США</w:t>
      </w:r>
      <w:r w:rsidR="00F867DE">
        <w:rPr>
          <w:rStyle w:val="Text"/>
          <w:rFonts w:ascii="Open Sans" w:hAnsi="Open Sans"/>
          <w:lang w:val="ru-RU"/>
        </w:rPr>
        <w:t>.</w:t>
      </w:r>
    </w:p>
    <w:p w14:paraId="025BEAB4" w14:textId="77777777" w:rsidR="0058679F" w:rsidRPr="00354620" w:rsidRDefault="0058679F" w:rsidP="00EC4C2C">
      <w:pPr>
        <w:widowControl w:val="0"/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Style w:val="H2"/>
          <w:rFonts w:ascii="Exo 2 Semi Bold" w:hAnsi="Exo 2 Semi Bold"/>
        </w:rPr>
      </w:pPr>
      <w:r w:rsidRPr="00354620">
        <w:rPr>
          <w:rStyle w:val="H2"/>
          <w:rFonts w:ascii="Exo 2 Semi Bold" w:hAnsi="Exo 2 Semi Bold"/>
        </w:rPr>
        <w:t>Показатели Группы ММК по основным сегментам</w:t>
      </w:r>
    </w:p>
    <w:p w14:paraId="1B47AD12" w14:textId="2242BCC8" w:rsidR="0058679F" w:rsidRPr="00354620" w:rsidRDefault="0058679F" w:rsidP="00EC4C2C">
      <w:pPr>
        <w:widowControl w:val="0"/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Style w:val="H3"/>
          <w:rFonts w:ascii="Exo 2" w:hAnsi="Exo 2"/>
        </w:rPr>
      </w:pPr>
      <w:r w:rsidRPr="00354620">
        <w:rPr>
          <w:rStyle w:val="H3"/>
          <w:rFonts w:ascii="Exo 2" w:hAnsi="Exo 2"/>
        </w:rPr>
        <w:t xml:space="preserve">Показатели </w:t>
      </w:r>
      <w:r w:rsidR="003F1801">
        <w:rPr>
          <w:rStyle w:val="H3"/>
          <w:rFonts w:ascii="Exo 2" w:hAnsi="Exo 2"/>
        </w:rPr>
        <w:t xml:space="preserve">Российского </w:t>
      </w:r>
      <w:r w:rsidRPr="00354620">
        <w:rPr>
          <w:rStyle w:val="H3"/>
          <w:rFonts w:ascii="Exo 2" w:hAnsi="Exo 2"/>
        </w:rPr>
        <w:t>стального сегмента</w:t>
      </w:r>
    </w:p>
    <w:p w14:paraId="46F3C1E0" w14:textId="015E1C38" w:rsidR="001B2E8A" w:rsidRPr="006E066C" w:rsidRDefault="001B2E8A" w:rsidP="005C13FF">
      <w:pPr>
        <w:pStyle w:val="a8"/>
        <w:jc w:val="both"/>
        <w:rPr>
          <w:rStyle w:val="Text"/>
          <w:rFonts w:ascii="Open Sans" w:hAnsi="Open Sans"/>
          <w:lang w:val="ru-RU"/>
        </w:rPr>
      </w:pPr>
      <w:r w:rsidRPr="006E066C">
        <w:rPr>
          <w:rStyle w:val="Text"/>
          <w:rFonts w:ascii="Open Sans" w:hAnsi="Open Sans"/>
          <w:lang w:val="ru-RU"/>
        </w:rPr>
        <w:t xml:space="preserve">Выручка за 1 </w:t>
      </w:r>
      <w:r w:rsidR="007B293D">
        <w:rPr>
          <w:rStyle w:val="Text"/>
          <w:rFonts w:ascii="Open Sans" w:hAnsi="Open Sans"/>
          <w:lang w:val="ru-RU"/>
        </w:rPr>
        <w:t>кв</w:t>
      </w:r>
      <w:r w:rsidRPr="006E066C">
        <w:rPr>
          <w:rStyle w:val="Text"/>
          <w:rFonts w:ascii="Open Sans" w:hAnsi="Open Sans"/>
          <w:lang w:val="ru-RU"/>
        </w:rPr>
        <w:t>. 201</w:t>
      </w:r>
      <w:r w:rsidR="005B6137">
        <w:rPr>
          <w:rStyle w:val="Text"/>
          <w:rFonts w:ascii="Open Sans" w:hAnsi="Open Sans"/>
          <w:lang w:val="ru-RU"/>
        </w:rPr>
        <w:t>7</w:t>
      </w:r>
      <w:r w:rsidRPr="006E066C">
        <w:rPr>
          <w:rStyle w:val="Text"/>
          <w:rFonts w:ascii="Open Sans" w:hAnsi="Open Sans"/>
          <w:lang w:val="ru-RU"/>
        </w:rPr>
        <w:t xml:space="preserve"> г. составила </w:t>
      </w:r>
      <w:r w:rsidR="005B6137">
        <w:rPr>
          <w:rStyle w:val="Text"/>
          <w:rFonts w:ascii="Open Sans" w:hAnsi="Open Sans"/>
          <w:lang w:val="ru-RU"/>
        </w:rPr>
        <w:t>1 587</w:t>
      </w:r>
      <w:r w:rsidRPr="006E066C">
        <w:rPr>
          <w:rStyle w:val="Text"/>
          <w:rFonts w:ascii="Open Sans" w:hAnsi="Open Sans"/>
          <w:lang w:val="ru-RU"/>
        </w:rPr>
        <w:t xml:space="preserve"> млн долларов США, на </w:t>
      </w:r>
      <w:r w:rsidR="005B6137">
        <w:rPr>
          <w:rStyle w:val="Text"/>
          <w:rFonts w:ascii="Open Sans" w:hAnsi="Open Sans"/>
          <w:lang w:val="ru-RU"/>
        </w:rPr>
        <w:t>7</w:t>
      </w:r>
      <w:r w:rsidRPr="006E066C">
        <w:rPr>
          <w:rStyle w:val="Text"/>
          <w:rFonts w:ascii="Open Sans" w:hAnsi="Open Sans"/>
          <w:lang w:val="ru-RU"/>
        </w:rPr>
        <w:t>,</w:t>
      </w:r>
      <w:r w:rsidR="005B6137">
        <w:rPr>
          <w:rStyle w:val="Text"/>
          <w:rFonts w:ascii="Open Sans" w:hAnsi="Open Sans"/>
          <w:lang w:val="ru-RU"/>
        </w:rPr>
        <w:t>7</w:t>
      </w:r>
      <w:r w:rsidRPr="006E066C">
        <w:rPr>
          <w:rStyle w:val="Text"/>
          <w:rFonts w:ascii="Open Sans" w:hAnsi="Open Sans"/>
          <w:lang w:val="ru-RU"/>
        </w:rPr>
        <w:t>%</w:t>
      </w:r>
      <w:r w:rsidR="00CC75FE">
        <w:rPr>
          <w:rStyle w:val="Text"/>
          <w:rFonts w:ascii="Open Sans" w:hAnsi="Open Sans"/>
          <w:lang w:val="ru-RU"/>
        </w:rPr>
        <w:t xml:space="preserve"> </w:t>
      </w:r>
      <w:r w:rsidR="005B6137">
        <w:rPr>
          <w:rStyle w:val="Text"/>
          <w:rFonts w:ascii="Open Sans" w:hAnsi="Open Sans"/>
          <w:lang w:val="ru-RU"/>
        </w:rPr>
        <w:t>выше</w:t>
      </w:r>
      <w:r w:rsidRPr="006E066C">
        <w:rPr>
          <w:rStyle w:val="Text"/>
          <w:rFonts w:ascii="Open Sans" w:hAnsi="Open Sans"/>
          <w:lang w:val="ru-RU"/>
        </w:rPr>
        <w:t xml:space="preserve"> </w:t>
      </w:r>
      <w:r w:rsidR="007B293D">
        <w:rPr>
          <w:rStyle w:val="Text"/>
          <w:rFonts w:ascii="Open Sans" w:hAnsi="Open Sans"/>
          <w:lang w:val="ru-RU"/>
        </w:rPr>
        <w:t>уровня прошл</w:t>
      </w:r>
      <w:r w:rsidR="00747A47">
        <w:rPr>
          <w:rStyle w:val="Text"/>
          <w:rFonts w:ascii="Open Sans" w:hAnsi="Open Sans"/>
          <w:lang w:val="ru-RU"/>
        </w:rPr>
        <w:t>о</w:t>
      </w:r>
      <w:r w:rsidR="007B293D">
        <w:rPr>
          <w:rStyle w:val="Text"/>
          <w:rFonts w:ascii="Open Sans" w:hAnsi="Open Sans"/>
          <w:lang w:val="ru-RU"/>
        </w:rPr>
        <w:t>го квартала</w:t>
      </w:r>
      <w:r w:rsidRPr="006E066C">
        <w:rPr>
          <w:rStyle w:val="Text"/>
          <w:rFonts w:ascii="Open Sans" w:hAnsi="Open Sans"/>
          <w:lang w:val="ru-RU"/>
        </w:rPr>
        <w:t xml:space="preserve">. </w:t>
      </w:r>
      <w:r w:rsidR="005B6137">
        <w:rPr>
          <w:rStyle w:val="Text"/>
          <w:rFonts w:ascii="Open Sans" w:hAnsi="Open Sans"/>
          <w:lang w:val="ru-RU"/>
        </w:rPr>
        <w:t xml:space="preserve">Снижение </w:t>
      </w:r>
      <w:r w:rsidRPr="006E066C">
        <w:rPr>
          <w:rStyle w:val="Text"/>
          <w:rFonts w:ascii="Open Sans" w:hAnsi="Open Sans"/>
          <w:lang w:val="ru-RU"/>
        </w:rPr>
        <w:t xml:space="preserve">объемов реализации товарной продукции </w:t>
      </w:r>
      <w:r w:rsidR="007B293D">
        <w:rPr>
          <w:rStyle w:val="Text"/>
          <w:rFonts w:ascii="Open Sans" w:hAnsi="Open Sans"/>
          <w:lang w:val="ru-RU"/>
        </w:rPr>
        <w:t xml:space="preserve">за квартал </w:t>
      </w:r>
      <w:r w:rsidR="005B6137">
        <w:rPr>
          <w:rStyle w:val="Text"/>
          <w:rFonts w:ascii="Open Sans" w:hAnsi="Open Sans"/>
          <w:lang w:val="ru-RU"/>
        </w:rPr>
        <w:t xml:space="preserve">было компенсировано </w:t>
      </w:r>
      <w:r w:rsidR="00615DA6">
        <w:rPr>
          <w:rStyle w:val="Text"/>
          <w:rFonts w:ascii="Open Sans" w:hAnsi="Open Sans"/>
          <w:lang w:val="ru-RU"/>
        </w:rPr>
        <w:t xml:space="preserve">улучшением структуры реализуемого сортамента и </w:t>
      </w:r>
      <w:r w:rsidR="005B6137">
        <w:rPr>
          <w:rStyle w:val="Text"/>
          <w:rFonts w:ascii="Open Sans" w:hAnsi="Open Sans"/>
          <w:lang w:val="ru-RU"/>
        </w:rPr>
        <w:t>ростом средней цены реализации.</w:t>
      </w:r>
      <w:r w:rsidRPr="006E066C">
        <w:rPr>
          <w:rStyle w:val="Text"/>
          <w:rFonts w:ascii="Open Sans" w:hAnsi="Open Sans"/>
          <w:lang w:val="ru-RU"/>
        </w:rPr>
        <w:t xml:space="preserve"> </w:t>
      </w:r>
    </w:p>
    <w:p w14:paraId="56D9E846" w14:textId="13BDFBB0" w:rsidR="001B2E8A" w:rsidRPr="006E066C" w:rsidRDefault="00CC75FE" w:rsidP="001B2E8A">
      <w:pPr>
        <w:pStyle w:val="a8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t xml:space="preserve">Показатель </w:t>
      </w:r>
      <w:r w:rsidR="001B2E8A" w:rsidRPr="00F924BC">
        <w:rPr>
          <w:rStyle w:val="Text"/>
          <w:rFonts w:ascii="Open Sans" w:hAnsi="Open Sans"/>
        </w:rPr>
        <w:t>EBITDA</w:t>
      </w:r>
      <w:r w:rsidR="001B2E8A" w:rsidRPr="006E066C">
        <w:rPr>
          <w:rStyle w:val="Text"/>
          <w:rFonts w:ascii="Open Sans" w:hAnsi="Open Sans"/>
          <w:lang w:val="ru-RU"/>
        </w:rPr>
        <w:t xml:space="preserve"> сегмента за 1 </w:t>
      </w:r>
      <w:r w:rsidR="007B293D">
        <w:rPr>
          <w:rStyle w:val="Text"/>
          <w:rFonts w:ascii="Open Sans" w:hAnsi="Open Sans"/>
          <w:lang w:val="ru-RU"/>
        </w:rPr>
        <w:t>кв</w:t>
      </w:r>
      <w:r w:rsidR="001B2E8A" w:rsidRPr="006E066C">
        <w:rPr>
          <w:rStyle w:val="Text"/>
          <w:rFonts w:ascii="Open Sans" w:hAnsi="Open Sans"/>
          <w:lang w:val="ru-RU"/>
        </w:rPr>
        <w:t>. 201</w:t>
      </w:r>
      <w:r w:rsidR="005B6137">
        <w:rPr>
          <w:rStyle w:val="Text"/>
          <w:rFonts w:ascii="Open Sans" w:hAnsi="Open Sans"/>
          <w:lang w:val="ru-RU"/>
        </w:rPr>
        <w:t>7</w:t>
      </w:r>
      <w:r w:rsidR="001B2E8A" w:rsidRPr="006E066C">
        <w:rPr>
          <w:rStyle w:val="Text"/>
          <w:rFonts w:ascii="Open Sans" w:hAnsi="Open Sans"/>
          <w:lang w:val="ru-RU"/>
        </w:rPr>
        <w:t xml:space="preserve"> г. составил </w:t>
      </w:r>
      <w:r w:rsidR="008E4A53">
        <w:rPr>
          <w:rStyle w:val="Text"/>
          <w:rFonts w:ascii="Open Sans" w:hAnsi="Open Sans"/>
          <w:lang w:val="ru-RU"/>
        </w:rPr>
        <w:t>423</w:t>
      </w:r>
      <w:r w:rsidR="001B2E8A" w:rsidRPr="006E066C">
        <w:rPr>
          <w:rStyle w:val="Text"/>
          <w:rFonts w:ascii="Open Sans" w:hAnsi="Open Sans"/>
          <w:lang w:val="ru-RU"/>
        </w:rPr>
        <w:t xml:space="preserve"> млн долларов США, </w:t>
      </w:r>
      <w:r w:rsidR="008E4A53">
        <w:rPr>
          <w:rStyle w:val="Text"/>
          <w:rFonts w:ascii="Open Sans" w:hAnsi="Open Sans"/>
          <w:lang w:val="ru-RU"/>
        </w:rPr>
        <w:t xml:space="preserve">оставшись на уровне </w:t>
      </w:r>
      <w:r w:rsidR="007B293D">
        <w:rPr>
          <w:rStyle w:val="Text"/>
          <w:rFonts w:ascii="Open Sans" w:hAnsi="Open Sans"/>
          <w:lang w:val="ru-RU"/>
        </w:rPr>
        <w:t>прошлого квартала</w:t>
      </w:r>
      <w:r w:rsidR="001B2E8A" w:rsidRPr="006E066C">
        <w:rPr>
          <w:rStyle w:val="Text"/>
          <w:rFonts w:ascii="Open Sans" w:hAnsi="Open Sans"/>
          <w:lang w:val="ru-RU"/>
        </w:rPr>
        <w:t xml:space="preserve">. </w:t>
      </w:r>
    </w:p>
    <w:p w14:paraId="27D767DB" w14:textId="6AA2E664" w:rsidR="00312ABD" w:rsidRPr="006E066C" w:rsidRDefault="008F0353" w:rsidP="005C13FF">
      <w:pPr>
        <w:pStyle w:val="a8"/>
        <w:jc w:val="both"/>
        <w:rPr>
          <w:rStyle w:val="Text"/>
          <w:rFonts w:ascii="Open Sans" w:hAnsi="Open Sans"/>
          <w:lang w:val="ru-RU"/>
        </w:rPr>
      </w:pPr>
      <w:r>
        <w:rPr>
          <w:rStyle w:val="Text"/>
          <w:rFonts w:ascii="Open Sans" w:hAnsi="Open Sans"/>
          <w:lang w:val="ru-RU"/>
        </w:rPr>
        <w:lastRenderedPageBreak/>
        <w:t>Д</w:t>
      </w:r>
      <w:r w:rsidR="00312ABD" w:rsidRPr="006E066C">
        <w:rPr>
          <w:rStyle w:val="Text"/>
          <w:rFonts w:ascii="Open Sans" w:hAnsi="Open Sans"/>
          <w:lang w:val="ru-RU"/>
        </w:rPr>
        <w:t>енежн</w:t>
      </w:r>
      <w:r>
        <w:rPr>
          <w:rStyle w:val="Text"/>
          <w:rFonts w:ascii="Open Sans" w:hAnsi="Open Sans"/>
          <w:lang w:val="ru-RU"/>
        </w:rPr>
        <w:t>ая</w:t>
      </w:r>
      <w:r w:rsidR="00312ABD" w:rsidRPr="006E066C">
        <w:rPr>
          <w:rStyle w:val="Text"/>
          <w:rFonts w:ascii="Open Sans" w:hAnsi="Open Sans"/>
          <w:lang w:val="ru-RU"/>
        </w:rPr>
        <w:t xml:space="preserve"> себестоимость тонны сляба за </w:t>
      </w:r>
      <w:r w:rsidR="00DA5A58">
        <w:rPr>
          <w:rStyle w:val="Text"/>
          <w:rFonts w:ascii="Open Sans" w:hAnsi="Open Sans"/>
          <w:lang w:val="ru-RU"/>
        </w:rPr>
        <w:t>1</w:t>
      </w:r>
      <w:r w:rsidR="00312ABD" w:rsidRPr="006E066C">
        <w:rPr>
          <w:rStyle w:val="Text"/>
          <w:rFonts w:ascii="Open Sans" w:hAnsi="Open Sans"/>
          <w:lang w:val="ru-RU"/>
        </w:rPr>
        <w:t xml:space="preserve"> кв. 201</w:t>
      </w:r>
      <w:r>
        <w:rPr>
          <w:rStyle w:val="Text"/>
          <w:rFonts w:ascii="Open Sans" w:hAnsi="Open Sans"/>
          <w:lang w:val="ru-RU"/>
        </w:rPr>
        <w:t>7</w:t>
      </w:r>
      <w:r w:rsidR="00312ABD" w:rsidRPr="006E066C">
        <w:rPr>
          <w:rStyle w:val="Text"/>
          <w:rFonts w:ascii="Open Sans" w:hAnsi="Open Sans"/>
          <w:lang w:val="ru-RU"/>
        </w:rPr>
        <w:t xml:space="preserve"> г. </w:t>
      </w:r>
      <w:r>
        <w:rPr>
          <w:rStyle w:val="Text"/>
          <w:rFonts w:ascii="Open Sans" w:hAnsi="Open Sans"/>
          <w:lang w:val="ru-RU"/>
        </w:rPr>
        <w:t>составила</w:t>
      </w:r>
      <w:r w:rsidR="00312ABD" w:rsidRPr="006E066C">
        <w:rPr>
          <w:rStyle w:val="Text"/>
          <w:rFonts w:ascii="Open Sans" w:hAnsi="Open Sans"/>
          <w:lang w:val="ru-RU"/>
        </w:rPr>
        <w:t xml:space="preserve"> </w:t>
      </w:r>
      <w:r>
        <w:rPr>
          <w:rStyle w:val="Text"/>
          <w:rFonts w:ascii="Open Sans" w:hAnsi="Open Sans"/>
          <w:lang w:val="ru-RU"/>
        </w:rPr>
        <w:t>301</w:t>
      </w:r>
      <w:r w:rsidR="00312ABD" w:rsidRPr="006E066C">
        <w:rPr>
          <w:rStyle w:val="Text"/>
          <w:rFonts w:ascii="Open Sans" w:hAnsi="Open Sans"/>
          <w:lang w:val="ru-RU"/>
        </w:rPr>
        <w:t xml:space="preserve"> доллар США</w:t>
      </w:r>
      <w:r w:rsidR="00CC75FE">
        <w:rPr>
          <w:rStyle w:val="Text"/>
          <w:rFonts w:ascii="Open Sans" w:hAnsi="Open Sans"/>
          <w:lang w:val="ru-RU"/>
        </w:rPr>
        <w:t xml:space="preserve"> (</w:t>
      </w:r>
      <w:r>
        <w:rPr>
          <w:rStyle w:val="Text"/>
          <w:rFonts w:ascii="Open Sans" w:hAnsi="Open Sans"/>
          <w:lang w:val="ru-RU"/>
        </w:rPr>
        <w:t>рост</w:t>
      </w:r>
      <w:r w:rsidR="00312ABD" w:rsidRPr="006E066C">
        <w:rPr>
          <w:rStyle w:val="Text"/>
          <w:rFonts w:ascii="Open Sans" w:hAnsi="Open Sans"/>
          <w:lang w:val="ru-RU"/>
        </w:rPr>
        <w:t xml:space="preserve"> на </w:t>
      </w:r>
      <w:r>
        <w:rPr>
          <w:rStyle w:val="Text"/>
          <w:rFonts w:ascii="Open Sans" w:hAnsi="Open Sans"/>
          <w:lang w:val="ru-RU"/>
        </w:rPr>
        <w:t>66</w:t>
      </w:r>
      <w:r w:rsidR="00312ABD" w:rsidRPr="006E066C">
        <w:rPr>
          <w:rStyle w:val="Text"/>
          <w:rFonts w:ascii="Open Sans" w:hAnsi="Open Sans"/>
          <w:lang w:val="ru-RU"/>
        </w:rPr>
        <w:t xml:space="preserve"> доллар</w:t>
      </w:r>
      <w:r w:rsidR="00CC75FE">
        <w:rPr>
          <w:rStyle w:val="Text"/>
          <w:rFonts w:ascii="Open Sans" w:hAnsi="Open Sans"/>
          <w:lang w:val="ru-RU"/>
        </w:rPr>
        <w:t>ов</w:t>
      </w:r>
      <w:r w:rsidR="00312ABD" w:rsidRPr="006E066C">
        <w:rPr>
          <w:rStyle w:val="Text"/>
          <w:rFonts w:ascii="Open Sans" w:hAnsi="Open Sans"/>
          <w:lang w:val="ru-RU"/>
        </w:rPr>
        <w:t xml:space="preserve"> США или </w:t>
      </w:r>
      <w:r>
        <w:rPr>
          <w:rStyle w:val="Text"/>
          <w:rFonts w:ascii="Open Sans" w:hAnsi="Open Sans"/>
          <w:lang w:val="ru-RU"/>
        </w:rPr>
        <w:t>28</w:t>
      </w:r>
      <w:r w:rsidR="00312ABD" w:rsidRPr="006E066C">
        <w:rPr>
          <w:rStyle w:val="Text"/>
          <w:rFonts w:ascii="Open Sans" w:hAnsi="Open Sans"/>
          <w:lang w:val="ru-RU"/>
        </w:rPr>
        <w:t>,</w:t>
      </w:r>
      <w:r w:rsidR="00DA5A58">
        <w:rPr>
          <w:rStyle w:val="Text"/>
          <w:rFonts w:ascii="Open Sans" w:hAnsi="Open Sans"/>
          <w:lang w:val="ru-RU"/>
        </w:rPr>
        <w:t>1</w:t>
      </w:r>
      <w:r w:rsidR="00312ABD" w:rsidRPr="006E066C">
        <w:rPr>
          <w:rStyle w:val="Text"/>
          <w:rFonts w:ascii="Open Sans" w:hAnsi="Open Sans"/>
          <w:lang w:val="ru-RU"/>
        </w:rPr>
        <w:t>%</w:t>
      </w:r>
      <w:r w:rsidR="00690FD0" w:rsidRPr="006E066C">
        <w:rPr>
          <w:rStyle w:val="Text"/>
          <w:rFonts w:ascii="Open Sans" w:hAnsi="Open Sans"/>
          <w:lang w:val="ru-RU"/>
        </w:rPr>
        <w:t xml:space="preserve"> к </w:t>
      </w:r>
      <w:r w:rsidR="00DA5A58">
        <w:rPr>
          <w:rStyle w:val="Text"/>
          <w:rFonts w:ascii="Open Sans" w:hAnsi="Open Sans"/>
          <w:lang w:val="ru-RU"/>
        </w:rPr>
        <w:t>прошлому кварталу</w:t>
      </w:r>
      <w:r w:rsidR="00CC75FE">
        <w:rPr>
          <w:rStyle w:val="Text"/>
          <w:rFonts w:ascii="Open Sans" w:hAnsi="Open Sans"/>
          <w:lang w:val="ru-RU"/>
        </w:rPr>
        <w:t>)</w:t>
      </w:r>
      <w:r w:rsidR="00690FD0" w:rsidRPr="006E066C">
        <w:rPr>
          <w:rStyle w:val="Text"/>
          <w:rFonts w:ascii="Open Sans" w:hAnsi="Open Sans"/>
          <w:lang w:val="ru-RU"/>
        </w:rPr>
        <w:t>.</w:t>
      </w:r>
      <w:r w:rsidR="00312ABD" w:rsidRPr="006E066C">
        <w:rPr>
          <w:rStyle w:val="Text"/>
          <w:rFonts w:ascii="Open Sans" w:hAnsi="Open Sans"/>
          <w:lang w:val="ru-RU"/>
        </w:rPr>
        <w:t xml:space="preserve"> </w:t>
      </w:r>
      <w:r>
        <w:rPr>
          <w:rStyle w:val="Text"/>
          <w:rFonts w:ascii="Open Sans" w:hAnsi="Open Sans"/>
          <w:lang w:val="ru-RU"/>
        </w:rPr>
        <w:t>Данный рост в основном связан с увеличением цен на основные ресурсы (эффект на тонну +39 долларов США) и укреплением рубля (эффект на тонну +20 долларов США).</w:t>
      </w:r>
    </w:p>
    <w:p w14:paraId="3E2DBE93" w14:textId="0DB8168D" w:rsidR="0058679F" w:rsidRPr="00354620" w:rsidRDefault="0058679F" w:rsidP="00312ABD">
      <w:pPr>
        <w:widowControl w:val="0"/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Exo 2" w:hAnsi="Exo 2" w:cs="Exo2-SemiBold"/>
          <w:b/>
          <w:bCs/>
          <w:color w:val="000000"/>
          <w:sz w:val="28"/>
          <w:szCs w:val="28"/>
        </w:rPr>
      </w:pPr>
      <w:r w:rsidRPr="00354620">
        <w:rPr>
          <w:rFonts w:ascii="Exo 2" w:hAnsi="Exo 2" w:cs="Exo2-SemiBold"/>
          <w:b/>
          <w:bCs/>
          <w:color w:val="000000"/>
          <w:sz w:val="28"/>
          <w:szCs w:val="28"/>
        </w:rPr>
        <w:t>Показатели Турецкого стального сегмента</w:t>
      </w:r>
    </w:p>
    <w:p w14:paraId="1AD08969" w14:textId="66842D02" w:rsidR="008B4C55" w:rsidRPr="005310D0" w:rsidRDefault="008B4C55" w:rsidP="003662F6">
      <w:pPr>
        <w:pStyle w:val="a8"/>
        <w:jc w:val="both"/>
        <w:rPr>
          <w:rStyle w:val="Text"/>
          <w:rFonts w:ascii="Open Sans" w:hAnsi="Open Sans"/>
          <w:lang w:val="ru-RU"/>
        </w:rPr>
      </w:pPr>
      <w:r w:rsidRPr="005310D0">
        <w:rPr>
          <w:rStyle w:val="Text"/>
          <w:rFonts w:ascii="Open Sans" w:hAnsi="Open Sans"/>
          <w:lang w:val="ru-RU"/>
        </w:rPr>
        <w:t xml:space="preserve">Выручка MMK Metalurji за </w:t>
      </w:r>
      <w:r w:rsidR="005531EE" w:rsidRPr="005310D0">
        <w:rPr>
          <w:rStyle w:val="Text"/>
          <w:rFonts w:ascii="Open Sans" w:hAnsi="Open Sans"/>
          <w:lang w:val="ru-RU"/>
        </w:rPr>
        <w:t>1</w:t>
      </w:r>
      <w:r w:rsidRPr="005310D0">
        <w:rPr>
          <w:rStyle w:val="Text"/>
          <w:rFonts w:ascii="Open Sans" w:hAnsi="Open Sans"/>
          <w:lang w:val="ru-RU"/>
        </w:rPr>
        <w:t xml:space="preserve"> </w:t>
      </w:r>
      <w:r w:rsidR="005531EE" w:rsidRPr="005310D0">
        <w:rPr>
          <w:rStyle w:val="Text"/>
          <w:rFonts w:ascii="Open Sans" w:hAnsi="Open Sans"/>
          <w:lang w:val="ru-RU"/>
        </w:rPr>
        <w:t>кв</w:t>
      </w:r>
      <w:r w:rsidRPr="005310D0">
        <w:rPr>
          <w:rStyle w:val="Text"/>
          <w:rFonts w:ascii="Open Sans" w:hAnsi="Open Sans"/>
          <w:lang w:val="ru-RU"/>
        </w:rPr>
        <w:t>. 201</w:t>
      </w:r>
      <w:r w:rsidR="004C04EC" w:rsidRPr="005310D0">
        <w:rPr>
          <w:rStyle w:val="Text"/>
          <w:rFonts w:ascii="Open Sans" w:hAnsi="Open Sans"/>
          <w:lang w:val="ru-RU"/>
        </w:rPr>
        <w:t>7</w:t>
      </w:r>
      <w:r w:rsidRPr="005310D0">
        <w:rPr>
          <w:rStyle w:val="Text"/>
          <w:rFonts w:ascii="Open Sans" w:hAnsi="Open Sans"/>
          <w:lang w:val="ru-RU"/>
        </w:rPr>
        <w:t xml:space="preserve"> г. составила </w:t>
      </w:r>
      <w:r w:rsidR="005531EE" w:rsidRPr="005310D0">
        <w:rPr>
          <w:rStyle w:val="Text"/>
          <w:rFonts w:ascii="Open Sans" w:hAnsi="Open Sans"/>
          <w:lang w:val="ru-RU"/>
        </w:rPr>
        <w:t>1</w:t>
      </w:r>
      <w:r w:rsidR="004C04EC" w:rsidRPr="005310D0">
        <w:rPr>
          <w:rStyle w:val="Text"/>
          <w:rFonts w:ascii="Open Sans" w:hAnsi="Open Sans"/>
          <w:lang w:val="ru-RU"/>
        </w:rPr>
        <w:t>50</w:t>
      </w:r>
      <w:r w:rsidRPr="005310D0">
        <w:rPr>
          <w:rStyle w:val="Text"/>
          <w:rFonts w:ascii="Open Sans" w:hAnsi="Open Sans"/>
          <w:lang w:val="ru-RU"/>
        </w:rPr>
        <w:t xml:space="preserve"> млн долларов США, </w:t>
      </w:r>
      <w:r w:rsidR="004C04EC" w:rsidRPr="005310D0">
        <w:rPr>
          <w:rStyle w:val="Text"/>
          <w:rFonts w:ascii="Open Sans" w:hAnsi="Open Sans"/>
          <w:lang w:val="ru-RU"/>
        </w:rPr>
        <w:t xml:space="preserve">незначительно увеличившись </w:t>
      </w:r>
      <w:r w:rsidRPr="005310D0">
        <w:rPr>
          <w:rStyle w:val="Text"/>
          <w:rFonts w:ascii="Open Sans" w:hAnsi="Open Sans"/>
          <w:lang w:val="ru-RU"/>
        </w:rPr>
        <w:t xml:space="preserve">к уровню </w:t>
      </w:r>
      <w:r w:rsidR="005531EE" w:rsidRPr="005310D0">
        <w:rPr>
          <w:rStyle w:val="Text"/>
          <w:rFonts w:ascii="Open Sans" w:hAnsi="Open Sans"/>
          <w:lang w:val="ru-RU"/>
        </w:rPr>
        <w:t>прошлого квартала</w:t>
      </w:r>
      <w:r w:rsidR="004C04EC" w:rsidRPr="005310D0">
        <w:rPr>
          <w:rStyle w:val="Text"/>
          <w:rFonts w:ascii="Open Sans" w:hAnsi="Open Sans"/>
          <w:lang w:val="ru-RU"/>
        </w:rPr>
        <w:t xml:space="preserve">, </w:t>
      </w:r>
      <w:r w:rsidR="005310D0">
        <w:rPr>
          <w:rStyle w:val="Text"/>
          <w:rFonts w:ascii="Open Sans" w:hAnsi="Open Sans"/>
          <w:lang w:val="ru-RU"/>
        </w:rPr>
        <w:t>несмотря на снижение объемов реализации</w:t>
      </w:r>
      <w:r w:rsidR="007F3648">
        <w:rPr>
          <w:rStyle w:val="Text"/>
          <w:rFonts w:ascii="Open Sans" w:hAnsi="Open Sans"/>
          <w:lang w:val="ru-RU"/>
        </w:rPr>
        <w:t xml:space="preserve"> </w:t>
      </w:r>
      <w:r w:rsidR="005310D0">
        <w:rPr>
          <w:rStyle w:val="Text"/>
          <w:rFonts w:ascii="Open Sans" w:hAnsi="Open Sans"/>
          <w:lang w:val="ru-RU"/>
        </w:rPr>
        <w:t>товарной продукции</w:t>
      </w:r>
      <w:r w:rsidRPr="005310D0">
        <w:rPr>
          <w:rStyle w:val="Text"/>
          <w:rFonts w:ascii="Open Sans" w:hAnsi="Open Sans"/>
          <w:lang w:val="ru-RU"/>
        </w:rPr>
        <w:t>.</w:t>
      </w:r>
    </w:p>
    <w:p w14:paraId="6511569B" w14:textId="6676A0C3" w:rsidR="008B4C55" w:rsidRPr="005310D0" w:rsidRDefault="0096253C" w:rsidP="003662F6">
      <w:pPr>
        <w:pStyle w:val="a8"/>
        <w:jc w:val="both"/>
        <w:rPr>
          <w:rStyle w:val="Text"/>
          <w:rFonts w:ascii="Open Sans" w:hAnsi="Open Sans"/>
          <w:lang w:val="ru-RU"/>
        </w:rPr>
      </w:pPr>
      <w:r w:rsidRPr="005310D0">
        <w:rPr>
          <w:rStyle w:val="Text"/>
          <w:rFonts w:ascii="Open Sans" w:hAnsi="Open Sans"/>
          <w:lang w:val="ru-RU"/>
        </w:rPr>
        <w:t xml:space="preserve">Несмотря на сохранение </w:t>
      </w:r>
      <w:r w:rsidR="005310D0" w:rsidRPr="005310D0">
        <w:rPr>
          <w:rStyle w:val="Text"/>
          <w:rFonts w:ascii="Open Sans" w:hAnsi="Open Sans"/>
          <w:lang w:val="ru-RU"/>
        </w:rPr>
        <w:t xml:space="preserve">в начале года </w:t>
      </w:r>
      <w:r w:rsidRPr="005310D0">
        <w:rPr>
          <w:rStyle w:val="Text"/>
          <w:rFonts w:ascii="Open Sans" w:hAnsi="Open Sans"/>
          <w:lang w:val="ru-RU"/>
        </w:rPr>
        <w:t xml:space="preserve">политической нестабильности перед </w:t>
      </w:r>
      <w:r w:rsidR="00B05F9F">
        <w:rPr>
          <w:rStyle w:val="Text"/>
          <w:rFonts w:ascii="Open Sans" w:hAnsi="Open Sans"/>
          <w:lang w:val="ru-RU"/>
        </w:rPr>
        <w:t>референдумом</w:t>
      </w:r>
      <w:r w:rsidR="002D57DE">
        <w:rPr>
          <w:rStyle w:val="Text"/>
          <w:rFonts w:ascii="Open Sans" w:hAnsi="Open Sans"/>
          <w:lang w:val="ru-RU"/>
        </w:rPr>
        <w:t>, ситуация на турецком</w:t>
      </w:r>
      <w:r w:rsidR="005310D0" w:rsidRPr="005310D0">
        <w:rPr>
          <w:rStyle w:val="Text"/>
          <w:rFonts w:ascii="Open Sans" w:hAnsi="Open Sans"/>
          <w:lang w:val="ru-RU"/>
        </w:rPr>
        <w:t xml:space="preserve"> рынке</w:t>
      </w:r>
      <w:r w:rsidRPr="005310D0">
        <w:rPr>
          <w:rStyle w:val="Text"/>
          <w:rFonts w:ascii="Open Sans" w:hAnsi="Open Sans"/>
          <w:lang w:val="ru-RU"/>
        </w:rPr>
        <w:t xml:space="preserve"> </w:t>
      </w:r>
      <w:r w:rsidR="00702390">
        <w:rPr>
          <w:rStyle w:val="Text"/>
          <w:rFonts w:ascii="Open Sans" w:hAnsi="Open Sans"/>
          <w:lang w:val="ru-RU"/>
        </w:rPr>
        <w:t xml:space="preserve">в общем </w:t>
      </w:r>
      <w:r w:rsidRPr="005310D0">
        <w:rPr>
          <w:rStyle w:val="Text"/>
          <w:rFonts w:ascii="Open Sans" w:hAnsi="Open Sans"/>
          <w:lang w:val="ru-RU"/>
        </w:rPr>
        <w:t>следовал</w:t>
      </w:r>
      <w:r w:rsidR="005310D0" w:rsidRPr="005310D0">
        <w:rPr>
          <w:rStyle w:val="Text"/>
          <w:rFonts w:ascii="Open Sans" w:hAnsi="Open Sans"/>
          <w:lang w:val="ru-RU"/>
        </w:rPr>
        <w:t xml:space="preserve">а за </w:t>
      </w:r>
      <w:r w:rsidRPr="005310D0">
        <w:rPr>
          <w:rStyle w:val="Text"/>
          <w:rFonts w:ascii="Open Sans" w:hAnsi="Open Sans"/>
          <w:lang w:val="ru-RU"/>
        </w:rPr>
        <w:t>мировым</w:t>
      </w:r>
      <w:r w:rsidR="005310D0" w:rsidRPr="005310D0">
        <w:rPr>
          <w:rStyle w:val="Text"/>
          <w:rFonts w:ascii="Open Sans" w:hAnsi="Open Sans"/>
          <w:lang w:val="ru-RU"/>
        </w:rPr>
        <w:t xml:space="preserve">и ценовыми трендами. </w:t>
      </w:r>
      <w:r w:rsidRPr="005310D0">
        <w:rPr>
          <w:rStyle w:val="Text"/>
          <w:rFonts w:ascii="Open Sans" w:hAnsi="Open Sans"/>
          <w:lang w:val="ru-RU"/>
        </w:rPr>
        <w:t xml:space="preserve"> </w:t>
      </w:r>
      <w:r w:rsidR="005310D0" w:rsidRPr="005310D0">
        <w:rPr>
          <w:rStyle w:val="Text"/>
          <w:rFonts w:ascii="Open Sans" w:hAnsi="Open Sans"/>
          <w:lang w:val="ru-RU"/>
        </w:rPr>
        <w:t>В результате EBITDA за 1 кв. 2017 г. составила 11 млн долларов США, увеличившись на 37,5% к уровню прошлого квартала.</w:t>
      </w:r>
      <w:r w:rsidRPr="005310D0">
        <w:rPr>
          <w:rStyle w:val="Text"/>
          <w:rFonts w:ascii="Open Sans" w:hAnsi="Open Sans"/>
          <w:lang w:val="ru-RU"/>
        </w:rPr>
        <w:t xml:space="preserve"> </w:t>
      </w:r>
      <w:r w:rsidR="005310D0" w:rsidRPr="005310D0">
        <w:rPr>
          <w:rStyle w:val="Text"/>
          <w:rFonts w:ascii="Open Sans" w:hAnsi="Open Sans"/>
          <w:lang w:val="ru-RU"/>
        </w:rPr>
        <w:t>Другим важным фактором, оказавшим поддержку EBITDA компании, явля</w:t>
      </w:r>
      <w:r w:rsidR="007F3648">
        <w:rPr>
          <w:rStyle w:val="Text"/>
          <w:rFonts w:ascii="Open Sans" w:hAnsi="Open Sans"/>
          <w:lang w:val="ru-RU"/>
        </w:rPr>
        <w:t>л</w:t>
      </w:r>
      <w:r w:rsidR="005310D0" w:rsidRPr="005310D0">
        <w:rPr>
          <w:rStyle w:val="Text"/>
          <w:rFonts w:ascii="Open Sans" w:hAnsi="Open Sans"/>
          <w:lang w:val="ru-RU"/>
        </w:rPr>
        <w:t xml:space="preserve">ся </w:t>
      </w:r>
      <w:r w:rsidRPr="005310D0">
        <w:rPr>
          <w:rStyle w:val="Text"/>
          <w:rFonts w:ascii="Open Sans" w:hAnsi="Open Sans"/>
          <w:lang w:val="ru-RU"/>
        </w:rPr>
        <w:t>рост экспортных продаж в несколько раз</w:t>
      </w:r>
      <w:r w:rsidR="00702390">
        <w:rPr>
          <w:rStyle w:val="Text"/>
          <w:rFonts w:ascii="Open Sans" w:hAnsi="Open Sans"/>
          <w:lang w:val="ru-RU"/>
        </w:rPr>
        <w:t xml:space="preserve"> по сравнению с</w:t>
      </w:r>
      <w:r w:rsidR="00B05F9F">
        <w:rPr>
          <w:rStyle w:val="Text"/>
          <w:rFonts w:ascii="Open Sans" w:hAnsi="Open Sans"/>
          <w:lang w:val="ru-RU"/>
        </w:rPr>
        <w:t>о средним уровнем 2016 г.</w:t>
      </w:r>
      <w:r w:rsidRPr="005310D0">
        <w:rPr>
          <w:rStyle w:val="Text"/>
          <w:rFonts w:ascii="Open Sans" w:hAnsi="Open Sans"/>
          <w:lang w:val="ru-RU"/>
        </w:rPr>
        <w:t xml:space="preserve"> (</w:t>
      </w:r>
      <w:r w:rsidR="005310D0" w:rsidRPr="005310D0">
        <w:rPr>
          <w:rStyle w:val="Text"/>
          <w:rFonts w:ascii="Open Sans" w:hAnsi="Open Sans"/>
          <w:lang w:val="ru-RU"/>
        </w:rPr>
        <w:t xml:space="preserve">в основном в </w:t>
      </w:r>
      <w:r w:rsidR="00B05F9F">
        <w:rPr>
          <w:rStyle w:val="Text"/>
          <w:rFonts w:ascii="Open Sans" w:hAnsi="Open Sans"/>
          <w:lang w:val="ru-RU"/>
        </w:rPr>
        <w:t xml:space="preserve">Европу и </w:t>
      </w:r>
      <w:r w:rsidR="005310D0" w:rsidRPr="005310D0">
        <w:rPr>
          <w:rStyle w:val="Text"/>
          <w:rFonts w:ascii="Open Sans" w:hAnsi="Open Sans"/>
          <w:lang w:val="ru-RU"/>
        </w:rPr>
        <w:t>США</w:t>
      </w:r>
      <w:r w:rsidRPr="005310D0">
        <w:rPr>
          <w:rStyle w:val="Text"/>
          <w:rFonts w:ascii="Open Sans" w:hAnsi="Open Sans"/>
          <w:lang w:val="ru-RU"/>
        </w:rPr>
        <w:t>)</w:t>
      </w:r>
      <w:r w:rsidR="005310D0" w:rsidRPr="005310D0">
        <w:rPr>
          <w:rStyle w:val="Text"/>
          <w:rFonts w:ascii="Open Sans" w:hAnsi="Open Sans"/>
          <w:lang w:val="ru-RU"/>
        </w:rPr>
        <w:t>.</w:t>
      </w:r>
      <w:r w:rsidRPr="005310D0">
        <w:rPr>
          <w:rStyle w:val="Text"/>
          <w:rFonts w:ascii="Open Sans" w:hAnsi="Open Sans"/>
          <w:lang w:val="ru-RU"/>
        </w:rPr>
        <w:t xml:space="preserve"> </w:t>
      </w:r>
      <w:r w:rsidR="008B4C55" w:rsidRPr="005310D0">
        <w:rPr>
          <w:rStyle w:val="Text"/>
          <w:rFonts w:ascii="Open Sans" w:hAnsi="Open Sans"/>
          <w:lang w:val="ru-RU"/>
        </w:rPr>
        <w:t xml:space="preserve">Данный рост </w:t>
      </w:r>
      <w:r w:rsidR="000F3B6C" w:rsidRPr="005310D0">
        <w:rPr>
          <w:rStyle w:val="Text"/>
          <w:rFonts w:ascii="Open Sans" w:hAnsi="Open Sans"/>
          <w:lang w:val="ru-RU"/>
        </w:rPr>
        <w:t xml:space="preserve">связан </w:t>
      </w:r>
      <w:r w:rsidR="002640FC" w:rsidRPr="005310D0">
        <w:rPr>
          <w:rStyle w:val="Text"/>
          <w:rFonts w:ascii="Open Sans" w:hAnsi="Open Sans"/>
          <w:lang w:val="ru-RU"/>
        </w:rPr>
        <w:t>с</w:t>
      </w:r>
      <w:r w:rsidR="005310D0" w:rsidRPr="005310D0">
        <w:rPr>
          <w:rStyle w:val="Text"/>
          <w:rFonts w:ascii="Open Sans" w:hAnsi="Open Sans"/>
          <w:lang w:val="ru-RU"/>
        </w:rPr>
        <w:t xml:space="preserve"> благоприятной ценовой </w:t>
      </w:r>
      <w:r w:rsidR="007F3648" w:rsidRPr="005310D0">
        <w:rPr>
          <w:rStyle w:val="Text"/>
          <w:rFonts w:ascii="Open Sans" w:hAnsi="Open Sans"/>
          <w:lang w:val="ru-RU"/>
        </w:rPr>
        <w:t>конъюнктурой</w:t>
      </w:r>
      <w:r w:rsidR="005310D0" w:rsidRPr="005310D0">
        <w:rPr>
          <w:rStyle w:val="Text"/>
          <w:rFonts w:ascii="Open Sans" w:hAnsi="Open Sans"/>
          <w:lang w:val="ru-RU"/>
        </w:rPr>
        <w:t xml:space="preserve"> и </w:t>
      </w:r>
      <w:r w:rsidR="00B05F9F">
        <w:rPr>
          <w:rStyle w:val="Text"/>
          <w:rFonts w:ascii="Open Sans" w:hAnsi="Open Sans"/>
          <w:lang w:val="ru-RU"/>
        </w:rPr>
        <w:t xml:space="preserve">замещением импорта китайских производителей стали поставками из Турции после ввода </w:t>
      </w:r>
      <w:r w:rsidR="005310D0" w:rsidRPr="005310D0">
        <w:rPr>
          <w:rStyle w:val="Text"/>
          <w:rFonts w:ascii="Open Sans" w:hAnsi="Open Sans"/>
          <w:lang w:val="ru-RU"/>
        </w:rPr>
        <w:t xml:space="preserve">ограничительных мер на поставку металлопродукции из </w:t>
      </w:r>
      <w:r w:rsidR="00B05F9F">
        <w:rPr>
          <w:rStyle w:val="Text"/>
          <w:rFonts w:ascii="Open Sans" w:hAnsi="Open Sans"/>
          <w:lang w:val="ru-RU"/>
        </w:rPr>
        <w:t>Китая</w:t>
      </w:r>
      <w:r w:rsidR="005310D0" w:rsidRPr="005310D0">
        <w:rPr>
          <w:rStyle w:val="Text"/>
          <w:rFonts w:ascii="Open Sans" w:hAnsi="Open Sans"/>
          <w:lang w:val="ru-RU"/>
        </w:rPr>
        <w:t xml:space="preserve"> в страны ЕС.</w:t>
      </w:r>
    </w:p>
    <w:p w14:paraId="3C54344A" w14:textId="41DE7BEA" w:rsidR="0096253C" w:rsidRPr="00702390" w:rsidRDefault="0096253C" w:rsidP="003662F6">
      <w:pPr>
        <w:pStyle w:val="a8"/>
        <w:jc w:val="both"/>
        <w:rPr>
          <w:rStyle w:val="Text"/>
          <w:rFonts w:ascii="Open Sans" w:hAnsi="Open Sans"/>
          <w:lang w:val="ru-RU"/>
        </w:rPr>
      </w:pPr>
      <w:r w:rsidRPr="00702390">
        <w:rPr>
          <w:rStyle w:val="Text"/>
          <w:rFonts w:ascii="Open Sans" w:hAnsi="Open Sans"/>
          <w:lang w:val="ru-RU"/>
        </w:rPr>
        <w:t>Стабилизация полит</w:t>
      </w:r>
      <w:r w:rsidR="009217CD">
        <w:rPr>
          <w:rStyle w:val="Text"/>
          <w:rFonts w:ascii="Open Sans" w:hAnsi="Open Sans"/>
          <w:lang w:val="ru-RU"/>
        </w:rPr>
        <w:t>ической</w:t>
      </w:r>
      <w:r w:rsidRPr="00702390">
        <w:rPr>
          <w:rStyle w:val="Text"/>
          <w:rFonts w:ascii="Open Sans" w:hAnsi="Open Sans"/>
          <w:lang w:val="ru-RU"/>
        </w:rPr>
        <w:t xml:space="preserve"> ситуации </w:t>
      </w:r>
      <w:r w:rsidR="00702390">
        <w:rPr>
          <w:rStyle w:val="Text"/>
          <w:rFonts w:ascii="Open Sans" w:hAnsi="Open Sans"/>
          <w:lang w:val="ru-RU"/>
        </w:rPr>
        <w:t>(</w:t>
      </w:r>
      <w:r w:rsidR="005310D0" w:rsidRPr="00702390">
        <w:rPr>
          <w:rStyle w:val="Text"/>
          <w:rFonts w:ascii="Open Sans" w:hAnsi="Open Sans"/>
          <w:lang w:val="ru-RU"/>
        </w:rPr>
        <w:t xml:space="preserve">после </w:t>
      </w:r>
      <w:r w:rsidR="00702390">
        <w:rPr>
          <w:rStyle w:val="Text"/>
          <w:rFonts w:ascii="Open Sans" w:hAnsi="Open Sans"/>
          <w:lang w:val="ru-RU"/>
        </w:rPr>
        <w:t xml:space="preserve">завершения </w:t>
      </w:r>
      <w:r w:rsidR="005310D0" w:rsidRPr="00702390">
        <w:rPr>
          <w:rStyle w:val="Text"/>
          <w:rFonts w:ascii="Open Sans" w:hAnsi="Open Sans"/>
          <w:lang w:val="ru-RU"/>
        </w:rPr>
        <w:t>выборов в апреле 2017 г.</w:t>
      </w:r>
      <w:r w:rsidR="00702390">
        <w:rPr>
          <w:rStyle w:val="Text"/>
          <w:rFonts w:ascii="Open Sans" w:hAnsi="Open Sans"/>
          <w:lang w:val="ru-RU"/>
        </w:rPr>
        <w:t>)</w:t>
      </w:r>
      <w:r w:rsidR="005310D0" w:rsidRPr="00702390">
        <w:rPr>
          <w:rStyle w:val="Text"/>
          <w:rFonts w:ascii="Open Sans" w:hAnsi="Open Sans"/>
          <w:lang w:val="ru-RU"/>
        </w:rPr>
        <w:t xml:space="preserve"> </w:t>
      </w:r>
      <w:r w:rsidRPr="00702390">
        <w:rPr>
          <w:rStyle w:val="Text"/>
          <w:rFonts w:ascii="Open Sans" w:hAnsi="Open Sans"/>
          <w:lang w:val="ru-RU"/>
        </w:rPr>
        <w:t>позвол</w:t>
      </w:r>
      <w:r w:rsidR="00702390" w:rsidRPr="00702390">
        <w:rPr>
          <w:rStyle w:val="Text"/>
          <w:rFonts w:ascii="Open Sans" w:hAnsi="Open Sans"/>
          <w:lang w:val="ru-RU"/>
        </w:rPr>
        <w:t xml:space="preserve">яет рассчитывать на рост объемов реализации товарной продукции </w:t>
      </w:r>
      <w:r w:rsidR="005310D0" w:rsidRPr="00702390">
        <w:rPr>
          <w:rStyle w:val="Text"/>
          <w:rFonts w:ascii="Open Sans" w:hAnsi="Open Sans"/>
          <w:lang w:val="ru-RU"/>
        </w:rPr>
        <w:t>во 2 кв.</w:t>
      </w:r>
      <w:r w:rsidR="00702390" w:rsidRPr="00702390">
        <w:rPr>
          <w:rStyle w:val="Text"/>
          <w:rFonts w:ascii="Open Sans" w:hAnsi="Open Sans"/>
          <w:lang w:val="ru-RU"/>
        </w:rPr>
        <w:t xml:space="preserve"> 2017 г.</w:t>
      </w:r>
      <w:r w:rsidR="005310D0" w:rsidRPr="00702390">
        <w:rPr>
          <w:rStyle w:val="Text"/>
          <w:rFonts w:ascii="Open Sans" w:hAnsi="Open Sans"/>
          <w:lang w:val="ru-RU"/>
        </w:rPr>
        <w:t>, что окажет поддержку фин</w:t>
      </w:r>
      <w:r w:rsidR="00702390" w:rsidRPr="00702390">
        <w:rPr>
          <w:rStyle w:val="Text"/>
          <w:rFonts w:ascii="Open Sans" w:hAnsi="Open Sans"/>
          <w:lang w:val="ru-RU"/>
        </w:rPr>
        <w:t>ансовым показателям компании.</w:t>
      </w:r>
    </w:p>
    <w:p w14:paraId="527A0B56" w14:textId="77777777" w:rsidR="0058679F" w:rsidRPr="00354620" w:rsidRDefault="0058679F" w:rsidP="00EC4C2C">
      <w:pPr>
        <w:widowControl w:val="0"/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Exo 2" w:hAnsi="Exo 2" w:cs="Exo2-SemiBold"/>
          <w:b/>
          <w:bCs/>
          <w:color w:val="000000"/>
          <w:sz w:val="28"/>
          <w:szCs w:val="28"/>
        </w:rPr>
      </w:pPr>
      <w:r w:rsidRPr="00354620">
        <w:rPr>
          <w:rFonts w:ascii="Exo 2" w:hAnsi="Exo 2" w:cs="Exo2-SemiBold"/>
          <w:b/>
          <w:bCs/>
          <w:color w:val="000000"/>
          <w:sz w:val="28"/>
          <w:szCs w:val="28"/>
        </w:rPr>
        <w:t>Показатели угольного сегмента</w:t>
      </w:r>
    </w:p>
    <w:p w14:paraId="3BF863D7" w14:textId="44F55DFB" w:rsidR="0086718F" w:rsidRPr="003E09FF" w:rsidRDefault="0086718F" w:rsidP="007858DF">
      <w:pPr>
        <w:pStyle w:val="a8"/>
        <w:jc w:val="both"/>
        <w:rPr>
          <w:rStyle w:val="Text"/>
          <w:rFonts w:ascii="Open Sans" w:hAnsi="Open Sans"/>
          <w:lang w:val="ru-RU"/>
        </w:rPr>
      </w:pPr>
      <w:r w:rsidRPr="003E09FF">
        <w:rPr>
          <w:rStyle w:val="Text"/>
          <w:rFonts w:ascii="Open Sans" w:hAnsi="Open Sans"/>
          <w:lang w:val="ru-RU"/>
        </w:rPr>
        <w:t xml:space="preserve">Общая выручка по угольному сегменту </w:t>
      </w:r>
      <w:r w:rsidR="006E066C" w:rsidRPr="003E09FF">
        <w:rPr>
          <w:rStyle w:val="Text"/>
          <w:rFonts w:ascii="Open Sans" w:hAnsi="Open Sans"/>
          <w:lang w:val="ru-RU"/>
        </w:rPr>
        <w:t xml:space="preserve">за 1 </w:t>
      </w:r>
      <w:r w:rsidR="005531EE" w:rsidRPr="003E09FF">
        <w:rPr>
          <w:rStyle w:val="Text"/>
          <w:rFonts w:ascii="Open Sans" w:hAnsi="Open Sans"/>
          <w:lang w:val="ru-RU"/>
        </w:rPr>
        <w:t>кв</w:t>
      </w:r>
      <w:r w:rsidR="006E066C" w:rsidRPr="003E09FF">
        <w:rPr>
          <w:rStyle w:val="Text"/>
          <w:rFonts w:ascii="Open Sans" w:hAnsi="Open Sans"/>
          <w:lang w:val="ru-RU"/>
        </w:rPr>
        <w:t>. 201</w:t>
      </w:r>
      <w:r w:rsidR="003E09FF" w:rsidRPr="003E09FF">
        <w:rPr>
          <w:rStyle w:val="Text"/>
          <w:rFonts w:ascii="Open Sans" w:hAnsi="Open Sans"/>
          <w:lang w:val="ru-RU"/>
        </w:rPr>
        <w:t>7</w:t>
      </w:r>
      <w:r w:rsidR="006E066C" w:rsidRPr="003E09FF">
        <w:rPr>
          <w:rStyle w:val="Text"/>
          <w:rFonts w:ascii="Open Sans" w:hAnsi="Open Sans"/>
          <w:lang w:val="ru-RU"/>
        </w:rPr>
        <w:t xml:space="preserve"> г. </w:t>
      </w:r>
      <w:r w:rsidR="003E09FF" w:rsidRPr="003E09FF">
        <w:rPr>
          <w:rStyle w:val="Text"/>
          <w:rFonts w:ascii="Open Sans" w:hAnsi="Open Sans"/>
          <w:lang w:val="ru-RU"/>
        </w:rPr>
        <w:t xml:space="preserve">выросла на </w:t>
      </w:r>
      <w:r w:rsidR="005531EE" w:rsidRPr="003E09FF">
        <w:rPr>
          <w:rStyle w:val="Text"/>
          <w:rFonts w:ascii="Open Sans" w:hAnsi="Open Sans"/>
          <w:lang w:val="ru-RU"/>
        </w:rPr>
        <w:t>1</w:t>
      </w:r>
      <w:r w:rsidR="003E09FF" w:rsidRPr="003E09FF">
        <w:rPr>
          <w:rStyle w:val="Text"/>
          <w:rFonts w:ascii="Open Sans" w:hAnsi="Open Sans"/>
          <w:lang w:val="ru-RU"/>
        </w:rPr>
        <w:t>1</w:t>
      </w:r>
      <w:r w:rsidR="005531EE" w:rsidRPr="003E09FF">
        <w:rPr>
          <w:rStyle w:val="Text"/>
          <w:rFonts w:ascii="Open Sans" w:hAnsi="Open Sans"/>
          <w:lang w:val="ru-RU"/>
        </w:rPr>
        <w:t>,</w:t>
      </w:r>
      <w:r w:rsidR="003E09FF" w:rsidRPr="003E09FF">
        <w:rPr>
          <w:rStyle w:val="Text"/>
          <w:rFonts w:ascii="Open Sans" w:hAnsi="Open Sans"/>
          <w:lang w:val="ru-RU"/>
        </w:rPr>
        <w:t>8</w:t>
      </w:r>
      <w:r w:rsidR="005531EE" w:rsidRPr="003E09FF">
        <w:rPr>
          <w:rStyle w:val="Text"/>
          <w:rFonts w:ascii="Open Sans" w:hAnsi="Open Sans"/>
          <w:lang w:val="ru-RU"/>
        </w:rPr>
        <w:t>% к уровн</w:t>
      </w:r>
      <w:r w:rsidR="00747A47" w:rsidRPr="003E09FF">
        <w:rPr>
          <w:rStyle w:val="Text"/>
          <w:rFonts w:ascii="Open Sans" w:hAnsi="Open Sans"/>
          <w:lang w:val="ru-RU"/>
        </w:rPr>
        <w:t>ю</w:t>
      </w:r>
      <w:r w:rsidR="005531EE" w:rsidRPr="003E09FF">
        <w:rPr>
          <w:rStyle w:val="Text"/>
          <w:rFonts w:ascii="Open Sans" w:hAnsi="Open Sans"/>
          <w:lang w:val="ru-RU"/>
        </w:rPr>
        <w:t xml:space="preserve"> прошлого квартала и </w:t>
      </w:r>
      <w:r w:rsidR="006E066C" w:rsidRPr="003E09FF">
        <w:rPr>
          <w:rStyle w:val="Text"/>
          <w:rFonts w:ascii="Open Sans" w:hAnsi="Open Sans"/>
          <w:lang w:val="ru-RU"/>
        </w:rPr>
        <w:t xml:space="preserve">составила </w:t>
      </w:r>
      <w:r w:rsidR="003E09FF" w:rsidRPr="003E09FF">
        <w:rPr>
          <w:rStyle w:val="Text"/>
          <w:rFonts w:ascii="Open Sans" w:hAnsi="Open Sans"/>
          <w:lang w:val="ru-RU"/>
        </w:rPr>
        <w:t>85</w:t>
      </w:r>
      <w:r w:rsidR="006E066C" w:rsidRPr="003E09FF">
        <w:rPr>
          <w:rStyle w:val="Text"/>
          <w:rFonts w:ascii="Open Sans" w:hAnsi="Open Sans"/>
          <w:lang w:val="ru-RU"/>
        </w:rPr>
        <w:t xml:space="preserve"> млн долларов США</w:t>
      </w:r>
      <w:r w:rsidR="005531EE" w:rsidRPr="003E09FF">
        <w:rPr>
          <w:rStyle w:val="Text"/>
          <w:rFonts w:ascii="Open Sans" w:hAnsi="Open Sans"/>
          <w:lang w:val="ru-RU"/>
        </w:rPr>
        <w:t>.</w:t>
      </w:r>
      <w:r w:rsidR="006E066C" w:rsidRPr="003E09FF">
        <w:rPr>
          <w:rStyle w:val="Text"/>
          <w:rFonts w:ascii="Open Sans" w:hAnsi="Open Sans"/>
          <w:lang w:val="ru-RU"/>
        </w:rPr>
        <w:t xml:space="preserve"> </w:t>
      </w:r>
      <w:r w:rsidR="003E09FF" w:rsidRPr="003E09FF">
        <w:rPr>
          <w:rStyle w:val="Text"/>
          <w:rFonts w:ascii="Open Sans" w:hAnsi="Open Sans"/>
          <w:lang w:val="ru-RU"/>
        </w:rPr>
        <w:t>Рост выручки произошел на фоне снижения реализации концентрата коксующихся углей на 17,1% и связан с существенным ростом цен на коксующийся уголь</w:t>
      </w:r>
      <w:r w:rsidRPr="003E09FF">
        <w:rPr>
          <w:rStyle w:val="Text"/>
          <w:rFonts w:ascii="Open Sans" w:hAnsi="Open Sans"/>
          <w:lang w:val="ru-RU"/>
        </w:rPr>
        <w:t>.</w:t>
      </w:r>
    </w:p>
    <w:p w14:paraId="3F53E961" w14:textId="5D861FAE" w:rsidR="004943FC" w:rsidRPr="004943FC" w:rsidRDefault="00CC75FE" w:rsidP="007858DF">
      <w:pPr>
        <w:pStyle w:val="a8"/>
        <w:jc w:val="both"/>
        <w:rPr>
          <w:rStyle w:val="Text"/>
          <w:rFonts w:ascii="Open Sans" w:hAnsi="Open Sans"/>
          <w:lang w:val="ru-RU"/>
        </w:rPr>
      </w:pPr>
      <w:r w:rsidRPr="004943FC">
        <w:rPr>
          <w:rStyle w:val="Text"/>
          <w:rFonts w:ascii="Open Sans" w:hAnsi="Open Sans"/>
          <w:lang w:val="ru-RU"/>
        </w:rPr>
        <w:t xml:space="preserve">Показатель </w:t>
      </w:r>
      <w:r w:rsidR="006E066C" w:rsidRPr="004943FC">
        <w:rPr>
          <w:rStyle w:val="Text"/>
          <w:rFonts w:ascii="Open Sans" w:hAnsi="Open Sans"/>
          <w:lang w:val="ru-RU"/>
        </w:rPr>
        <w:t xml:space="preserve">EBITDA за 1 </w:t>
      </w:r>
      <w:r w:rsidR="005531EE" w:rsidRPr="004943FC">
        <w:rPr>
          <w:rStyle w:val="Text"/>
          <w:rFonts w:ascii="Open Sans" w:hAnsi="Open Sans"/>
          <w:lang w:val="ru-RU"/>
        </w:rPr>
        <w:t>кв</w:t>
      </w:r>
      <w:r w:rsidR="006E066C" w:rsidRPr="004943FC">
        <w:rPr>
          <w:rStyle w:val="Text"/>
          <w:rFonts w:ascii="Open Sans" w:hAnsi="Open Sans"/>
          <w:lang w:val="ru-RU"/>
        </w:rPr>
        <w:t>. 201</w:t>
      </w:r>
      <w:r w:rsidR="003E09FF" w:rsidRPr="004943FC">
        <w:rPr>
          <w:rStyle w:val="Text"/>
          <w:rFonts w:ascii="Open Sans" w:hAnsi="Open Sans"/>
          <w:lang w:val="ru-RU"/>
        </w:rPr>
        <w:t>7</w:t>
      </w:r>
      <w:r w:rsidR="006E066C" w:rsidRPr="004943FC">
        <w:rPr>
          <w:rStyle w:val="Text"/>
          <w:rFonts w:ascii="Open Sans" w:hAnsi="Open Sans"/>
          <w:lang w:val="ru-RU"/>
        </w:rPr>
        <w:t xml:space="preserve"> г. </w:t>
      </w:r>
      <w:r w:rsidR="005531EE" w:rsidRPr="004943FC">
        <w:rPr>
          <w:rStyle w:val="Text"/>
          <w:rFonts w:ascii="Open Sans" w:hAnsi="Open Sans"/>
          <w:lang w:val="ru-RU"/>
        </w:rPr>
        <w:t>снизил</w:t>
      </w:r>
      <w:r w:rsidRPr="004943FC">
        <w:rPr>
          <w:rStyle w:val="Text"/>
          <w:rFonts w:ascii="Open Sans" w:hAnsi="Open Sans"/>
          <w:lang w:val="ru-RU"/>
        </w:rPr>
        <w:t>ся</w:t>
      </w:r>
      <w:r w:rsidR="005531EE" w:rsidRPr="004943FC">
        <w:rPr>
          <w:rStyle w:val="Text"/>
          <w:rFonts w:ascii="Open Sans" w:hAnsi="Open Sans"/>
          <w:lang w:val="ru-RU"/>
        </w:rPr>
        <w:t xml:space="preserve"> на </w:t>
      </w:r>
      <w:r w:rsidR="003E09FF" w:rsidRPr="004943FC">
        <w:rPr>
          <w:rStyle w:val="Text"/>
          <w:rFonts w:ascii="Open Sans" w:hAnsi="Open Sans"/>
          <w:lang w:val="ru-RU"/>
        </w:rPr>
        <w:t>3</w:t>
      </w:r>
      <w:r w:rsidR="005531EE" w:rsidRPr="004943FC">
        <w:rPr>
          <w:rStyle w:val="Text"/>
          <w:rFonts w:ascii="Open Sans" w:hAnsi="Open Sans"/>
          <w:lang w:val="ru-RU"/>
        </w:rPr>
        <w:t xml:space="preserve"> млн долла</w:t>
      </w:r>
      <w:r w:rsidR="00747A47" w:rsidRPr="004943FC">
        <w:rPr>
          <w:rStyle w:val="Text"/>
          <w:rFonts w:ascii="Open Sans" w:hAnsi="Open Sans"/>
          <w:lang w:val="ru-RU"/>
        </w:rPr>
        <w:t>р</w:t>
      </w:r>
      <w:r w:rsidR="005531EE" w:rsidRPr="004943FC">
        <w:rPr>
          <w:rStyle w:val="Text"/>
          <w:rFonts w:ascii="Open Sans" w:hAnsi="Open Sans"/>
          <w:lang w:val="ru-RU"/>
        </w:rPr>
        <w:t>ов</w:t>
      </w:r>
      <w:r w:rsidR="003E09FF" w:rsidRPr="004943FC">
        <w:rPr>
          <w:rStyle w:val="Text"/>
          <w:rFonts w:ascii="Open Sans" w:hAnsi="Open Sans"/>
          <w:lang w:val="ru-RU"/>
        </w:rPr>
        <w:t xml:space="preserve"> США</w:t>
      </w:r>
      <w:r w:rsidR="005531EE" w:rsidRPr="004943FC">
        <w:rPr>
          <w:rStyle w:val="Text"/>
          <w:rFonts w:ascii="Open Sans" w:hAnsi="Open Sans"/>
          <w:lang w:val="ru-RU"/>
        </w:rPr>
        <w:t xml:space="preserve"> </w:t>
      </w:r>
      <w:r w:rsidRPr="004943FC">
        <w:rPr>
          <w:rStyle w:val="Text"/>
          <w:rFonts w:ascii="Open Sans" w:hAnsi="Open Sans"/>
          <w:lang w:val="ru-RU"/>
        </w:rPr>
        <w:t>(</w:t>
      </w:r>
      <w:r w:rsidR="005531EE" w:rsidRPr="004943FC">
        <w:rPr>
          <w:rStyle w:val="Text"/>
          <w:rFonts w:ascii="Open Sans" w:hAnsi="Open Sans"/>
          <w:lang w:val="ru-RU"/>
        </w:rPr>
        <w:t xml:space="preserve">или </w:t>
      </w:r>
      <w:r w:rsidR="003E09FF" w:rsidRPr="004943FC">
        <w:rPr>
          <w:rStyle w:val="Text"/>
          <w:rFonts w:ascii="Open Sans" w:hAnsi="Open Sans"/>
          <w:lang w:val="ru-RU"/>
        </w:rPr>
        <w:t>11</w:t>
      </w:r>
      <w:r w:rsidR="005531EE" w:rsidRPr="004943FC">
        <w:rPr>
          <w:rStyle w:val="Text"/>
          <w:rFonts w:ascii="Open Sans" w:hAnsi="Open Sans"/>
          <w:lang w:val="ru-RU"/>
        </w:rPr>
        <w:t>,</w:t>
      </w:r>
      <w:r w:rsidR="003E09FF" w:rsidRPr="004943FC">
        <w:rPr>
          <w:rStyle w:val="Text"/>
          <w:rFonts w:ascii="Open Sans" w:hAnsi="Open Sans"/>
          <w:lang w:val="ru-RU"/>
        </w:rPr>
        <w:t>1</w:t>
      </w:r>
      <w:r w:rsidR="005531EE" w:rsidRPr="004943FC">
        <w:rPr>
          <w:rStyle w:val="Text"/>
          <w:rFonts w:ascii="Open Sans" w:hAnsi="Open Sans"/>
          <w:lang w:val="ru-RU"/>
        </w:rPr>
        <w:t>%</w:t>
      </w:r>
      <w:r w:rsidR="006E066C" w:rsidRPr="004943FC">
        <w:rPr>
          <w:rStyle w:val="Text"/>
          <w:rFonts w:ascii="Open Sans" w:hAnsi="Open Sans"/>
          <w:lang w:val="ru-RU"/>
        </w:rPr>
        <w:t xml:space="preserve"> относительно показателя за </w:t>
      </w:r>
      <w:r w:rsidR="005531EE" w:rsidRPr="004943FC">
        <w:rPr>
          <w:rStyle w:val="Text"/>
          <w:rFonts w:ascii="Open Sans" w:hAnsi="Open Sans"/>
          <w:lang w:val="ru-RU"/>
        </w:rPr>
        <w:t>прошлый квартал</w:t>
      </w:r>
      <w:r w:rsidRPr="004943FC">
        <w:rPr>
          <w:rStyle w:val="Text"/>
          <w:rFonts w:ascii="Open Sans" w:hAnsi="Open Sans"/>
          <w:lang w:val="ru-RU"/>
        </w:rPr>
        <w:t>)</w:t>
      </w:r>
      <w:r w:rsidR="005531EE" w:rsidRPr="004943FC">
        <w:rPr>
          <w:rStyle w:val="Text"/>
          <w:rFonts w:ascii="Open Sans" w:hAnsi="Open Sans"/>
          <w:lang w:val="ru-RU"/>
        </w:rPr>
        <w:t xml:space="preserve"> и</w:t>
      </w:r>
      <w:r w:rsidR="00593F2A">
        <w:rPr>
          <w:rStyle w:val="Text"/>
          <w:rFonts w:ascii="Open Sans" w:hAnsi="Open Sans"/>
          <w:lang w:val="ru-RU"/>
        </w:rPr>
        <w:t xml:space="preserve"> составил</w:t>
      </w:r>
      <w:r w:rsidR="00B109A2" w:rsidRPr="004943FC">
        <w:rPr>
          <w:rStyle w:val="Text"/>
          <w:rFonts w:ascii="Open Sans" w:hAnsi="Open Sans"/>
          <w:lang w:val="ru-RU"/>
        </w:rPr>
        <w:t xml:space="preserve"> </w:t>
      </w:r>
      <w:r w:rsidR="004C3C7E" w:rsidRPr="004943FC">
        <w:rPr>
          <w:rStyle w:val="Text"/>
          <w:rFonts w:ascii="Open Sans" w:hAnsi="Open Sans"/>
          <w:lang w:val="ru-RU"/>
        </w:rPr>
        <w:t>24</w:t>
      </w:r>
      <w:r w:rsidR="00B109A2" w:rsidRPr="004943FC">
        <w:rPr>
          <w:rStyle w:val="Text"/>
          <w:rFonts w:ascii="Open Sans" w:hAnsi="Open Sans"/>
          <w:lang w:val="ru-RU"/>
        </w:rPr>
        <w:t xml:space="preserve"> млн долларов США. </w:t>
      </w:r>
      <w:r w:rsidR="00A64D77" w:rsidRPr="004943FC">
        <w:rPr>
          <w:rStyle w:val="Text"/>
          <w:rFonts w:ascii="Open Sans" w:hAnsi="Open Sans"/>
          <w:lang w:val="ru-RU"/>
        </w:rPr>
        <w:t>В основном данное снижение связано с</w:t>
      </w:r>
      <w:r w:rsidR="00E90A40">
        <w:rPr>
          <w:rStyle w:val="Text"/>
          <w:rFonts w:ascii="Open Sans" w:hAnsi="Open Sans"/>
          <w:lang w:val="ru-RU"/>
        </w:rPr>
        <w:t>о снижением объема реализации концентрата из собственных углей (в связи со снижением добычи углей в 1 кв. 2017 г.)</w:t>
      </w:r>
      <w:r w:rsidR="00A64D77" w:rsidRPr="004943FC">
        <w:rPr>
          <w:rStyle w:val="Text"/>
          <w:rFonts w:ascii="Open Sans" w:hAnsi="Open Sans"/>
          <w:lang w:val="ru-RU"/>
        </w:rPr>
        <w:t xml:space="preserve"> </w:t>
      </w:r>
      <w:r w:rsidR="00E90A40">
        <w:rPr>
          <w:rStyle w:val="Text"/>
          <w:rFonts w:ascii="Open Sans" w:hAnsi="Open Sans"/>
          <w:lang w:val="ru-RU"/>
        </w:rPr>
        <w:t xml:space="preserve">и </w:t>
      </w:r>
      <w:r w:rsidR="00A64D77" w:rsidRPr="004943FC">
        <w:rPr>
          <w:rStyle w:val="Text"/>
          <w:rFonts w:ascii="Open Sans" w:hAnsi="Open Sans"/>
          <w:lang w:val="ru-RU"/>
        </w:rPr>
        <w:t>ростом</w:t>
      </w:r>
      <w:r w:rsidR="00E90A40">
        <w:rPr>
          <w:rStyle w:val="Text"/>
          <w:rFonts w:ascii="Open Sans" w:hAnsi="Open Sans"/>
          <w:lang w:val="ru-RU"/>
        </w:rPr>
        <w:t xml:space="preserve"> затрат на</w:t>
      </w:r>
      <w:r w:rsidR="00A64D77" w:rsidRPr="004943FC">
        <w:rPr>
          <w:rStyle w:val="Text"/>
          <w:rFonts w:ascii="Open Sans" w:hAnsi="Open Sans"/>
          <w:lang w:val="ru-RU"/>
        </w:rPr>
        <w:t xml:space="preserve"> </w:t>
      </w:r>
      <w:r w:rsidR="004943FC" w:rsidRPr="004943FC">
        <w:rPr>
          <w:rStyle w:val="Text"/>
          <w:rFonts w:ascii="Open Sans" w:hAnsi="Open Sans"/>
          <w:lang w:val="ru-RU"/>
        </w:rPr>
        <w:t>закуп углей на подшихтовку, на фоне роста цен</w:t>
      </w:r>
      <w:r w:rsidR="00113D94" w:rsidRPr="004943FC">
        <w:rPr>
          <w:rStyle w:val="Text"/>
          <w:rFonts w:ascii="Open Sans" w:hAnsi="Open Sans"/>
          <w:lang w:val="ru-RU"/>
        </w:rPr>
        <w:t>.</w:t>
      </w:r>
    </w:p>
    <w:p w14:paraId="482E28FA" w14:textId="33B11503" w:rsidR="00975F95" w:rsidRPr="00354620" w:rsidRDefault="00975F95" w:rsidP="00975F95">
      <w:pPr>
        <w:widowControl w:val="0"/>
        <w:suppressAutoHyphens/>
        <w:autoSpaceDE w:val="0"/>
        <w:autoSpaceDN w:val="0"/>
        <w:adjustRightInd w:val="0"/>
        <w:spacing w:before="240" w:after="170" w:line="288" w:lineRule="auto"/>
        <w:textAlignment w:val="center"/>
        <w:rPr>
          <w:rFonts w:ascii="Exo 2" w:hAnsi="Exo 2" w:cs="Exo2-Bold"/>
          <w:b/>
          <w:bCs/>
          <w:color w:val="054F99"/>
          <w:sz w:val="36"/>
          <w:szCs w:val="36"/>
        </w:rPr>
      </w:pPr>
      <w:r>
        <w:rPr>
          <w:rFonts w:ascii="Exo 2" w:hAnsi="Exo 2" w:cs="Exo2-Bold"/>
          <w:b/>
          <w:bCs/>
          <w:color w:val="054F99"/>
          <w:sz w:val="36"/>
          <w:szCs w:val="36"/>
        </w:rPr>
        <w:t>Дивиденды</w:t>
      </w:r>
    </w:p>
    <w:p w14:paraId="222D8AAF" w14:textId="37ED2082" w:rsidR="00975F95" w:rsidRPr="00C43650" w:rsidRDefault="00975F95" w:rsidP="007858DF">
      <w:pPr>
        <w:pStyle w:val="a8"/>
        <w:jc w:val="both"/>
        <w:rPr>
          <w:rStyle w:val="Text"/>
          <w:rFonts w:ascii="Open Sans" w:hAnsi="Open Sans"/>
          <w:lang w:val="ru-RU"/>
        </w:rPr>
      </w:pPr>
      <w:r w:rsidRPr="00C43650">
        <w:rPr>
          <w:rStyle w:val="Text"/>
          <w:rFonts w:ascii="Open Sans" w:hAnsi="Open Sans"/>
          <w:lang w:val="ru-RU"/>
        </w:rPr>
        <w:t>2</w:t>
      </w:r>
      <w:r w:rsidR="003848A8" w:rsidRPr="00C43650">
        <w:rPr>
          <w:rStyle w:val="Text"/>
          <w:rFonts w:ascii="Open Sans" w:hAnsi="Open Sans"/>
          <w:lang w:val="ru-RU"/>
        </w:rPr>
        <w:t>1</w:t>
      </w:r>
      <w:r w:rsidRPr="00C43650">
        <w:rPr>
          <w:rStyle w:val="Text"/>
          <w:rFonts w:ascii="Open Sans" w:hAnsi="Open Sans"/>
          <w:lang w:val="ru-RU"/>
        </w:rPr>
        <w:t xml:space="preserve"> </w:t>
      </w:r>
      <w:r w:rsidR="003848A8" w:rsidRPr="00C43650">
        <w:rPr>
          <w:rStyle w:val="Text"/>
          <w:rFonts w:ascii="Open Sans" w:hAnsi="Open Sans"/>
          <w:lang w:val="ru-RU"/>
        </w:rPr>
        <w:t>а</w:t>
      </w:r>
      <w:r w:rsidRPr="00C43650">
        <w:rPr>
          <w:rStyle w:val="Text"/>
          <w:rFonts w:ascii="Open Sans" w:hAnsi="Open Sans"/>
          <w:lang w:val="ru-RU"/>
        </w:rPr>
        <w:t>преля 201</w:t>
      </w:r>
      <w:r w:rsidR="003848A8" w:rsidRPr="00C43650">
        <w:rPr>
          <w:rStyle w:val="Text"/>
          <w:rFonts w:ascii="Open Sans" w:hAnsi="Open Sans"/>
          <w:lang w:val="ru-RU"/>
        </w:rPr>
        <w:t>7</w:t>
      </w:r>
      <w:r w:rsidRPr="00C43650">
        <w:rPr>
          <w:rStyle w:val="Text"/>
          <w:rFonts w:ascii="Open Sans" w:hAnsi="Open Sans"/>
          <w:lang w:val="ru-RU"/>
        </w:rPr>
        <w:t xml:space="preserve"> г. Совет директоров ММК рекомендовал Годовому общему собранию акционеров выплатить дивиденды по итогам работы компании за 2-е полугодие 201</w:t>
      </w:r>
      <w:r w:rsidR="00C43650" w:rsidRPr="00C43650">
        <w:rPr>
          <w:rStyle w:val="Text"/>
          <w:rFonts w:ascii="Open Sans" w:hAnsi="Open Sans"/>
          <w:lang w:val="ru-RU"/>
        </w:rPr>
        <w:t>6</w:t>
      </w:r>
      <w:r w:rsidRPr="00C43650">
        <w:rPr>
          <w:rStyle w:val="Text"/>
          <w:rFonts w:ascii="Open Sans" w:hAnsi="Open Sans"/>
          <w:lang w:val="ru-RU"/>
        </w:rPr>
        <w:t xml:space="preserve"> г. в размере </w:t>
      </w:r>
      <w:r w:rsidR="00C43650" w:rsidRPr="00C43650">
        <w:rPr>
          <w:rStyle w:val="Text"/>
          <w:rFonts w:ascii="Open Sans" w:hAnsi="Open Sans"/>
          <w:lang w:val="ru-RU"/>
        </w:rPr>
        <w:t>1</w:t>
      </w:r>
      <w:r w:rsidRPr="00C43650">
        <w:rPr>
          <w:rStyle w:val="Text"/>
          <w:rFonts w:ascii="Open Sans" w:hAnsi="Open Sans"/>
          <w:lang w:val="ru-RU"/>
        </w:rPr>
        <w:t>,</w:t>
      </w:r>
      <w:r w:rsidR="00C43650" w:rsidRPr="00C43650">
        <w:rPr>
          <w:rStyle w:val="Text"/>
          <w:rFonts w:ascii="Open Sans" w:hAnsi="Open Sans"/>
          <w:lang w:val="ru-RU"/>
        </w:rPr>
        <w:t>242</w:t>
      </w:r>
      <w:r w:rsidR="00577464" w:rsidRPr="00C43650">
        <w:rPr>
          <w:rStyle w:val="Text"/>
          <w:rFonts w:ascii="Open Sans" w:hAnsi="Open Sans"/>
          <w:lang w:val="ru-RU"/>
        </w:rPr>
        <w:t xml:space="preserve"> </w:t>
      </w:r>
      <w:r w:rsidRPr="00C43650">
        <w:rPr>
          <w:rStyle w:val="Text"/>
          <w:rFonts w:ascii="Open Sans" w:hAnsi="Open Sans"/>
          <w:lang w:val="ru-RU"/>
        </w:rPr>
        <w:t>руб. на одну обыкновенную акцию</w:t>
      </w:r>
      <w:r w:rsidR="00C43650" w:rsidRPr="00C43650">
        <w:rPr>
          <w:rStyle w:val="Text"/>
          <w:rFonts w:ascii="Open Sans" w:hAnsi="Open Sans"/>
          <w:lang w:val="ru-RU"/>
        </w:rPr>
        <w:t>, что составляет около 60% от свободного денежного потока компании за этот период</w:t>
      </w:r>
      <w:r w:rsidRPr="00C43650">
        <w:rPr>
          <w:rStyle w:val="Text"/>
          <w:rFonts w:ascii="Open Sans" w:hAnsi="Open Sans"/>
          <w:lang w:val="ru-RU"/>
        </w:rPr>
        <w:t xml:space="preserve">. </w:t>
      </w:r>
      <w:r w:rsidR="009217CD">
        <w:rPr>
          <w:rStyle w:val="Text"/>
          <w:rFonts w:ascii="Open Sans" w:hAnsi="Open Sans"/>
          <w:lang w:val="ru-RU"/>
        </w:rPr>
        <w:t xml:space="preserve">Данная сумма, в том числе, включает распределение между акционерами части прибыли, полученной от реализации пакета акций компании </w:t>
      </w:r>
      <w:r w:rsidR="009217CD">
        <w:rPr>
          <w:rStyle w:val="Text"/>
          <w:rFonts w:ascii="Open Sans" w:hAnsi="Open Sans"/>
          <w:lang w:val="en-US"/>
        </w:rPr>
        <w:t>Fortescue</w:t>
      </w:r>
      <w:r w:rsidR="009217CD" w:rsidRPr="009217CD">
        <w:rPr>
          <w:rStyle w:val="Text"/>
          <w:rFonts w:ascii="Open Sans" w:hAnsi="Open Sans"/>
          <w:lang w:val="ru-RU"/>
        </w:rPr>
        <w:t xml:space="preserve"> </w:t>
      </w:r>
      <w:r w:rsidR="009217CD">
        <w:rPr>
          <w:rStyle w:val="Text"/>
          <w:rFonts w:ascii="Open Sans" w:hAnsi="Open Sans"/>
          <w:lang w:val="en-US"/>
        </w:rPr>
        <w:t>Metals</w:t>
      </w:r>
      <w:r w:rsidR="009217CD" w:rsidRPr="009217CD">
        <w:rPr>
          <w:rStyle w:val="Text"/>
          <w:rFonts w:ascii="Open Sans" w:hAnsi="Open Sans"/>
          <w:lang w:val="ru-RU"/>
        </w:rPr>
        <w:t xml:space="preserve"> </w:t>
      </w:r>
      <w:r w:rsidR="009217CD">
        <w:rPr>
          <w:rStyle w:val="Text"/>
          <w:rFonts w:ascii="Open Sans" w:hAnsi="Open Sans"/>
          <w:lang w:val="en-US"/>
        </w:rPr>
        <w:t>Group</w:t>
      </w:r>
      <w:r w:rsidR="009217CD" w:rsidRPr="009217CD">
        <w:rPr>
          <w:rStyle w:val="Text"/>
          <w:rFonts w:ascii="Open Sans" w:hAnsi="Open Sans"/>
          <w:lang w:val="ru-RU"/>
        </w:rPr>
        <w:t xml:space="preserve"> (</w:t>
      </w:r>
      <w:r w:rsidR="009217CD">
        <w:rPr>
          <w:rStyle w:val="Text"/>
          <w:rFonts w:ascii="Open Sans" w:hAnsi="Open Sans"/>
          <w:lang w:val="en-US"/>
        </w:rPr>
        <w:t>FMG</w:t>
      </w:r>
      <w:r w:rsidR="009217CD" w:rsidRPr="009217CD">
        <w:rPr>
          <w:rStyle w:val="Text"/>
          <w:rFonts w:ascii="Open Sans" w:hAnsi="Open Sans"/>
          <w:lang w:val="ru-RU"/>
        </w:rPr>
        <w:t>)</w:t>
      </w:r>
      <w:r w:rsidR="009217CD">
        <w:rPr>
          <w:rStyle w:val="Text"/>
          <w:rFonts w:ascii="Open Sans" w:hAnsi="Open Sans"/>
          <w:lang w:val="ru-RU"/>
        </w:rPr>
        <w:t xml:space="preserve">. </w:t>
      </w:r>
      <w:r w:rsidRPr="00C43650">
        <w:rPr>
          <w:rStyle w:val="Text"/>
          <w:rFonts w:ascii="Open Sans" w:hAnsi="Open Sans"/>
          <w:lang w:val="ru-RU"/>
        </w:rPr>
        <w:t>Таким образом, общая сумма дивидендов, выплаченная ММК по итогам 201</w:t>
      </w:r>
      <w:r w:rsidR="00C43650" w:rsidRPr="00C43650">
        <w:rPr>
          <w:rStyle w:val="Text"/>
          <w:rFonts w:ascii="Open Sans" w:hAnsi="Open Sans"/>
          <w:lang w:val="ru-RU"/>
        </w:rPr>
        <w:t>6</w:t>
      </w:r>
      <w:r w:rsidRPr="00C43650">
        <w:rPr>
          <w:rStyle w:val="Text"/>
          <w:rFonts w:ascii="Open Sans" w:hAnsi="Open Sans"/>
          <w:lang w:val="ru-RU"/>
        </w:rPr>
        <w:t xml:space="preserve"> г.</w:t>
      </w:r>
      <w:r w:rsidR="00E71E35" w:rsidRPr="00C43650">
        <w:rPr>
          <w:rStyle w:val="Text"/>
          <w:rFonts w:ascii="Open Sans" w:hAnsi="Open Sans"/>
          <w:lang w:val="ru-RU"/>
        </w:rPr>
        <w:t>,</w:t>
      </w:r>
      <w:r w:rsidRPr="00C43650">
        <w:rPr>
          <w:rStyle w:val="Text"/>
          <w:rFonts w:ascii="Open Sans" w:hAnsi="Open Sans"/>
          <w:lang w:val="ru-RU"/>
        </w:rPr>
        <w:t xml:space="preserve"> может составить около </w:t>
      </w:r>
      <w:r w:rsidR="00C43650" w:rsidRPr="00C43650">
        <w:rPr>
          <w:rStyle w:val="Text"/>
          <w:rFonts w:ascii="Open Sans" w:hAnsi="Open Sans"/>
          <w:lang w:val="ru-RU"/>
        </w:rPr>
        <w:t>370</w:t>
      </w:r>
      <w:r w:rsidRPr="00C43650">
        <w:rPr>
          <w:rStyle w:val="Text"/>
          <w:rFonts w:ascii="Open Sans" w:hAnsi="Open Sans"/>
          <w:lang w:val="ru-RU"/>
        </w:rPr>
        <w:t xml:space="preserve"> млн долларов США.</w:t>
      </w:r>
    </w:p>
    <w:p w14:paraId="1B1E89D0" w14:textId="695444CD" w:rsidR="00975F95" w:rsidRPr="006E066C" w:rsidRDefault="006611CE" w:rsidP="006611CE">
      <w:pPr>
        <w:pStyle w:val="a8"/>
        <w:jc w:val="both"/>
        <w:rPr>
          <w:rStyle w:val="Text"/>
          <w:rFonts w:ascii="Open Sans" w:hAnsi="Open Sans"/>
          <w:lang w:val="ru-RU"/>
        </w:rPr>
      </w:pPr>
      <w:r w:rsidRPr="00C43650">
        <w:rPr>
          <w:rStyle w:val="Text"/>
          <w:rFonts w:ascii="Open Sans" w:hAnsi="Open Sans"/>
          <w:lang w:val="ru-RU"/>
        </w:rPr>
        <w:t xml:space="preserve">Закрепляя планы компании по более </w:t>
      </w:r>
      <w:r w:rsidR="00CC75FE" w:rsidRPr="00C43650">
        <w:rPr>
          <w:rStyle w:val="Text"/>
          <w:rFonts w:ascii="Open Sans" w:hAnsi="Open Sans"/>
          <w:lang w:val="ru-RU"/>
        </w:rPr>
        <w:t>существенному</w:t>
      </w:r>
      <w:r w:rsidRPr="00C43650">
        <w:rPr>
          <w:rStyle w:val="Text"/>
          <w:rFonts w:ascii="Open Sans" w:hAnsi="Open Sans"/>
          <w:lang w:val="ru-RU"/>
        </w:rPr>
        <w:t xml:space="preserve"> и регулярному распределению прибыли между акционерами, Совет директоров </w:t>
      </w:r>
      <w:r w:rsidR="00C43650" w:rsidRPr="00C43650">
        <w:rPr>
          <w:rStyle w:val="Text"/>
          <w:rFonts w:ascii="Open Sans" w:hAnsi="Open Sans"/>
          <w:lang w:val="ru-RU"/>
        </w:rPr>
        <w:t>утвердил дивидендную политику в новой редакции, предусматривающую направление на дивиденды не менее 50% от свободного денежного потока.</w:t>
      </w:r>
    </w:p>
    <w:p w14:paraId="4C1FF2B0" w14:textId="77777777" w:rsidR="0058679F" w:rsidRPr="00354620" w:rsidRDefault="0058679F" w:rsidP="004B4D8C">
      <w:pPr>
        <w:widowControl w:val="0"/>
        <w:suppressAutoHyphens/>
        <w:autoSpaceDE w:val="0"/>
        <w:autoSpaceDN w:val="0"/>
        <w:adjustRightInd w:val="0"/>
        <w:spacing w:before="240" w:after="170" w:line="288" w:lineRule="auto"/>
        <w:textAlignment w:val="center"/>
        <w:rPr>
          <w:rFonts w:ascii="Exo 2" w:hAnsi="Exo 2" w:cs="Exo2-Bold"/>
          <w:b/>
          <w:bCs/>
          <w:color w:val="054F99"/>
          <w:sz w:val="36"/>
          <w:szCs w:val="36"/>
        </w:rPr>
      </w:pPr>
      <w:r w:rsidRPr="00354620">
        <w:rPr>
          <w:rFonts w:ascii="Exo 2" w:hAnsi="Exo 2" w:cs="Exo2-Bold"/>
          <w:b/>
          <w:bCs/>
          <w:color w:val="054F99"/>
          <w:sz w:val="36"/>
          <w:szCs w:val="36"/>
        </w:rPr>
        <w:lastRenderedPageBreak/>
        <w:t>Комментарии по ситуации на рынке</w:t>
      </w:r>
    </w:p>
    <w:p w14:paraId="45B17FBA" w14:textId="33F00994" w:rsidR="008B0D95" w:rsidRDefault="00866AED" w:rsidP="00BF4F5B">
      <w:pPr>
        <w:pStyle w:val="a8"/>
        <w:jc w:val="both"/>
        <w:rPr>
          <w:rStyle w:val="Text"/>
          <w:rFonts w:ascii="Open Sans" w:hAnsi="Open Sans"/>
          <w:lang w:val="ru-RU"/>
        </w:rPr>
      </w:pPr>
      <w:r w:rsidRPr="00BF4F5B">
        <w:rPr>
          <w:rStyle w:val="Text"/>
          <w:rFonts w:ascii="Open Sans" w:hAnsi="Open Sans"/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 wp14:anchorId="1C8A698E" wp14:editId="7B4138FE">
            <wp:simplePos x="0" y="0"/>
            <wp:positionH relativeFrom="margin">
              <wp:posOffset>-1713230</wp:posOffset>
            </wp:positionH>
            <wp:positionV relativeFrom="page">
              <wp:posOffset>2206625</wp:posOffset>
            </wp:positionV>
            <wp:extent cx="8641080" cy="3052445"/>
            <wp:effectExtent l="0" t="0" r="0" b="0"/>
            <wp:wrapNone/>
            <wp:docPr id="36" name="Изображение 36" descr="bg-co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-con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080" cy="305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8C0" w:rsidRPr="00BF4F5B">
        <w:rPr>
          <w:rStyle w:val="Text"/>
          <w:rFonts w:ascii="Open Sans" w:hAnsi="Open Sans"/>
          <w:lang w:val="ru-RU"/>
        </w:rPr>
        <w:t xml:space="preserve">В настоящий момент </w:t>
      </w:r>
      <w:r w:rsidR="004943FC" w:rsidRPr="00BF4F5B">
        <w:rPr>
          <w:rStyle w:val="Text"/>
          <w:rFonts w:ascii="Open Sans" w:hAnsi="Open Sans"/>
          <w:lang w:val="ru-RU"/>
        </w:rPr>
        <w:t xml:space="preserve">менеджмент компании видит замедление внутреннего спроса, связанное с высоким уровнем запасов на складах трейдеров. </w:t>
      </w:r>
      <w:r w:rsidR="00BF4F5B" w:rsidRPr="00BF4F5B">
        <w:rPr>
          <w:rStyle w:val="Text"/>
          <w:rFonts w:ascii="Open Sans" w:hAnsi="Open Sans"/>
          <w:lang w:val="ru-RU"/>
        </w:rPr>
        <w:t xml:space="preserve">Ожидается что к июню 2017 г., после нормализации уровня </w:t>
      </w:r>
      <w:r w:rsidR="00BF4F5B">
        <w:rPr>
          <w:rStyle w:val="Text"/>
          <w:rFonts w:ascii="Open Sans" w:hAnsi="Open Sans"/>
          <w:lang w:val="ru-RU"/>
        </w:rPr>
        <w:t xml:space="preserve">складских </w:t>
      </w:r>
      <w:r w:rsidR="00BF4F5B" w:rsidRPr="00BF4F5B">
        <w:rPr>
          <w:rStyle w:val="Text"/>
          <w:rFonts w:ascii="Open Sans" w:hAnsi="Open Sans"/>
          <w:lang w:val="ru-RU"/>
        </w:rPr>
        <w:t xml:space="preserve">запасов, спрос на сталь </w:t>
      </w:r>
      <w:r w:rsidR="00BF4F5B">
        <w:rPr>
          <w:rStyle w:val="Text"/>
          <w:rFonts w:ascii="Open Sans" w:hAnsi="Open Sans"/>
          <w:lang w:val="ru-RU"/>
        </w:rPr>
        <w:t xml:space="preserve">на внутреннем рынке </w:t>
      </w:r>
      <w:r w:rsidR="00BF4F5B" w:rsidRPr="00BF4F5B">
        <w:rPr>
          <w:rStyle w:val="Text"/>
          <w:rFonts w:ascii="Open Sans" w:hAnsi="Open Sans"/>
          <w:lang w:val="ru-RU"/>
        </w:rPr>
        <w:t>вернется на обычный сезонный уровень.</w:t>
      </w:r>
    </w:p>
    <w:p w14:paraId="083EB65E" w14:textId="3446938A" w:rsidR="00BF4F5B" w:rsidRPr="00BF4F5B" w:rsidRDefault="00BF4F5B" w:rsidP="0019283A">
      <w:pPr>
        <w:widowControl w:val="0"/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Style w:val="Text"/>
          <w:rFonts w:ascii="Open Sans" w:hAnsi="Open Sans"/>
        </w:rPr>
      </w:pPr>
      <w:r w:rsidRPr="00BF4F5B">
        <w:rPr>
          <w:rStyle w:val="Text"/>
          <w:rFonts w:ascii="Open Sans" w:hAnsi="Open Sans"/>
        </w:rPr>
        <w:t>В</w:t>
      </w:r>
      <w:r w:rsidR="00182E94">
        <w:rPr>
          <w:rStyle w:val="Text"/>
          <w:rFonts w:ascii="Open Sans" w:hAnsi="Open Sans"/>
        </w:rPr>
        <w:t xml:space="preserve"> </w:t>
      </w:r>
      <w:r w:rsidRPr="00BF4F5B">
        <w:rPr>
          <w:rStyle w:val="Text"/>
          <w:rFonts w:ascii="Open Sans" w:hAnsi="Open Sans"/>
        </w:rPr>
        <w:t xml:space="preserve">целом по итогам 2017 г. ожидается восстановление спроса на сталь в России </w:t>
      </w:r>
      <w:r w:rsidR="00D13D19">
        <w:rPr>
          <w:rStyle w:val="Text"/>
          <w:rFonts w:ascii="Open Sans" w:hAnsi="Open Sans"/>
        </w:rPr>
        <w:t>на</w:t>
      </w:r>
      <w:r w:rsidRPr="00BF4F5B">
        <w:rPr>
          <w:rStyle w:val="Text"/>
          <w:rFonts w:ascii="Open Sans" w:hAnsi="Open Sans"/>
        </w:rPr>
        <w:t xml:space="preserve"> </w:t>
      </w:r>
      <w:r w:rsidR="00D13D19">
        <w:rPr>
          <w:rStyle w:val="Text"/>
          <w:rFonts w:ascii="Open Sans" w:hAnsi="Open Sans"/>
        </w:rPr>
        <w:t>1-</w:t>
      </w:r>
      <w:r w:rsidRPr="00BF4F5B">
        <w:rPr>
          <w:rStyle w:val="Text"/>
          <w:rFonts w:ascii="Open Sans" w:hAnsi="Open Sans"/>
        </w:rPr>
        <w:t>2% к уровню 2016 г.</w:t>
      </w:r>
    </w:p>
    <w:p w14:paraId="5BB42659" w14:textId="03050C14" w:rsidR="0058679F" w:rsidRPr="00354620" w:rsidRDefault="0058679F" w:rsidP="00EB21F0">
      <w:pPr>
        <w:widowControl w:val="0"/>
        <w:suppressAutoHyphens/>
        <w:autoSpaceDE w:val="0"/>
        <w:autoSpaceDN w:val="0"/>
        <w:adjustRightInd w:val="0"/>
        <w:spacing w:before="240" w:after="170" w:line="288" w:lineRule="auto"/>
        <w:textAlignment w:val="center"/>
        <w:rPr>
          <w:rFonts w:ascii="Exo 2" w:hAnsi="Exo 2" w:cs="Exo2-Regular"/>
          <w:color w:val="000000"/>
          <w:sz w:val="28"/>
          <w:szCs w:val="28"/>
        </w:rPr>
      </w:pPr>
      <w:r w:rsidRPr="00354620">
        <w:rPr>
          <w:rFonts w:ascii="Exo 2" w:hAnsi="Exo 2" w:cs="Exo2-SemiBold"/>
          <w:b/>
          <w:bCs/>
          <w:color w:val="000000"/>
          <w:sz w:val="28"/>
          <w:szCs w:val="28"/>
        </w:rPr>
        <w:t>Менеджмент ММК проведет телефонную конференцию</w:t>
      </w:r>
      <w:r w:rsidRPr="00354620">
        <w:rPr>
          <w:rFonts w:ascii="Exo 2" w:hAnsi="Exo 2" w:cs="Exo2-Regular"/>
          <w:color w:val="000000"/>
          <w:sz w:val="28"/>
          <w:szCs w:val="28"/>
        </w:rPr>
        <w:t xml:space="preserve"> </w:t>
      </w:r>
      <w:r w:rsidRPr="00354620">
        <w:rPr>
          <w:rFonts w:ascii="Exo 2" w:hAnsi="Exo 2" w:cs="Exo2-SemiBold"/>
          <w:b/>
          <w:bCs/>
          <w:color w:val="000000"/>
          <w:sz w:val="28"/>
          <w:szCs w:val="28"/>
        </w:rPr>
        <w:t>по</w:t>
      </w:r>
      <w:r w:rsidRPr="00354620">
        <w:rPr>
          <w:rFonts w:ascii="Exo 2" w:hAnsi="Exo 2" w:cs="Exo2-SemiBold"/>
          <w:b/>
          <w:bCs/>
          <w:color w:val="000000"/>
          <w:sz w:val="28"/>
          <w:szCs w:val="28"/>
          <w:lang w:val="en-GB"/>
        </w:rPr>
        <w:t> </w:t>
      </w:r>
      <w:r w:rsidRPr="00354620">
        <w:rPr>
          <w:rFonts w:ascii="Exo 2" w:hAnsi="Exo 2" w:cs="Exo2-SemiBold"/>
          <w:b/>
          <w:bCs/>
          <w:color w:val="000000"/>
          <w:sz w:val="28"/>
          <w:szCs w:val="28"/>
        </w:rPr>
        <w:t xml:space="preserve">результатам финансовой отчетности </w:t>
      </w:r>
      <w:r w:rsidR="002D4E62" w:rsidRPr="002D4E62">
        <w:rPr>
          <w:rFonts w:ascii="Exo 2" w:hAnsi="Exo 2" w:cs="Exo2-Regular"/>
          <w:color w:val="000000"/>
          <w:sz w:val="28"/>
          <w:szCs w:val="28"/>
        </w:rPr>
        <w:t>11</w:t>
      </w:r>
      <w:r w:rsidRPr="00354620">
        <w:rPr>
          <w:rFonts w:ascii="Exo 2" w:hAnsi="Exo 2" w:cs="Exo2-Regular"/>
          <w:color w:val="000000"/>
          <w:sz w:val="28"/>
          <w:szCs w:val="28"/>
        </w:rPr>
        <w:t xml:space="preserve"> </w:t>
      </w:r>
      <w:r w:rsidR="00F0677E">
        <w:rPr>
          <w:rFonts w:ascii="Exo 2" w:hAnsi="Exo 2" w:cs="Exo2-Regular"/>
          <w:color w:val="000000"/>
          <w:sz w:val="28"/>
          <w:szCs w:val="28"/>
        </w:rPr>
        <w:t>мая</w:t>
      </w:r>
      <w:r w:rsidRPr="00354620">
        <w:rPr>
          <w:rFonts w:ascii="Exo 2" w:hAnsi="Exo 2" w:cs="Exo2-Regular"/>
          <w:color w:val="000000"/>
          <w:sz w:val="28"/>
          <w:szCs w:val="28"/>
        </w:rPr>
        <w:t xml:space="preserve"> 201</w:t>
      </w:r>
      <w:r w:rsidR="00845A81" w:rsidRPr="00845A81">
        <w:rPr>
          <w:rFonts w:ascii="Exo 2" w:hAnsi="Exo 2" w:cs="Exo2-Regular"/>
          <w:color w:val="000000"/>
          <w:sz w:val="28"/>
          <w:szCs w:val="28"/>
        </w:rPr>
        <w:t>7</w:t>
      </w:r>
      <w:r w:rsidRPr="00354620">
        <w:rPr>
          <w:rFonts w:ascii="Exo 2" w:hAnsi="Exo 2" w:cs="Exo2-Regular"/>
          <w:color w:val="000000"/>
          <w:sz w:val="28"/>
          <w:szCs w:val="28"/>
        </w:rPr>
        <w:t xml:space="preserve"> в 1</w:t>
      </w:r>
      <w:r w:rsidR="00FE2DAE">
        <w:rPr>
          <w:rFonts w:ascii="Exo 2" w:hAnsi="Exo 2" w:cs="Exo2-Regular"/>
          <w:color w:val="000000"/>
          <w:sz w:val="28"/>
          <w:szCs w:val="28"/>
        </w:rPr>
        <w:t>5</w:t>
      </w:r>
      <w:r w:rsidRPr="00354620">
        <w:rPr>
          <w:rFonts w:ascii="Exo 2" w:hAnsi="Exo 2" w:cs="Exo2-Regular"/>
          <w:color w:val="000000"/>
          <w:sz w:val="28"/>
          <w:szCs w:val="28"/>
        </w:rPr>
        <w:t>:00 по</w:t>
      </w:r>
      <w:r w:rsidRPr="00354620">
        <w:rPr>
          <w:rFonts w:ascii="Exo 2" w:hAnsi="Exo 2" w:cs="Exo2-Regular"/>
          <w:color w:val="000000"/>
          <w:sz w:val="28"/>
          <w:szCs w:val="28"/>
          <w:lang w:val="en-GB"/>
        </w:rPr>
        <w:t> </w:t>
      </w:r>
      <w:r w:rsidRPr="00354620">
        <w:rPr>
          <w:rFonts w:ascii="Exo 2" w:hAnsi="Exo 2" w:cs="Exo2-Regular"/>
          <w:color w:val="000000"/>
          <w:sz w:val="28"/>
          <w:szCs w:val="28"/>
        </w:rPr>
        <w:t>московскому времени (1</w:t>
      </w:r>
      <w:r w:rsidR="00FE2DAE">
        <w:rPr>
          <w:rFonts w:ascii="Exo 2" w:hAnsi="Exo 2" w:cs="Exo2-Regular"/>
          <w:color w:val="000000"/>
          <w:sz w:val="28"/>
          <w:szCs w:val="28"/>
        </w:rPr>
        <w:t>3</w:t>
      </w:r>
      <w:r w:rsidRPr="00354620">
        <w:rPr>
          <w:rFonts w:ascii="Exo 2" w:hAnsi="Exo 2" w:cs="Exo2-Regular"/>
          <w:color w:val="000000"/>
          <w:sz w:val="28"/>
          <w:szCs w:val="28"/>
        </w:rPr>
        <w:t xml:space="preserve">:00 в Лондоне, </w:t>
      </w:r>
      <w:r w:rsidR="00FE2DAE">
        <w:rPr>
          <w:rFonts w:ascii="Exo 2" w:hAnsi="Exo 2" w:cs="Exo2-Regular"/>
          <w:color w:val="000000"/>
          <w:sz w:val="28"/>
          <w:szCs w:val="28"/>
        </w:rPr>
        <w:t>8</w:t>
      </w:r>
      <w:r w:rsidRPr="00354620">
        <w:rPr>
          <w:rFonts w:ascii="Exo 2" w:hAnsi="Exo 2" w:cs="Exo2-Regular"/>
          <w:color w:val="000000"/>
          <w:sz w:val="28"/>
          <w:szCs w:val="28"/>
        </w:rPr>
        <w:t>:00 в Нью-Йорке).</w:t>
      </w:r>
    </w:p>
    <w:p w14:paraId="555012F0" w14:textId="77777777" w:rsidR="00F54D6B" w:rsidRPr="000F2C6A" w:rsidRDefault="0058679F" w:rsidP="00F54D6B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  <w:r w:rsidRPr="00354620">
        <w:rPr>
          <w:rFonts w:ascii="Exo 2" w:hAnsi="Exo 2" w:cs="Exo2-Regular"/>
          <w:color w:val="000000"/>
          <w:sz w:val="28"/>
          <w:szCs w:val="28"/>
        </w:rPr>
        <w:t>Номер для подключения к конференции:</w:t>
      </w:r>
      <w:r w:rsidRPr="00354620">
        <w:rPr>
          <w:rFonts w:ascii="Exo 2" w:eastAsia="MingLiU" w:hAnsi="Exo 2" w:cs="MingLiU"/>
          <w:color w:val="000000"/>
          <w:sz w:val="28"/>
          <w:szCs w:val="28"/>
        </w:rPr>
        <w:br/>
      </w:r>
      <w:r w:rsidR="00F54D6B" w:rsidRPr="000F2C6A">
        <w:rPr>
          <w:rFonts w:ascii="Open Sans" w:hAnsi="Open Sans" w:cs="SFUIText-Regular"/>
          <w:sz w:val="20"/>
          <w:szCs w:val="20"/>
        </w:rPr>
        <w:t xml:space="preserve">Великобритания </w:t>
      </w:r>
    </w:p>
    <w:p w14:paraId="42FD8172" w14:textId="6A7FDDDC" w:rsidR="00F54D6B" w:rsidRPr="000F2C6A" w:rsidRDefault="00F54D6B" w:rsidP="00F54D6B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  <w:r w:rsidRPr="000F2C6A">
        <w:rPr>
          <w:rFonts w:ascii="Open Sans" w:hAnsi="Open Sans" w:cs="SFUIText-Regular"/>
          <w:sz w:val="20"/>
          <w:szCs w:val="20"/>
        </w:rPr>
        <w:t xml:space="preserve">+44 (0)330 336 9108 (Local access) / 0800 279 6839 (Toll free) </w:t>
      </w:r>
    </w:p>
    <w:p w14:paraId="6A49FCF7" w14:textId="77777777" w:rsidR="00F54D6B" w:rsidRPr="000F2C6A" w:rsidRDefault="00F54D6B" w:rsidP="00F54D6B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</w:p>
    <w:p w14:paraId="125BD480" w14:textId="77777777" w:rsidR="00F54D6B" w:rsidRPr="000F2C6A" w:rsidRDefault="00F54D6B" w:rsidP="00F54D6B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  <w:r w:rsidRPr="000F2C6A">
        <w:rPr>
          <w:rFonts w:ascii="Open Sans" w:hAnsi="Open Sans" w:cs="SFUIText-Regular"/>
          <w:sz w:val="20"/>
          <w:szCs w:val="20"/>
        </w:rPr>
        <w:t xml:space="preserve">Россия </w:t>
      </w:r>
    </w:p>
    <w:p w14:paraId="117468E3" w14:textId="331CD194" w:rsidR="00F54D6B" w:rsidRPr="000F2C6A" w:rsidRDefault="00F54D6B" w:rsidP="00F54D6B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  <w:r w:rsidRPr="000F2C6A">
        <w:rPr>
          <w:rFonts w:ascii="Open Sans" w:hAnsi="Open Sans" w:cs="SFUIText-Regular"/>
          <w:sz w:val="20"/>
          <w:szCs w:val="20"/>
        </w:rPr>
        <w:t>+7 495 213 1767 (Local access) / 8 800 500 9283 (Toll free)</w:t>
      </w:r>
    </w:p>
    <w:p w14:paraId="337A8FEF" w14:textId="77777777" w:rsidR="00F54D6B" w:rsidRPr="000F2C6A" w:rsidRDefault="00F54D6B" w:rsidP="00F54D6B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</w:p>
    <w:p w14:paraId="39E8772D" w14:textId="77777777" w:rsidR="00F54D6B" w:rsidRPr="000F2C6A" w:rsidRDefault="00F54D6B" w:rsidP="00F54D6B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  <w:r w:rsidRPr="000F2C6A">
        <w:rPr>
          <w:rFonts w:ascii="Open Sans" w:hAnsi="Open Sans" w:cs="SFUIText-Regular"/>
          <w:sz w:val="20"/>
          <w:szCs w:val="20"/>
        </w:rPr>
        <w:t xml:space="preserve">США </w:t>
      </w:r>
    </w:p>
    <w:p w14:paraId="596E5B95" w14:textId="7CF21CB9" w:rsidR="00F54D6B" w:rsidRPr="000F2C6A" w:rsidRDefault="00F54D6B" w:rsidP="00F54D6B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  <w:r w:rsidRPr="000F2C6A">
        <w:rPr>
          <w:rFonts w:ascii="Open Sans" w:hAnsi="Open Sans" w:cs="SFUIText-Regular"/>
          <w:sz w:val="20"/>
          <w:szCs w:val="20"/>
        </w:rPr>
        <w:t>+1 719-325-2230 (Local access) / 888-394-8218 (Toll free)</w:t>
      </w:r>
    </w:p>
    <w:p w14:paraId="5BBEDCFF" w14:textId="77777777" w:rsidR="00FA61B6" w:rsidRPr="000F2C6A" w:rsidRDefault="00FA61B6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</w:p>
    <w:p w14:paraId="06ACA96F" w14:textId="3653A830" w:rsidR="0000000C" w:rsidRPr="000F2C6A" w:rsidRDefault="0000000C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  <w:r w:rsidRPr="000F2C6A">
        <w:rPr>
          <w:rFonts w:ascii="Open Sans" w:hAnsi="Open Sans" w:cs="SFUIText-Regular"/>
          <w:sz w:val="20"/>
          <w:szCs w:val="20"/>
        </w:rPr>
        <w:t>Код конференции: 9918137</w:t>
      </w:r>
    </w:p>
    <w:p w14:paraId="6684D0AC" w14:textId="77777777" w:rsidR="000F2C6A" w:rsidRPr="003A3963" w:rsidRDefault="000F2C6A" w:rsidP="000F2C6A">
      <w:pPr>
        <w:pStyle w:val="s"/>
        <w:rPr>
          <w:rFonts w:ascii="Exo 2" w:eastAsiaTheme="minorHAnsi" w:hAnsi="Exo 2" w:cs="Exo2-SemiBold"/>
          <w:b/>
          <w:bCs/>
          <w:color w:val="000000"/>
          <w:sz w:val="28"/>
          <w:szCs w:val="28"/>
          <w:lang w:eastAsia="en-US"/>
        </w:rPr>
      </w:pPr>
      <w:r w:rsidRPr="003A3963">
        <w:rPr>
          <w:rFonts w:ascii="Exo 2" w:eastAsiaTheme="minorHAnsi" w:hAnsi="Exo 2" w:cs="Exo2-SemiBold"/>
          <w:b/>
          <w:bCs/>
          <w:color w:val="000000"/>
          <w:sz w:val="28"/>
          <w:szCs w:val="28"/>
          <w:lang w:eastAsia="en-US"/>
        </w:rPr>
        <w:t>Запись звонка будет доступна в течение 7 дней по следу</w:t>
      </w:r>
      <w:r>
        <w:rPr>
          <w:rFonts w:ascii="Exo 2" w:eastAsiaTheme="minorHAnsi" w:hAnsi="Exo 2" w:cs="Exo2-SemiBold"/>
          <w:b/>
          <w:bCs/>
          <w:color w:val="000000"/>
          <w:sz w:val="28"/>
          <w:szCs w:val="28"/>
          <w:lang w:eastAsia="en-US"/>
        </w:rPr>
        <w:t>ю</w:t>
      </w:r>
      <w:r w:rsidRPr="003A3963">
        <w:rPr>
          <w:rFonts w:ascii="Exo 2" w:eastAsiaTheme="minorHAnsi" w:hAnsi="Exo 2" w:cs="Exo2-SemiBold"/>
          <w:b/>
          <w:bCs/>
          <w:color w:val="000000"/>
          <w:sz w:val="28"/>
          <w:szCs w:val="28"/>
          <w:lang w:eastAsia="en-US"/>
        </w:rPr>
        <w:t>щим телефонам:</w:t>
      </w:r>
    </w:p>
    <w:p w14:paraId="455553D4" w14:textId="77777777" w:rsidR="000F2C6A" w:rsidRPr="000F2C6A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  <w:r w:rsidRPr="000F2C6A">
        <w:rPr>
          <w:rFonts w:ascii="Open Sans" w:hAnsi="Open Sans" w:cs="SFUIText-Regular"/>
          <w:sz w:val="20"/>
          <w:szCs w:val="20"/>
        </w:rPr>
        <w:t>Великобритания</w:t>
      </w:r>
      <w:r w:rsidRPr="000F2C6A">
        <w:rPr>
          <w:rFonts w:ascii="Open Sans" w:hAnsi="Open Sans" w:cs="SFUIText-Regular"/>
          <w:sz w:val="20"/>
          <w:szCs w:val="20"/>
          <w:lang w:val="en-US"/>
        </w:rPr>
        <w:t xml:space="preserve"> </w:t>
      </w:r>
    </w:p>
    <w:p w14:paraId="75AECDA2" w14:textId="29B7A0B2" w:rsidR="000F2C6A" w:rsidRPr="000F2C6A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  <w:r w:rsidRPr="000F2C6A">
        <w:rPr>
          <w:rFonts w:ascii="Open Sans" w:hAnsi="Open Sans" w:cs="SFUIText-Regular"/>
          <w:sz w:val="20"/>
          <w:szCs w:val="20"/>
          <w:lang w:val="en-US"/>
        </w:rPr>
        <w:t xml:space="preserve">+44 (0) 207 984 7568 (Local access) </w:t>
      </w:r>
      <w:r>
        <w:rPr>
          <w:rFonts w:ascii="Open Sans" w:hAnsi="Open Sans" w:cs="SFUIText-Regular"/>
          <w:sz w:val="20"/>
          <w:szCs w:val="20"/>
        </w:rPr>
        <w:t xml:space="preserve">/ </w:t>
      </w:r>
      <w:r w:rsidRPr="000F2C6A">
        <w:rPr>
          <w:rFonts w:ascii="Open Sans" w:hAnsi="Open Sans" w:cs="SFUIText-Regular"/>
          <w:sz w:val="20"/>
          <w:szCs w:val="20"/>
          <w:lang w:val="en-US"/>
        </w:rPr>
        <w:t xml:space="preserve">0 808 101 1153 (Toll free) </w:t>
      </w:r>
    </w:p>
    <w:p w14:paraId="4E13AD52" w14:textId="77777777" w:rsidR="000F2C6A" w:rsidRPr="000F2C6A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</w:p>
    <w:p w14:paraId="63ED0B2A" w14:textId="77777777" w:rsidR="000F2C6A" w:rsidRPr="000F2C6A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  <w:r w:rsidRPr="000F2C6A">
        <w:rPr>
          <w:rFonts w:ascii="Open Sans" w:hAnsi="Open Sans" w:cs="SFUIText-Regular"/>
          <w:sz w:val="20"/>
          <w:szCs w:val="20"/>
        </w:rPr>
        <w:t>Россия</w:t>
      </w:r>
      <w:r w:rsidRPr="000F2C6A">
        <w:rPr>
          <w:rFonts w:ascii="Open Sans" w:hAnsi="Open Sans" w:cs="SFUIText-Regular"/>
          <w:sz w:val="20"/>
          <w:szCs w:val="20"/>
          <w:lang w:val="en-US"/>
        </w:rPr>
        <w:t xml:space="preserve"> </w:t>
      </w:r>
    </w:p>
    <w:p w14:paraId="73E50312" w14:textId="2DE8B717" w:rsidR="000F2C6A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</w:rPr>
      </w:pPr>
      <w:r w:rsidRPr="000F2C6A">
        <w:rPr>
          <w:rFonts w:ascii="Open Sans" w:hAnsi="Open Sans" w:cs="SFUIText-Regular"/>
          <w:sz w:val="20"/>
          <w:szCs w:val="20"/>
          <w:lang w:val="en-US"/>
        </w:rPr>
        <w:t>8 10 800 2702 1012 (Toll free)</w:t>
      </w:r>
      <w:r>
        <w:rPr>
          <w:rFonts w:ascii="Open Sans" w:hAnsi="Open Sans" w:cs="SFUIText-Regular"/>
          <w:sz w:val="20"/>
          <w:szCs w:val="20"/>
        </w:rPr>
        <w:t xml:space="preserve">  </w:t>
      </w:r>
    </w:p>
    <w:p w14:paraId="18252F11" w14:textId="77777777" w:rsidR="000F2C6A" w:rsidRPr="000F2C6A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</w:p>
    <w:p w14:paraId="33B3BA15" w14:textId="77777777" w:rsidR="000F2C6A" w:rsidRPr="000F2C6A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  <w:r w:rsidRPr="000F2C6A">
        <w:rPr>
          <w:rFonts w:ascii="Open Sans" w:hAnsi="Open Sans" w:cs="SFUIText-Regular"/>
          <w:sz w:val="20"/>
          <w:szCs w:val="20"/>
        </w:rPr>
        <w:t>США</w:t>
      </w:r>
      <w:r w:rsidRPr="000F2C6A">
        <w:rPr>
          <w:rFonts w:ascii="Open Sans" w:hAnsi="Open Sans" w:cs="SFUIText-Regular"/>
          <w:sz w:val="20"/>
          <w:szCs w:val="20"/>
          <w:lang w:val="en-US"/>
        </w:rPr>
        <w:t xml:space="preserve"> </w:t>
      </w:r>
    </w:p>
    <w:p w14:paraId="455F2270" w14:textId="5F4CDA78" w:rsidR="000F2C6A" w:rsidRPr="00EA55E5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  <w:r w:rsidRPr="000F2C6A">
        <w:rPr>
          <w:rFonts w:ascii="Open Sans" w:hAnsi="Open Sans" w:cs="SFUIText-Regular"/>
          <w:sz w:val="20"/>
          <w:szCs w:val="20"/>
          <w:lang w:val="en-US"/>
        </w:rPr>
        <w:t>+1 719-457-0820 (Local access)</w:t>
      </w:r>
      <w:r w:rsidRPr="000F2C6A">
        <w:rPr>
          <w:rFonts w:ascii="Open Sans" w:hAnsi="Open Sans" w:cs="SFUIText-Regular"/>
          <w:sz w:val="20"/>
          <w:szCs w:val="20"/>
          <w:lang w:val="en-US"/>
        </w:rPr>
        <w:t xml:space="preserve"> / </w:t>
      </w:r>
      <w:r w:rsidRPr="000F2C6A">
        <w:rPr>
          <w:rFonts w:ascii="Open Sans" w:hAnsi="Open Sans" w:cs="SFUIText-Regular"/>
          <w:sz w:val="20"/>
          <w:szCs w:val="20"/>
          <w:lang w:val="en-US"/>
        </w:rPr>
        <w:t>888-203-1112 (Toll free)</w:t>
      </w:r>
    </w:p>
    <w:p w14:paraId="6DB8F94D" w14:textId="77777777" w:rsidR="000F2C6A" w:rsidRPr="00EA55E5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</w:p>
    <w:p w14:paraId="6C40FE46" w14:textId="05F27C03" w:rsidR="000F2C6A" w:rsidRPr="000F2C6A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  <w:r w:rsidRPr="00CE0F9F">
        <w:rPr>
          <w:rFonts w:ascii="Open Sans" w:hAnsi="Open Sans" w:cs="SFUIText-Regular"/>
          <w:sz w:val="20"/>
          <w:szCs w:val="20"/>
        </w:rPr>
        <w:t>Код</w:t>
      </w:r>
      <w:r w:rsidRPr="000F2C6A">
        <w:rPr>
          <w:rFonts w:ascii="Open Sans" w:hAnsi="Open Sans" w:cs="SFUIText-Regular"/>
          <w:sz w:val="20"/>
          <w:szCs w:val="20"/>
          <w:lang w:val="en-US"/>
        </w:rPr>
        <w:t xml:space="preserve"> </w:t>
      </w:r>
      <w:r w:rsidRPr="00CE0F9F">
        <w:rPr>
          <w:rFonts w:ascii="Open Sans" w:hAnsi="Open Sans" w:cs="SFUIText-Regular"/>
          <w:sz w:val="20"/>
          <w:szCs w:val="20"/>
        </w:rPr>
        <w:t>конференции</w:t>
      </w:r>
      <w:r w:rsidRPr="000F2C6A">
        <w:rPr>
          <w:rFonts w:ascii="Open Sans" w:hAnsi="Open Sans" w:cs="SFUIText-Regular"/>
          <w:sz w:val="20"/>
          <w:szCs w:val="20"/>
          <w:lang w:val="en-US"/>
        </w:rPr>
        <w:t>: 9918137</w:t>
      </w:r>
    </w:p>
    <w:p w14:paraId="1467B4A6" w14:textId="77777777" w:rsidR="000F2C6A" w:rsidRPr="000F2C6A" w:rsidRDefault="000F2C6A" w:rsidP="000F2C6A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sz w:val="20"/>
          <w:szCs w:val="20"/>
          <w:lang w:val="en-US"/>
        </w:rPr>
      </w:pPr>
    </w:p>
    <w:p w14:paraId="305C397C" w14:textId="79BC4B47" w:rsidR="0058679F" w:rsidRPr="00354620" w:rsidRDefault="0058679F" w:rsidP="00F54D6B">
      <w:pPr>
        <w:widowControl w:val="0"/>
        <w:suppressAutoHyphens/>
        <w:autoSpaceDE w:val="0"/>
        <w:autoSpaceDN w:val="0"/>
        <w:adjustRightInd w:val="0"/>
        <w:spacing w:after="227" w:line="288" w:lineRule="auto"/>
        <w:textAlignment w:val="center"/>
        <w:rPr>
          <w:rFonts w:ascii="Open Sans" w:hAnsi="Open Sans" w:cs="SFUIText-Regular"/>
          <w:color w:val="333333"/>
          <w:sz w:val="20"/>
          <w:szCs w:val="20"/>
        </w:rPr>
      </w:pPr>
      <w:r w:rsidRPr="00354620">
        <w:rPr>
          <w:rFonts w:ascii="Open Sans" w:hAnsi="Open Sans" w:cs="SFUIText-Regular"/>
          <w:color w:val="333333"/>
          <w:sz w:val="20"/>
          <w:szCs w:val="20"/>
        </w:rPr>
        <w:t>С презентацией и результатами финансовой отчетности, подготовленной в</w:t>
      </w:r>
      <w:r w:rsidRPr="00EC4C2C">
        <w:rPr>
          <w:rFonts w:ascii="Open Sans" w:hAnsi="Open Sans" w:cs="SFUIText-Regular"/>
          <w:color w:val="333333"/>
          <w:sz w:val="20"/>
          <w:szCs w:val="20"/>
          <w:lang w:val="en-GB"/>
        </w:rPr>
        <w:t> </w:t>
      </w:r>
      <w:r w:rsidRPr="00354620">
        <w:rPr>
          <w:rFonts w:ascii="Open Sans" w:hAnsi="Open Sans" w:cs="SFUIText-Regular"/>
          <w:color w:val="333333"/>
          <w:sz w:val="20"/>
          <w:szCs w:val="20"/>
        </w:rPr>
        <w:t>соответствии с</w:t>
      </w:r>
      <w:r w:rsidRPr="00EC4C2C">
        <w:rPr>
          <w:rFonts w:ascii="Open Sans" w:hAnsi="Open Sans" w:cs="SFUIText-Regular"/>
          <w:color w:val="333333"/>
          <w:sz w:val="20"/>
          <w:szCs w:val="20"/>
          <w:lang w:val="en-GB"/>
        </w:rPr>
        <w:t> </w:t>
      </w:r>
      <w:r w:rsidRPr="00354620">
        <w:rPr>
          <w:rFonts w:ascii="Open Sans" w:hAnsi="Open Sans" w:cs="SFUIText-Regular"/>
          <w:color w:val="333333"/>
          <w:sz w:val="20"/>
          <w:szCs w:val="20"/>
        </w:rPr>
        <w:t>МСФО, можно ознакомиться по</w:t>
      </w:r>
      <w:r w:rsidRPr="00EC4C2C">
        <w:rPr>
          <w:rFonts w:ascii="Open Sans" w:hAnsi="Open Sans" w:cs="SFUIText-Regular"/>
          <w:color w:val="333333"/>
          <w:sz w:val="20"/>
          <w:szCs w:val="20"/>
          <w:lang w:val="en-GB"/>
        </w:rPr>
        <w:t> </w:t>
      </w:r>
      <w:r w:rsidRPr="00354620">
        <w:rPr>
          <w:rFonts w:ascii="Open Sans" w:hAnsi="Open Sans" w:cs="SFUIText-Regular"/>
          <w:color w:val="333333"/>
          <w:sz w:val="20"/>
          <w:szCs w:val="20"/>
        </w:rPr>
        <w:t xml:space="preserve">адресу: </w:t>
      </w:r>
      <w:hyperlink r:id="rId12" w:history="1">
        <w:r w:rsidRPr="00EC4C2C">
          <w:rPr>
            <w:rStyle w:val="aa"/>
            <w:rFonts w:ascii="Open Sans" w:hAnsi="Open Sans" w:cs="SFUIText-Regular"/>
            <w:sz w:val="20"/>
            <w:szCs w:val="20"/>
            <w:lang w:val="en-GB"/>
          </w:rPr>
          <w:t>http</w:t>
        </w:r>
        <w:r w:rsidRPr="00354620">
          <w:rPr>
            <w:rStyle w:val="aa"/>
            <w:rFonts w:ascii="Open Sans" w:hAnsi="Open Sans" w:cs="SFUIText-Regular"/>
            <w:sz w:val="20"/>
            <w:szCs w:val="20"/>
          </w:rPr>
          <w:t>://</w:t>
        </w:r>
        <w:r w:rsidRPr="00EC4C2C">
          <w:rPr>
            <w:rStyle w:val="aa"/>
            <w:rFonts w:ascii="Open Sans" w:hAnsi="Open Sans" w:cs="SFUIText-Regular"/>
            <w:sz w:val="20"/>
            <w:szCs w:val="20"/>
            <w:lang w:val="en-GB"/>
          </w:rPr>
          <w:t>mmk</w:t>
        </w:r>
        <w:r w:rsidRPr="00354620">
          <w:rPr>
            <w:rStyle w:val="aa"/>
            <w:rFonts w:ascii="Open Sans" w:hAnsi="Open Sans" w:cs="SFUIText-Regular"/>
            <w:sz w:val="20"/>
            <w:szCs w:val="20"/>
          </w:rPr>
          <w:t>.</w:t>
        </w:r>
        <w:r w:rsidRPr="00EC4C2C">
          <w:rPr>
            <w:rStyle w:val="aa"/>
            <w:rFonts w:ascii="Open Sans" w:hAnsi="Open Sans" w:cs="SFUIText-Regular"/>
            <w:sz w:val="20"/>
            <w:szCs w:val="20"/>
            <w:lang w:val="en-GB"/>
          </w:rPr>
          <w:t>ru</w:t>
        </w:r>
        <w:r w:rsidRPr="00354620">
          <w:rPr>
            <w:rStyle w:val="aa"/>
            <w:rFonts w:ascii="Open Sans" w:hAnsi="Open Sans" w:cs="SFUIText-Regular"/>
            <w:sz w:val="20"/>
            <w:szCs w:val="20"/>
          </w:rPr>
          <w:t>/</w:t>
        </w:r>
        <w:r w:rsidRPr="00EC4C2C">
          <w:rPr>
            <w:rStyle w:val="aa"/>
            <w:rFonts w:ascii="Open Sans" w:hAnsi="Open Sans" w:cs="SFUIText-Regular"/>
            <w:sz w:val="20"/>
            <w:szCs w:val="20"/>
            <w:lang w:val="en-GB"/>
          </w:rPr>
          <w:t>for</w:t>
        </w:r>
        <w:r w:rsidRPr="00354620">
          <w:rPr>
            <w:rStyle w:val="aa"/>
            <w:rFonts w:ascii="Open Sans" w:hAnsi="Open Sans" w:cs="SFUIText-Regular"/>
            <w:sz w:val="20"/>
            <w:szCs w:val="20"/>
          </w:rPr>
          <w:t>_</w:t>
        </w:r>
        <w:r w:rsidRPr="00EC4C2C">
          <w:rPr>
            <w:rStyle w:val="aa"/>
            <w:rFonts w:ascii="Open Sans" w:hAnsi="Open Sans" w:cs="SFUIText-Regular"/>
            <w:sz w:val="20"/>
            <w:szCs w:val="20"/>
            <w:lang w:val="en-GB"/>
          </w:rPr>
          <w:t>investor</w:t>
        </w:r>
        <w:r w:rsidRPr="00354620">
          <w:rPr>
            <w:rStyle w:val="aa"/>
            <w:rFonts w:ascii="Open Sans" w:hAnsi="Open Sans" w:cs="SFUIText-Regular"/>
            <w:sz w:val="20"/>
            <w:szCs w:val="20"/>
          </w:rPr>
          <w:t>/</w:t>
        </w:r>
        <w:r w:rsidRPr="00EC4C2C">
          <w:rPr>
            <w:rStyle w:val="aa"/>
            <w:rFonts w:ascii="Open Sans" w:hAnsi="Open Sans" w:cs="SFUIText-Regular"/>
            <w:sz w:val="20"/>
            <w:szCs w:val="20"/>
            <w:lang w:val="en-GB"/>
          </w:rPr>
          <w:t>financial</w:t>
        </w:r>
        <w:r w:rsidRPr="00354620">
          <w:rPr>
            <w:rStyle w:val="aa"/>
            <w:rFonts w:ascii="Open Sans" w:hAnsi="Open Sans" w:cs="SFUIText-Regular"/>
            <w:sz w:val="20"/>
            <w:szCs w:val="20"/>
          </w:rPr>
          <w:t>_</w:t>
        </w:r>
        <w:r w:rsidRPr="00EC4C2C">
          <w:rPr>
            <w:rStyle w:val="aa"/>
            <w:rFonts w:ascii="Open Sans" w:hAnsi="Open Sans" w:cs="SFUIText-Regular"/>
            <w:sz w:val="20"/>
            <w:szCs w:val="20"/>
            <w:lang w:val="en-GB"/>
          </w:rPr>
          <w:t>statements</w:t>
        </w:r>
        <w:r w:rsidRPr="00354620">
          <w:rPr>
            <w:rStyle w:val="aa"/>
            <w:rFonts w:ascii="Open Sans" w:hAnsi="Open Sans" w:cs="SFUIText-Regular"/>
            <w:sz w:val="20"/>
            <w:szCs w:val="20"/>
          </w:rPr>
          <w:t>/</w:t>
        </w:r>
      </w:hyperlink>
    </w:p>
    <w:p w14:paraId="226617FE" w14:textId="77777777" w:rsidR="000F2C6A" w:rsidRDefault="000F2C6A" w:rsidP="003662F6">
      <w:pPr>
        <w:widowControl w:val="0"/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Open Sans" w:hAnsi="Open Sans" w:cs="SFUIText-Regular"/>
          <w:color w:val="333333"/>
          <w:sz w:val="20"/>
          <w:szCs w:val="20"/>
        </w:rPr>
      </w:pPr>
    </w:p>
    <w:p w14:paraId="5D1629BB" w14:textId="2EBF1A99" w:rsidR="0058679F" w:rsidRPr="00354620" w:rsidRDefault="0058679F" w:rsidP="003662F6">
      <w:pPr>
        <w:widowControl w:val="0"/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Open Sans" w:hAnsi="Open Sans" w:cs="SFUIText-Regular"/>
          <w:color w:val="333333"/>
          <w:sz w:val="20"/>
          <w:szCs w:val="20"/>
        </w:rPr>
      </w:pPr>
      <w:r w:rsidRPr="00354620">
        <w:rPr>
          <w:rFonts w:ascii="Open Sans" w:hAnsi="Open Sans" w:cs="SFUIText-Regular"/>
          <w:color w:val="333333"/>
          <w:sz w:val="20"/>
          <w:szCs w:val="20"/>
        </w:rPr>
        <w:t xml:space="preserve">ОАО «Магнитогорский металлургический комбинат» входит в число крупнейших мировых производителей стали и занимает лидирующие позиции среди предприятий черной металлургии России. </w:t>
      </w:r>
    </w:p>
    <w:p w14:paraId="364BC30D" w14:textId="6F0ECE5D" w:rsidR="0058679F" w:rsidRPr="00354620" w:rsidRDefault="0058679F" w:rsidP="003662F6">
      <w:pPr>
        <w:widowControl w:val="0"/>
        <w:suppressAutoHyphens/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Open Sans" w:hAnsi="Open Sans" w:cs="SFUIText-Regular"/>
          <w:color w:val="333333"/>
          <w:sz w:val="20"/>
          <w:szCs w:val="20"/>
        </w:rPr>
      </w:pPr>
      <w:r w:rsidRPr="00354620">
        <w:rPr>
          <w:rFonts w:ascii="Open Sans" w:hAnsi="Open Sans" w:cs="SFUIText-Regular"/>
          <w:color w:val="333333"/>
          <w:sz w:val="20"/>
          <w:szCs w:val="20"/>
        </w:rPr>
        <w:t>Активы компании в России представляют собой крупный металлургический комплекс с</w:t>
      </w:r>
      <w:r w:rsidR="00EC4C2C">
        <w:rPr>
          <w:rFonts w:ascii="Open Sans" w:hAnsi="Open Sans" w:cs="SFUIText-Regular"/>
          <w:color w:val="333333"/>
          <w:sz w:val="20"/>
          <w:szCs w:val="20"/>
          <w:lang w:val="en-GB"/>
        </w:rPr>
        <w:t> </w:t>
      </w:r>
      <w:r w:rsidRPr="00354620">
        <w:rPr>
          <w:rFonts w:ascii="Open Sans" w:hAnsi="Open Sans" w:cs="SFUIText-Regular"/>
          <w:color w:val="333333"/>
          <w:sz w:val="20"/>
          <w:szCs w:val="20"/>
        </w:rPr>
        <w:t>полным производственным циклом, начиная с подготовки железорудного сырья и</w:t>
      </w:r>
      <w:r w:rsidR="00EC4C2C">
        <w:rPr>
          <w:rFonts w:ascii="Open Sans" w:hAnsi="Open Sans" w:cs="SFUIText-Regular"/>
          <w:color w:val="333333"/>
          <w:sz w:val="20"/>
          <w:szCs w:val="20"/>
          <w:lang w:val="en-GB"/>
        </w:rPr>
        <w:t> </w:t>
      </w:r>
      <w:r w:rsidRPr="00354620">
        <w:rPr>
          <w:rFonts w:ascii="Open Sans" w:hAnsi="Open Sans" w:cs="SFUIText-Regular"/>
          <w:color w:val="333333"/>
          <w:sz w:val="20"/>
          <w:szCs w:val="20"/>
        </w:rPr>
        <w:t>заканчивая глубокой переработкой черных металлов.</w:t>
      </w:r>
    </w:p>
    <w:p w14:paraId="609ECC3B" w14:textId="1B0B2FF2" w:rsidR="00167BF5" w:rsidRPr="00354620" w:rsidRDefault="0058679F" w:rsidP="003662F6">
      <w:pPr>
        <w:pStyle w:val="a8"/>
        <w:jc w:val="both"/>
        <w:rPr>
          <w:lang w:val="ru-RU"/>
        </w:rPr>
      </w:pPr>
      <w:r w:rsidRPr="00354620">
        <w:rPr>
          <w:lang w:val="ru-RU"/>
        </w:rPr>
        <w:t>ОАО «ММК» производит широкий сортамент металлопродукции с</w:t>
      </w:r>
      <w:r w:rsidRPr="00EC4C2C">
        <w:t> </w:t>
      </w:r>
      <w:r w:rsidRPr="00354620">
        <w:rPr>
          <w:lang w:val="ru-RU"/>
        </w:rPr>
        <w:t>преобладающей долей продукции с</w:t>
      </w:r>
      <w:r w:rsidRPr="00EC4C2C">
        <w:t> </w:t>
      </w:r>
      <w:r w:rsidRPr="00354620">
        <w:rPr>
          <w:lang w:val="ru-RU"/>
        </w:rPr>
        <w:t>высокой добавленной стоимостью.</w:t>
      </w:r>
    </w:p>
    <w:p w14:paraId="055E33B5" w14:textId="395F26D7" w:rsidR="00113D94" w:rsidRDefault="00113D94" w:rsidP="0086718F"/>
    <w:p w14:paraId="10304FE4" w14:textId="317940C1" w:rsidR="00BF0BC0" w:rsidRPr="00354620" w:rsidRDefault="00BF0BC0" w:rsidP="009E7AEA">
      <w:pPr>
        <w:spacing w:after="240"/>
        <w:rPr>
          <w:rFonts w:ascii="Exo 2" w:hAnsi="Exo 2" w:cs="Exo2-Bold"/>
          <w:b/>
          <w:bCs/>
          <w:color w:val="054F99"/>
          <w:sz w:val="36"/>
          <w:szCs w:val="36"/>
        </w:rPr>
      </w:pPr>
      <w:r w:rsidRPr="00354620">
        <w:rPr>
          <w:rFonts w:ascii="Exo 2" w:hAnsi="Exo 2" w:cs="Exo2-Bold"/>
          <w:b/>
          <w:bCs/>
          <w:color w:val="054F99"/>
          <w:sz w:val="36"/>
          <w:szCs w:val="36"/>
        </w:rPr>
        <w:t>Контактная информация</w:t>
      </w:r>
    </w:p>
    <w:p w14:paraId="3D15A700" w14:textId="1DC99F1D" w:rsidR="00BF0BC0" w:rsidRPr="00354620" w:rsidRDefault="00BF0BC0" w:rsidP="00BF0BC0">
      <w:pPr>
        <w:widowControl w:val="0"/>
        <w:suppressAutoHyphens/>
        <w:autoSpaceDE w:val="0"/>
        <w:autoSpaceDN w:val="0"/>
        <w:adjustRightInd w:val="0"/>
        <w:spacing w:after="227" w:line="288" w:lineRule="auto"/>
        <w:textAlignment w:val="center"/>
        <w:rPr>
          <w:rFonts w:ascii="Exo 2" w:hAnsi="Exo 2" w:cs="Exo2-SemiBold"/>
          <w:b/>
          <w:bCs/>
          <w:color w:val="000000"/>
          <w:sz w:val="28"/>
          <w:szCs w:val="28"/>
        </w:rPr>
      </w:pPr>
      <w:r w:rsidRPr="00354620">
        <w:rPr>
          <w:rFonts w:ascii="Exo 2" w:hAnsi="Exo 2" w:cs="Exo2-SemiBold"/>
          <w:b/>
          <w:bCs/>
          <w:color w:val="000000"/>
          <w:sz w:val="28"/>
          <w:szCs w:val="28"/>
        </w:rPr>
        <w:t>Служба по связям с инвесторами</w:t>
      </w:r>
    </w:p>
    <w:p w14:paraId="02B47DCD" w14:textId="77777777" w:rsidR="00BF0BC0" w:rsidRPr="00354620" w:rsidRDefault="00BF0BC0" w:rsidP="00BF0BC0">
      <w:pPr>
        <w:widowControl w:val="0"/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Open Sans" w:hAnsi="Open Sans" w:cs="SFUIText-Regular"/>
          <w:color w:val="000000"/>
          <w:sz w:val="28"/>
          <w:szCs w:val="28"/>
        </w:rPr>
      </w:pPr>
      <w:r w:rsidRPr="00354620">
        <w:rPr>
          <w:rFonts w:ascii="Open Sans" w:hAnsi="Open Sans" w:cs="SFUIDisplay-Regular"/>
          <w:color w:val="000000"/>
          <w:sz w:val="28"/>
          <w:szCs w:val="28"/>
        </w:rPr>
        <w:t>Серов Андрей</w:t>
      </w:r>
    </w:p>
    <w:p w14:paraId="614AC9EF" w14:textId="77777777" w:rsidR="00BF0BC0" w:rsidRPr="00354620" w:rsidRDefault="00BF0BC0" w:rsidP="00BF0BC0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color w:val="000000"/>
        </w:rPr>
      </w:pPr>
      <w:r w:rsidRPr="00354620">
        <w:rPr>
          <w:rFonts w:ascii="Open Sans" w:hAnsi="Open Sans" w:cs="SFUIText-Regular"/>
          <w:color w:val="000000"/>
        </w:rPr>
        <w:t>+7 3519 24-52-97</w:t>
      </w:r>
    </w:p>
    <w:p w14:paraId="549AFE82" w14:textId="76DD7084" w:rsidR="00BF0BC0" w:rsidRPr="00354620" w:rsidRDefault="00880E3C" w:rsidP="00BF0BC0">
      <w:pPr>
        <w:widowControl w:val="0"/>
        <w:suppressAutoHyphens/>
        <w:autoSpaceDE w:val="0"/>
        <w:autoSpaceDN w:val="0"/>
        <w:adjustRightInd w:val="0"/>
        <w:spacing w:after="360" w:line="288" w:lineRule="auto"/>
        <w:textAlignment w:val="center"/>
        <w:rPr>
          <w:rFonts w:ascii="Open Sans" w:hAnsi="Open Sans" w:cs="SFUIText-Regular"/>
          <w:color w:val="000000"/>
        </w:rPr>
      </w:pPr>
      <w:hyperlink r:id="rId13" w:history="1">
        <w:r w:rsidR="00BF0BC0" w:rsidRPr="006C56CB">
          <w:rPr>
            <w:rStyle w:val="aa"/>
            <w:rFonts w:ascii="Open Sans" w:hAnsi="Open Sans" w:cs="SFUIText-Regular"/>
            <w:lang w:val="en-GB"/>
          </w:rPr>
          <w:t>serov</w:t>
        </w:r>
        <w:r w:rsidR="00BF0BC0" w:rsidRPr="00354620">
          <w:rPr>
            <w:rStyle w:val="aa"/>
            <w:rFonts w:ascii="Open Sans" w:hAnsi="Open Sans" w:cs="SFUIText-Regular"/>
          </w:rPr>
          <w:t>.</w:t>
        </w:r>
        <w:r w:rsidR="00BF0BC0" w:rsidRPr="006C56CB">
          <w:rPr>
            <w:rStyle w:val="aa"/>
            <w:rFonts w:ascii="Open Sans" w:hAnsi="Open Sans" w:cs="SFUIText-Regular"/>
            <w:lang w:val="en-GB"/>
          </w:rPr>
          <w:t>ae</w:t>
        </w:r>
        <w:r w:rsidR="00BF0BC0" w:rsidRPr="00354620">
          <w:rPr>
            <w:rStyle w:val="aa"/>
            <w:rFonts w:ascii="Open Sans" w:hAnsi="Open Sans" w:cs="SFUIText-Regular"/>
          </w:rPr>
          <w:t>@</w:t>
        </w:r>
        <w:r w:rsidR="00BF0BC0" w:rsidRPr="006C56CB">
          <w:rPr>
            <w:rStyle w:val="aa"/>
            <w:rFonts w:ascii="Open Sans" w:hAnsi="Open Sans" w:cs="SFUIText-Regular"/>
            <w:lang w:val="en-GB"/>
          </w:rPr>
          <w:t>mmk</w:t>
        </w:r>
        <w:r w:rsidR="00BF0BC0" w:rsidRPr="00354620">
          <w:rPr>
            <w:rStyle w:val="aa"/>
            <w:rFonts w:ascii="Open Sans" w:hAnsi="Open Sans" w:cs="SFUIText-Regular"/>
          </w:rPr>
          <w:t>.</w:t>
        </w:r>
        <w:r w:rsidR="00BF0BC0" w:rsidRPr="006C56CB">
          <w:rPr>
            <w:rStyle w:val="aa"/>
            <w:rFonts w:ascii="Open Sans" w:hAnsi="Open Sans" w:cs="SFUIText-Regular"/>
            <w:lang w:val="en-GB"/>
          </w:rPr>
          <w:t>ru</w:t>
        </w:r>
      </w:hyperlink>
    </w:p>
    <w:p w14:paraId="44106366" w14:textId="08BB686F" w:rsidR="00BF0BC0" w:rsidRPr="00354620" w:rsidRDefault="00BF0BC0" w:rsidP="00BF0BC0">
      <w:pPr>
        <w:widowControl w:val="0"/>
        <w:suppressAutoHyphens/>
        <w:autoSpaceDE w:val="0"/>
        <w:autoSpaceDN w:val="0"/>
        <w:adjustRightInd w:val="0"/>
        <w:spacing w:after="227" w:line="288" w:lineRule="auto"/>
        <w:textAlignment w:val="center"/>
        <w:rPr>
          <w:rFonts w:ascii="Exo 2" w:hAnsi="Exo 2" w:cs="Exo2-SemiBold"/>
          <w:b/>
          <w:bCs/>
          <w:color w:val="000000"/>
          <w:sz w:val="28"/>
          <w:szCs w:val="28"/>
        </w:rPr>
      </w:pPr>
      <w:r w:rsidRPr="00354620">
        <w:rPr>
          <w:rFonts w:ascii="Exo 2" w:hAnsi="Exo 2" w:cs="Exo2-SemiBold"/>
          <w:b/>
          <w:bCs/>
          <w:color w:val="000000"/>
          <w:sz w:val="28"/>
          <w:szCs w:val="28"/>
        </w:rPr>
        <w:t>Служба внешних коммуникаций</w:t>
      </w:r>
    </w:p>
    <w:p w14:paraId="43C20F1B" w14:textId="23069FB4" w:rsidR="00BF0BC0" w:rsidRPr="00354620" w:rsidRDefault="00BF0BC0" w:rsidP="00BF0BC0">
      <w:pPr>
        <w:widowControl w:val="0"/>
        <w:tabs>
          <w:tab w:val="left" w:pos="3686"/>
          <w:tab w:val="left" w:pos="3969"/>
        </w:tabs>
        <w:suppressAutoHyphens/>
        <w:autoSpaceDE w:val="0"/>
        <w:autoSpaceDN w:val="0"/>
        <w:adjustRightInd w:val="0"/>
        <w:spacing w:after="57" w:line="288" w:lineRule="auto"/>
        <w:textAlignment w:val="center"/>
        <w:rPr>
          <w:rFonts w:ascii="Open Sans" w:hAnsi="Open Sans" w:cs="SFUIText-Regular"/>
          <w:color w:val="000000"/>
          <w:sz w:val="28"/>
          <w:szCs w:val="28"/>
        </w:rPr>
      </w:pPr>
      <w:r w:rsidRPr="00354620">
        <w:rPr>
          <w:rFonts w:ascii="Open Sans" w:hAnsi="Open Sans" w:cs="SFUIDisplay-Regular"/>
          <w:color w:val="000000"/>
          <w:sz w:val="28"/>
          <w:szCs w:val="28"/>
        </w:rPr>
        <w:t>Кучумов Дмитрий</w:t>
      </w:r>
      <w:r w:rsidRPr="00354620">
        <w:rPr>
          <w:rFonts w:ascii="Open Sans" w:hAnsi="Open Sans" w:cs="SFUIDisplay-Regular"/>
          <w:color w:val="000000"/>
          <w:sz w:val="28"/>
          <w:szCs w:val="28"/>
        </w:rPr>
        <w:tab/>
      </w:r>
      <w:r w:rsidR="00CF3D71">
        <w:rPr>
          <w:rFonts w:ascii="Open Sans" w:hAnsi="Open Sans" w:cs="SFUIDisplay-Regular"/>
          <w:color w:val="000000"/>
          <w:sz w:val="28"/>
          <w:szCs w:val="28"/>
        </w:rPr>
        <w:t>Б</w:t>
      </w:r>
      <w:r w:rsidR="002D4E62">
        <w:rPr>
          <w:rFonts w:ascii="Open Sans" w:hAnsi="Open Sans" w:cs="SFUIDisplay-Regular"/>
          <w:color w:val="000000"/>
          <w:sz w:val="28"/>
          <w:szCs w:val="28"/>
        </w:rPr>
        <w:t>улин Дмитрий</w:t>
      </w:r>
    </w:p>
    <w:p w14:paraId="06CA4A7D" w14:textId="7069C454" w:rsidR="00BF0BC0" w:rsidRPr="00354620" w:rsidRDefault="00BF0BC0" w:rsidP="00BF0BC0">
      <w:pPr>
        <w:widowControl w:val="0"/>
        <w:tabs>
          <w:tab w:val="left" w:pos="3686"/>
          <w:tab w:val="left" w:pos="3969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Open Sans" w:hAnsi="Open Sans" w:cs="SFUIText-Regular"/>
          <w:color w:val="000000"/>
        </w:rPr>
      </w:pPr>
      <w:r w:rsidRPr="00354620">
        <w:rPr>
          <w:rFonts w:ascii="Open Sans" w:hAnsi="Open Sans" w:cs="SFUIText-Regular"/>
          <w:color w:val="000000"/>
        </w:rPr>
        <w:t>+7 499 238-26-13</w:t>
      </w:r>
      <w:r w:rsidRPr="00354620">
        <w:rPr>
          <w:rFonts w:ascii="Open Sans" w:hAnsi="Open Sans" w:cs="SFUIText-Regular"/>
          <w:color w:val="000000"/>
        </w:rPr>
        <w:tab/>
        <w:t>+7 499 238-26-13</w:t>
      </w:r>
    </w:p>
    <w:p w14:paraId="7CC24650" w14:textId="2DF4ECB6" w:rsidR="00AF184D" w:rsidRDefault="00BF0BC0" w:rsidP="00BF0BC0">
      <w:pPr>
        <w:widowControl w:val="0"/>
        <w:tabs>
          <w:tab w:val="left" w:pos="3686"/>
          <w:tab w:val="left" w:pos="3969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color w:val="000000"/>
        </w:rPr>
      </w:pPr>
      <w:r>
        <w:rPr>
          <w:rFonts w:ascii="Open Sans" w:hAnsi="Open Sans" w:cs="SFUIText-Regular"/>
          <w:noProof/>
          <w:color w:val="000000"/>
          <w:lang w:eastAsia="ru-RU"/>
        </w:rPr>
        <w:drawing>
          <wp:anchor distT="0" distB="0" distL="114300" distR="114300" simplePos="0" relativeHeight="251672576" behindDoc="1" locked="0" layoutInCell="1" allowOverlap="1" wp14:anchorId="02599943" wp14:editId="6AC46909">
            <wp:simplePos x="0" y="0"/>
            <wp:positionH relativeFrom="column">
              <wp:posOffset>2167890</wp:posOffset>
            </wp:positionH>
            <wp:positionV relativeFrom="margin">
              <wp:posOffset>5231765</wp:posOffset>
            </wp:positionV>
            <wp:extent cx="5537200" cy="4457700"/>
            <wp:effectExtent l="0" t="0" r="6350" b="0"/>
            <wp:wrapNone/>
            <wp:docPr id="42" name="Изображение 42" descr="bg-mm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g-mmk-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Pr="006C56CB">
          <w:rPr>
            <w:rStyle w:val="aa"/>
            <w:rFonts w:ascii="Open Sans" w:hAnsi="Open Sans" w:cs="SFUIText-Regular"/>
            <w:lang w:val="en-GB"/>
          </w:rPr>
          <w:t>kuchumov</w:t>
        </w:r>
        <w:r w:rsidRPr="00354620">
          <w:rPr>
            <w:rStyle w:val="aa"/>
            <w:rFonts w:ascii="Open Sans" w:hAnsi="Open Sans" w:cs="SFUIText-Regular"/>
          </w:rPr>
          <w:t>.</w:t>
        </w:r>
        <w:r w:rsidRPr="006C56CB">
          <w:rPr>
            <w:rStyle w:val="aa"/>
            <w:rFonts w:ascii="Open Sans" w:hAnsi="Open Sans" w:cs="SFUIText-Regular"/>
            <w:lang w:val="en-GB"/>
          </w:rPr>
          <w:t>do</w:t>
        </w:r>
        <w:r w:rsidRPr="00354620">
          <w:rPr>
            <w:rStyle w:val="aa"/>
            <w:rFonts w:ascii="Open Sans" w:hAnsi="Open Sans" w:cs="SFUIText-Regular"/>
          </w:rPr>
          <w:t>@</w:t>
        </w:r>
        <w:r w:rsidRPr="006C56CB">
          <w:rPr>
            <w:rStyle w:val="aa"/>
            <w:rFonts w:ascii="Open Sans" w:hAnsi="Open Sans" w:cs="SFUIText-Regular"/>
            <w:lang w:val="en-GB"/>
          </w:rPr>
          <w:t>mmk</w:t>
        </w:r>
        <w:r w:rsidRPr="00354620">
          <w:rPr>
            <w:rStyle w:val="aa"/>
            <w:rFonts w:ascii="Open Sans" w:hAnsi="Open Sans" w:cs="SFUIText-Regular"/>
          </w:rPr>
          <w:t>.</w:t>
        </w:r>
        <w:r w:rsidRPr="006C56CB">
          <w:rPr>
            <w:rStyle w:val="aa"/>
            <w:rFonts w:ascii="Open Sans" w:hAnsi="Open Sans" w:cs="SFUIText-Regular"/>
            <w:lang w:val="en-GB"/>
          </w:rPr>
          <w:t>ru</w:t>
        </w:r>
      </w:hyperlink>
      <w:r w:rsidRPr="00354620">
        <w:rPr>
          <w:rFonts w:ascii="Open Sans" w:hAnsi="Open Sans" w:cs="SFUIText-Regular"/>
          <w:color w:val="000000"/>
        </w:rPr>
        <w:tab/>
      </w:r>
      <w:hyperlink r:id="rId16" w:history="1">
        <w:r w:rsidR="002C026C" w:rsidRPr="0010701A">
          <w:rPr>
            <w:rStyle w:val="aa"/>
            <w:rFonts w:ascii="Open Sans" w:hAnsi="Open Sans" w:cs="SFUIText-Regular"/>
            <w:lang w:val="en-US"/>
          </w:rPr>
          <w:t>b</w:t>
        </w:r>
        <w:r w:rsidR="002C026C" w:rsidRPr="0010701A">
          <w:rPr>
            <w:rStyle w:val="aa"/>
            <w:rFonts w:ascii="Open Sans" w:hAnsi="Open Sans" w:cs="SFUIText-Regular"/>
            <w:lang w:val="en-GB"/>
          </w:rPr>
          <w:t>ulin</w:t>
        </w:r>
        <w:r w:rsidR="002C026C" w:rsidRPr="0010701A">
          <w:rPr>
            <w:rStyle w:val="aa"/>
            <w:rFonts w:ascii="Open Sans" w:hAnsi="Open Sans" w:cs="SFUIText-Regular"/>
          </w:rPr>
          <w:t>.</w:t>
        </w:r>
        <w:r w:rsidR="002C026C" w:rsidRPr="0010701A">
          <w:rPr>
            <w:rStyle w:val="aa"/>
            <w:rFonts w:ascii="Open Sans" w:hAnsi="Open Sans" w:cs="SFUIText-Regular"/>
            <w:lang w:val="en-US"/>
          </w:rPr>
          <w:t>dn</w:t>
        </w:r>
        <w:r w:rsidR="002C026C" w:rsidRPr="0010701A">
          <w:rPr>
            <w:rStyle w:val="aa"/>
            <w:rFonts w:ascii="Open Sans" w:hAnsi="Open Sans" w:cs="SFUIText-Regular"/>
          </w:rPr>
          <w:t>@</w:t>
        </w:r>
        <w:r w:rsidR="002C026C" w:rsidRPr="0010701A">
          <w:rPr>
            <w:rStyle w:val="aa"/>
            <w:rFonts w:ascii="Open Sans" w:hAnsi="Open Sans" w:cs="SFUIText-Regular"/>
            <w:lang w:val="en-GB"/>
          </w:rPr>
          <w:t>mmk</w:t>
        </w:r>
        <w:r w:rsidR="002C026C" w:rsidRPr="0010701A">
          <w:rPr>
            <w:rStyle w:val="aa"/>
            <w:rFonts w:ascii="Open Sans" w:hAnsi="Open Sans" w:cs="SFUIText-Regular"/>
          </w:rPr>
          <w:t>.</w:t>
        </w:r>
        <w:r w:rsidR="002C026C" w:rsidRPr="0010701A">
          <w:rPr>
            <w:rStyle w:val="aa"/>
            <w:rFonts w:ascii="Open Sans" w:hAnsi="Open Sans" w:cs="SFUIText-Regular"/>
            <w:lang w:val="en-GB"/>
          </w:rPr>
          <w:t>ru</w:t>
        </w:r>
      </w:hyperlink>
      <w:r w:rsidRPr="00354620">
        <w:rPr>
          <w:rFonts w:ascii="Open Sans" w:hAnsi="Open Sans" w:cs="SFUIText-Regular"/>
          <w:color w:val="000000"/>
        </w:rPr>
        <w:t xml:space="preserve"> </w:t>
      </w:r>
    </w:p>
    <w:p w14:paraId="0F47BF7E" w14:textId="77777777" w:rsidR="00AF184D" w:rsidRPr="00AF184D" w:rsidRDefault="00AF184D" w:rsidP="00AF184D"/>
    <w:p w14:paraId="1D2DEAA0" w14:textId="77777777" w:rsidR="00AF184D" w:rsidRPr="00AF184D" w:rsidRDefault="00AF184D" w:rsidP="00AF184D"/>
    <w:p w14:paraId="4E3595A4" w14:textId="77777777" w:rsidR="00AF184D" w:rsidRPr="00AF184D" w:rsidRDefault="00AF184D" w:rsidP="00AF184D"/>
    <w:p w14:paraId="2AF02E46" w14:textId="77777777" w:rsidR="00AF184D" w:rsidRPr="00AF184D" w:rsidRDefault="00AF184D" w:rsidP="00AF184D"/>
    <w:p w14:paraId="4148814B" w14:textId="77777777" w:rsidR="00AF184D" w:rsidRPr="00AF184D" w:rsidRDefault="00AF184D" w:rsidP="00AF184D"/>
    <w:p w14:paraId="0F89F47A" w14:textId="77777777" w:rsidR="00AF184D" w:rsidRPr="00AF184D" w:rsidRDefault="00AF184D" w:rsidP="00AF184D"/>
    <w:p w14:paraId="275124B7" w14:textId="77777777" w:rsidR="00AF184D" w:rsidRPr="00AF184D" w:rsidRDefault="00AF184D" w:rsidP="00AF184D"/>
    <w:p w14:paraId="1134BDD5" w14:textId="77777777" w:rsidR="00AF184D" w:rsidRPr="00AF184D" w:rsidRDefault="00AF184D" w:rsidP="00AF184D"/>
    <w:p w14:paraId="0FB9E35F" w14:textId="77777777" w:rsidR="00AF184D" w:rsidRPr="00AF184D" w:rsidRDefault="00AF184D" w:rsidP="00AF184D"/>
    <w:p w14:paraId="65CC0BE8" w14:textId="77777777" w:rsidR="00AF184D" w:rsidRPr="00AF184D" w:rsidRDefault="00AF184D" w:rsidP="00AF184D"/>
    <w:p w14:paraId="2829DD28" w14:textId="5FF1C07C" w:rsidR="00AF184D" w:rsidRDefault="00AF184D" w:rsidP="00AF184D"/>
    <w:p w14:paraId="587242E4" w14:textId="24428223" w:rsidR="00BF0BC0" w:rsidRPr="00AF184D" w:rsidRDefault="00AF184D" w:rsidP="00AF184D">
      <w:pPr>
        <w:tabs>
          <w:tab w:val="left" w:pos="7551"/>
        </w:tabs>
      </w:pPr>
      <w:r>
        <w:tab/>
      </w:r>
      <w:r w:rsidRPr="00AF18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8735DC" wp14:editId="2C29F4CB">
                <wp:simplePos x="0" y="0"/>
                <wp:positionH relativeFrom="column">
                  <wp:posOffset>168910</wp:posOffset>
                </wp:positionH>
                <wp:positionV relativeFrom="page">
                  <wp:posOffset>8299450</wp:posOffset>
                </wp:positionV>
                <wp:extent cx="2629535" cy="1676400"/>
                <wp:effectExtent l="0" t="0" r="18415" b="1905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9535" cy="1676400"/>
                        </a:xfrm>
                        <a:prstGeom prst="roundRect">
                          <a:avLst>
                            <a:gd name="adj" fmla="val 4386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664EA" w14:textId="77777777" w:rsidR="00AF184D" w:rsidRPr="00113D94" w:rsidRDefault="00AF184D" w:rsidP="00AF184D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80"/>
                              <w:textAlignment w:val="center"/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113D94"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В 201</w:t>
                            </w:r>
                            <w:r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6</w:t>
                            </w:r>
                            <w:r w:rsidRPr="00113D94"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 xml:space="preserve"> году Группой ММК</w:t>
                            </w:r>
                            <w:r w:rsidRPr="00113D94">
                              <w:rPr>
                                <w:rFonts w:ascii="Exo 2" w:eastAsia="MingLiU" w:hAnsi="Exo 2" w:cs="MingLiU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br/>
                            </w:r>
                            <w:r w:rsidRPr="00113D94"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произведено</w:t>
                            </w:r>
                          </w:p>
                          <w:p w14:paraId="7EBA242B" w14:textId="77777777" w:rsidR="00AF184D" w:rsidRPr="00113D94" w:rsidRDefault="00AF184D" w:rsidP="00AF184D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</w:pPr>
                            <w:r w:rsidRPr="00113D94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12,</w:t>
                            </w:r>
                            <w:r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5</w:t>
                            </w:r>
                            <w:r w:rsidRPr="00113D94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 xml:space="preserve"> млн тонн</w:t>
                            </w:r>
                          </w:p>
                          <w:p w14:paraId="460A8A8C" w14:textId="77777777" w:rsidR="00AF184D" w:rsidRPr="00113D94" w:rsidRDefault="00AF184D" w:rsidP="00AF184D">
                            <w:pPr>
                              <w:spacing w:after="80"/>
                              <w:rPr>
                                <w:rFonts w:ascii="Exo 2" w:hAnsi="Exo 2" w:cs="Exo2-Regular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113D94">
                              <w:rPr>
                                <w:rFonts w:ascii="Exo 2" w:hAnsi="Exo 2" w:cs="Exo2-Regular"/>
                                <w:color w:val="000000"/>
                                <w:sz w:val="22"/>
                                <w:szCs w:val="28"/>
                              </w:rPr>
                              <w:t>стали</w:t>
                            </w:r>
                          </w:p>
                          <w:p w14:paraId="1D71F01B" w14:textId="77777777" w:rsidR="00AF184D" w:rsidRPr="00113D94" w:rsidRDefault="00AF184D" w:rsidP="00AF184D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</w:pPr>
                            <w:r w:rsidRPr="00113D94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11,</w:t>
                            </w:r>
                            <w:r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6</w:t>
                            </w:r>
                            <w:r w:rsidRPr="00113D94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 xml:space="preserve"> млн тонн</w:t>
                            </w:r>
                          </w:p>
                          <w:p w14:paraId="37150E15" w14:textId="77777777" w:rsidR="00AF184D" w:rsidRPr="00113D94" w:rsidRDefault="00AF184D" w:rsidP="00AF184D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Exo 2" w:hAnsi="Exo 2"/>
                                <w:sz w:val="20"/>
                              </w:rPr>
                            </w:pPr>
                            <w:r w:rsidRPr="00113D94">
                              <w:rPr>
                                <w:rFonts w:ascii="Exo 2" w:hAnsi="Exo 2" w:cs="Exo2-Regular"/>
                                <w:color w:val="000000"/>
                                <w:sz w:val="22"/>
                                <w:szCs w:val="28"/>
                              </w:rPr>
                              <w:t>металлопродукции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08000" rIns="144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Надпись 37" o:spid="_x0000_s1027" style="position:absolute;margin-left:13.3pt;margin-top:653.5pt;width:207.05pt;height:1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28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" filled="f" strokecolor="#d8d8d8 [2732]">
                <v:textbox inset="4mm,3mm,4mm,3mm">
                  <w:txbxContent>
                    <w:p w14:paraId="01E664EA" w14:textId="77777777" w:rsidR="00AF184D" w:rsidRPr="00113D94" w:rsidRDefault="00AF184D" w:rsidP="00AF184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80"/>
                        <w:textAlignment w:val="center"/>
                        <w:rPr>
                          <w:rFonts w:ascii="Exo 2" w:hAnsi="Exo 2" w:cs="Exo2-SemiBold"/>
                          <w:b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113D94">
                        <w:rPr>
                          <w:rFonts w:ascii="Exo 2" w:hAnsi="Exo 2" w:cs="Exo2-SemiBold"/>
                          <w:b/>
                          <w:bCs/>
                          <w:color w:val="000000"/>
                          <w:sz w:val="22"/>
                          <w:szCs w:val="28"/>
                        </w:rPr>
                        <w:t>В 201</w:t>
                      </w:r>
                      <w:r>
                        <w:rPr>
                          <w:rFonts w:ascii="Exo 2" w:hAnsi="Exo 2" w:cs="Exo2-SemiBold"/>
                          <w:b/>
                          <w:bCs/>
                          <w:color w:val="000000"/>
                          <w:sz w:val="22"/>
                          <w:szCs w:val="28"/>
                        </w:rPr>
                        <w:t>6</w:t>
                      </w:r>
                      <w:r w:rsidRPr="00113D94">
                        <w:rPr>
                          <w:rFonts w:ascii="Exo 2" w:hAnsi="Exo 2" w:cs="Exo2-SemiBold"/>
                          <w:b/>
                          <w:bCs/>
                          <w:color w:val="000000"/>
                          <w:sz w:val="22"/>
                          <w:szCs w:val="28"/>
                        </w:rPr>
                        <w:t xml:space="preserve"> году Группой ММК</w:t>
                      </w:r>
                      <w:r w:rsidRPr="00113D94">
                        <w:rPr>
                          <w:rFonts w:ascii="Exo 2" w:eastAsia="MingLiU" w:hAnsi="Exo 2" w:cs="MingLiU"/>
                          <w:b/>
                          <w:bCs/>
                          <w:color w:val="000000"/>
                          <w:sz w:val="22"/>
                          <w:szCs w:val="28"/>
                        </w:rPr>
                        <w:br/>
                      </w:r>
                      <w:r w:rsidRPr="00113D94">
                        <w:rPr>
                          <w:rFonts w:ascii="Exo 2" w:hAnsi="Exo 2" w:cs="Exo2-SemiBold"/>
                          <w:b/>
                          <w:bCs/>
                          <w:color w:val="000000"/>
                          <w:sz w:val="22"/>
                          <w:szCs w:val="28"/>
                        </w:rPr>
                        <w:t>произведено</w:t>
                      </w:r>
                    </w:p>
                    <w:p w14:paraId="7EBA242B" w14:textId="77777777" w:rsidR="00AF184D" w:rsidRPr="00113D94" w:rsidRDefault="00AF184D" w:rsidP="00AF184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</w:pPr>
                      <w:r w:rsidRPr="00113D94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12,</w:t>
                      </w:r>
                      <w:r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5</w:t>
                      </w:r>
                      <w:r w:rsidRPr="00113D94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 xml:space="preserve"> млн тонн</w:t>
                      </w:r>
                    </w:p>
                    <w:p w14:paraId="460A8A8C" w14:textId="77777777" w:rsidR="00AF184D" w:rsidRPr="00113D94" w:rsidRDefault="00AF184D" w:rsidP="00AF184D">
                      <w:pPr>
                        <w:spacing w:after="80"/>
                        <w:rPr>
                          <w:rFonts w:ascii="Exo 2" w:hAnsi="Exo 2" w:cs="Exo2-Regular"/>
                          <w:color w:val="000000"/>
                          <w:sz w:val="22"/>
                          <w:szCs w:val="28"/>
                        </w:rPr>
                      </w:pPr>
                      <w:r w:rsidRPr="00113D94">
                        <w:rPr>
                          <w:rFonts w:ascii="Exo 2" w:hAnsi="Exo 2" w:cs="Exo2-Regular"/>
                          <w:color w:val="000000"/>
                          <w:sz w:val="22"/>
                          <w:szCs w:val="28"/>
                        </w:rPr>
                        <w:t>стали</w:t>
                      </w:r>
                    </w:p>
                    <w:p w14:paraId="1D71F01B" w14:textId="77777777" w:rsidR="00AF184D" w:rsidRPr="00113D94" w:rsidRDefault="00AF184D" w:rsidP="00AF184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</w:pPr>
                      <w:r w:rsidRPr="00113D94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11,</w:t>
                      </w:r>
                      <w:r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6</w:t>
                      </w:r>
                      <w:r w:rsidRPr="00113D94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 xml:space="preserve"> млн тонн</w:t>
                      </w:r>
                    </w:p>
                    <w:p w14:paraId="37150E15" w14:textId="77777777" w:rsidR="00AF184D" w:rsidRPr="00113D94" w:rsidRDefault="00AF184D" w:rsidP="00AF184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Exo 2" w:hAnsi="Exo 2"/>
                          <w:sz w:val="20"/>
                        </w:rPr>
                      </w:pPr>
                      <w:r w:rsidRPr="00113D94">
                        <w:rPr>
                          <w:rFonts w:ascii="Exo 2" w:hAnsi="Exo 2" w:cs="Exo2-Regular"/>
                          <w:color w:val="000000"/>
                          <w:sz w:val="22"/>
                          <w:szCs w:val="28"/>
                        </w:rPr>
                        <w:t>металлопродукции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AF18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A0C83E" wp14:editId="132ECAB8">
                <wp:simplePos x="0" y="0"/>
                <wp:positionH relativeFrom="column">
                  <wp:posOffset>2978785</wp:posOffset>
                </wp:positionH>
                <wp:positionV relativeFrom="page">
                  <wp:posOffset>8299450</wp:posOffset>
                </wp:positionV>
                <wp:extent cx="2905125" cy="752475"/>
                <wp:effectExtent l="0" t="0" r="28575" b="28575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52475"/>
                        </a:xfrm>
                        <a:prstGeom prst="roundRect">
                          <a:avLst>
                            <a:gd name="adj" fmla="val 6525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A000A" w14:textId="77777777" w:rsidR="00AF184D" w:rsidRPr="00113D94" w:rsidRDefault="00AF184D" w:rsidP="00AF184D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80"/>
                              <w:textAlignment w:val="center"/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113D94"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Выручка Группы ММК за 201</w:t>
                            </w:r>
                            <w:r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6</w:t>
                            </w:r>
                            <w:r w:rsidRPr="00113D94"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z w:val="22"/>
                                <w:szCs w:val="28"/>
                              </w:rPr>
                              <w:t xml:space="preserve"> год </w:t>
                            </w:r>
                          </w:p>
                          <w:p w14:paraId="09705342" w14:textId="77777777" w:rsidR="00AF184D" w:rsidRPr="00C170EF" w:rsidRDefault="00AF184D" w:rsidP="00AF184D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</w:pPr>
                            <w:r w:rsidRPr="00113D94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5</w:t>
                            </w:r>
                            <w:r w:rsidRPr="00C170EF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,</w:t>
                            </w:r>
                            <w:r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630</w:t>
                            </w:r>
                            <w:r w:rsidRPr="00113D94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  <w:lang w:val="en-GB"/>
                              </w:rPr>
                              <w:t> </w:t>
                            </w:r>
                            <w:r w:rsidRPr="00C170EF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млрд</w:t>
                            </w:r>
                            <w:r w:rsidRPr="00113D94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  <w:lang w:val="en-GB"/>
                              </w:rPr>
                              <w:t> </w:t>
                            </w:r>
                            <w:r w:rsidRPr="00C170EF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08000" rIns="144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Надпись 40" o:spid="_x0000_s1028" style="position:absolute;margin-left:234.55pt;margin-top:653.5pt;width:228.75pt;height: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42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" filled="f" strokecolor="#d8d8d8 [2732]">
                <v:textbox inset="4mm,3mm,4mm,3mm">
                  <w:txbxContent>
                    <w:p w14:paraId="3DCA000A" w14:textId="77777777" w:rsidR="00AF184D" w:rsidRPr="00113D94" w:rsidRDefault="00AF184D" w:rsidP="00AF184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80"/>
                        <w:textAlignment w:val="center"/>
                        <w:rPr>
                          <w:rFonts w:ascii="Exo 2" w:hAnsi="Exo 2" w:cs="Exo2-SemiBold"/>
                          <w:b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113D94">
                        <w:rPr>
                          <w:rFonts w:ascii="Exo 2" w:hAnsi="Exo 2" w:cs="Exo2-SemiBold"/>
                          <w:b/>
                          <w:bCs/>
                          <w:color w:val="000000"/>
                          <w:sz w:val="22"/>
                          <w:szCs w:val="28"/>
                        </w:rPr>
                        <w:t>Выручка Группы ММК за 201</w:t>
                      </w:r>
                      <w:r>
                        <w:rPr>
                          <w:rFonts w:ascii="Exo 2" w:hAnsi="Exo 2" w:cs="Exo2-SemiBold"/>
                          <w:b/>
                          <w:bCs/>
                          <w:color w:val="000000"/>
                          <w:sz w:val="22"/>
                          <w:szCs w:val="28"/>
                        </w:rPr>
                        <w:t>6</w:t>
                      </w:r>
                      <w:r w:rsidRPr="00113D94">
                        <w:rPr>
                          <w:rFonts w:ascii="Exo 2" w:hAnsi="Exo 2" w:cs="Exo2-SemiBold"/>
                          <w:b/>
                          <w:bCs/>
                          <w:color w:val="000000"/>
                          <w:sz w:val="22"/>
                          <w:szCs w:val="28"/>
                        </w:rPr>
                        <w:t xml:space="preserve"> год </w:t>
                      </w:r>
                    </w:p>
                    <w:p w14:paraId="09705342" w14:textId="77777777" w:rsidR="00AF184D" w:rsidRPr="00C170EF" w:rsidRDefault="00AF184D" w:rsidP="00AF184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</w:pPr>
                      <w:r w:rsidRPr="00113D94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5</w:t>
                      </w:r>
                      <w:r w:rsidRPr="00C170EF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,</w:t>
                      </w:r>
                      <w:r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630</w:t>
                      </w:r>
                      <w:r w:rsidRPr="00113D94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  <w:lang w:val="en-GB"/>
                        </w:rPr>
                        <w:t> </w:t>
                      </w:r>
                      <w:r w:rsidRPr="00C170EF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млрд</w:t>
                      </w:r>
                      <w:r w:rsidRPr="00113D94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  <w:lang w:val="en-GB"/>
                        </w:rPr>
                        <w:t> </w:t>
                      </w:r>
                      <w:r w:rsidRPr="00C170EF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$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AF18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3A04E" wp14:editId="42C9914D">
                <wp:simplePos x="0" y="0"/>
                <wp:positionH relativeFrom="column">
                  <wp:posOffset>2978785</wp:posOffset>
                </wp:positionH>
                <wp:positionV relativeFrom="page">
                  <wp:posOffset>9203690</wp:posOffset>
                </wp:positionV>
                <wp:extent cx="2905125" cy="771525"/>
                <wp:effectExtent l="0" t="0" r="28575" b="28575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71525"/>
                        </a:xfrm>
                        <a:prstGeom prst="roundRect">
                          <a:avLst>
                            <a:gd name="adj" fmla="val 8504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6B35D" w14:textId="77777777" w:rsidR="00AF184D" w:rsidRPr="00113D94" w:rsidRDefault="00AF184D" w:rsidP="00AF184D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80"/>
                              <w:textAlignment w:val="center"/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pacing w:val="20"/>
                                <w:sz w:val="22"/>
                                <w:szCs w:val="28"/>
                                <w:lang w:val="en-GB"/>
                              </w:rPr>
                            </w:pPr>
                            <w:r w:rsidRPr="00113D94">
                              <w:rPr>
                                <w:rFonts w:ascii="Exo 2" w:hAnsi="Exo 2" w:cs="Exo2-SemiBold"/>
                                <w:b/>
                                <w:bCs/>
                                <w:color w:val="000000"/>
                                <w:spacing w:val="20"/>
                                <w:sz w:val="22"/>
                                <w:szCs w:val="28"/>
                                <w:lang w:val="en-GB"/>
                              </w:rPr>
                              <w:t>EBITDA</w:t>
                            </w:r>
                          </w:p>
                          <w:p w14:paraId="0E8BCCF5" w14:textId="77777777" w:rsidR="00AF184D" w:rsidRPr="00113D94" w:rsidRDefault="00AF184D" w:rsidP="00AF184D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  <w:lang w:val="en-GB"/>
                              </w:rPr>
                            </w:pPr>
                            <w:r w:rsidRPr="00113D94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  <w:lang w:val="en-GB"/>
                              </w:rPr>
                              <w:t>1,</w:t>
                            </w:r>
                            <w:r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</w:rPr>
                              <w:t>956</w:t>
                            </w:r>
                            <w:r w:rsidRPr="00113D94">
                              <w:rPr>
                                <w:rFonts w:ascii="Exo 2" w:hAnsi="Exo 2" w:cs="Exo2-Bold"/>
                                <w:b/>
                                <w:bCs/>
                                <w:color w:val="054F99"/>
                                <w:sz w:val="40"/>
                                <w:szCs w:val="52"/>
                                <w:lang w:val="en-GB"/>
                              </w:rPr>
                              <w:t> млрд 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08000" rIns="144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Надпись 41" o:spid="_x0000_s1029" style="position:absolute;margin-left:234.55pt;margin-top:724.7pt;width:228.75pt;height: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5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" filled="f" strokecolor="#d8d8d8 [2732]">
                <v:textbox inset="4mm,3mm,4mm,3mm">
                  <w:txbxContent>
                    <w:p w14:paraId="3536B35D" w14:textId="77777777" w:rsidR="00AF184D" w:rsidRPr="00113D94" w:rsidRDefault="00AF184D" w:rsidP="00AF184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after="80"/>
                        <w:textAlignment w:val="center"/>
                        <w:rPr>
                          <w:rFonts w:ascii="Exo 2" w:hAnsi="Exo 2" w:cs="Exo2-SemiBold"/>
                          <w:b/>
                          <w:bCs/>
                          <w:color w:val="000000"/>
                          <w:spacing w:val="20"/>
                          <w:sz w:val="22"/>
                          <w:szCs w:val="28"/>
                          <w:lang w:val="en-GB"/>
                        </w:rPr>
                      </w:pPr>
                      <w:r w:rsidRPr="00113D94">
                        <w:rPr>
                          <w:rFonts w:ascii="Exo 2" w:hAnsi="Exo 2" w:cs="Exo2-SemiBold"/>
                          <w:b/>
                          <w:bCs/>
                          <w:color w:val="000000"/>
                          <w:spacing w:val="20"/>
                          <w:sz w:val="22"/>
                          <w:szCs w:val="28"/>
                          <w:lang w:val="en-GB"/>
                        </w:rPr>
                        <w:t>EBITDA</w:t>
                      </w:r>
                    </w:p>
                    <w:p w14:paraId="0E8BCCF5" w14:textId="77777777" w:rsidR="00AF184D" w:rsidRPr="00113D94" w:rsidRDefault="00AF184D" w:rsidP="00AF184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  <w:lang w:val="en-GB"/>
                        </w:rPr>
                      </w:pPr>
                      <w:r w:rsidRPr="00113D94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  <w:lang w:val="en-GB"/>
                        </w:rPr>
                        <w:t>1,</w:t>
                      </w:r>
                      <w:r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</w:rPr>
                        <w:t>956</w:t>
                      </w:r>
                      <w:r w:rsidRPr="00113D94">
                        <w:rPr>
                          <w:rFonts w:ascii="Exo 2" w:hAnsi="Exo 2" w:cs="Exo2-Bold"/>
                          <w:b/>
                          <w:bCs/>
                          <w:color w:val="054F99"/>
                          <w:sz w:val="40"/>
                          <w:szCs w:val="52"/>
                          <w:lang w:val="en-GB"/>
                        </w:rPr>
                        <w:t> млрд $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BF0BC0" w:rsidRPr="00AF184D" w:rsidSect="00D0028F">
      <w:headerReference w:type="even" r:id="rId17"/>
      <w:headerReference w:type="default" r:id="rId18"/>
      <w:footerReference w:type="even" r:id="rId19"/>
      <w:footerReference w:type="default" r:id="rId20"/>
      <w:pgSz w:w="11900" w:h="16840"/>
      <w:pgMar w:top="567" w:right="851" w:bottom="0" w:left="1701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39E3B" w14:textId="77777777" w:rsidR="002D4F00" w:rsidRDefault="002D4F00" w:rsidP="00B93FD6">
      <w:r>
        <w:separator/>
      </w:r>
    </w:p>
    <w:p w14:paraId="3AFA1ADF" w14:textId="77777777" w:rsidR="002D4F00" w:rsidRDefault="002D4F00"/>
  </w:endnote>
  <w:endnote w:type="continuationSeparator" w:id="0">
    <w:p w14:paraId="2FCD5B97" w14:textId="77777777" w:rsidR="002D4F00" w:rsidRDefault="002D4F00" w:rsidP="00B93FD6">
      <w:r>
        <w:continuationSeparator/>
      </w:r>
    </w:p>
    <w:p w14:paraId="743F69B2" w14:textId="77777777" w:rsidR="002D4F00" w:rsidRDefault="002D4F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FUIText-Regular">
    <w:altName w:val="Times New Roman"/>
    <w:charset w:val="00"/>
    <w:family w:val="auto"/>
    <w:pitch w:val="variable"/>
    <w:sig w:usb0="00000001" w:usb1="00000003" w:usb2="00000000" w:usb3="00000000" w:csb0="0000019F" w:csb1="00000000"/>
  </w:font>
  <w:font w:name="Exo 2 Semi">
    <w:altName w:val="Courier New"/>
    <w:charset w:val="00"/>
    <w:family w:val="auto"/>
    <w:pitch w:val="variable"/>
    <w:sig w:usb0="00000001" w:usb1="00000000" w:usb2="00000000" w:usb3="00000000" w:csb0="00000097" w:csb1="00000000"/>
  </w:font>
  <w:font w:name="Exo2-Bold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Exo2-SemiBold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Open Sans">
    <w:altName w:val="Calibri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Courier New"/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Exo2-Light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Exo 2 Semi Bold">
    <w:altName w:val="Courier New"/>
    <w:panose1 w:val="00000700000000000000"/>
    <w:charset w:val="CC"/>
    <w:family w:val="auto"/>
    <w:pitch w:val="variable"/>
    <w:sig w:usb0="00000207" w:usb1="00000000" w:usb2="00000000" w:usb3="00000000" w:csb0="00000097" w:csb1="00000000"/>
  </w:font>
  <w:font w:name="SFUIText-Light">
    <w:charset w:val="00"/>
    <w:family w:val="auto"/>
    <w:pitch w:val="variable"/>
    <w:sig w:usb0="2000028F" w:usb1="00000003" w:usb2="00000000" w:usb3="00000000" w:csb0="0000019F" w:csb1="00000000"/>
  </w:font>
  <w:font w:name="Open Sans Light">
    <w:altName w:val="Calibri"/>
    <w:panose1 w:val="020B03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xo2-Regular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FUIDisplay-Regular">
    <w:charset w:val="00"/>
    <w:family w:val="auto"/>
    <w:pitch w:val="variable"/>
    <w:sig w:usb0="2000028F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61B39" w14:textId="77777777" w:rsidR="0058679F" w:rsidRDefault="0058679F" w:rsidP="00827E2B">
    <w:pPr>
      <w:pStyle w:val="a5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6A1861" w14:textId="77777777" w:rsidR="0058679F" w:rsidRDefault="0058679F" w:rsidP="0058679F">
    <w:pPr>
      <w:pStyle w:val="a5"/>
      <w:ind w:right="360"/>
    </w:pPr>
  </w:p>
  <w:p w14:paraId="3B30E692" w14:textId="77777777" w:rsidR="00827E2B" w:rsidRDefault="00827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80365" w14:textId="77777777" w:rsidR="0058679F" w:rsidRPr="000B66BD" w:rsidRDefault="0058679F" w:rsidP="00827E2B">
    <w:pPr>
      <w:pStyle w:val="a5"/>
      <w:framePr w:wrap="none" w:vAnchor="text" w:hAnchor="margin" w:xAlign="right" w:y="1"/>
      <w:rPr>
        <w:rStyle w:val="a9"/>
        <w:rFonts w:ascii="Open Sans Light" w:hAnsi="Open Sans Light"/>
        <w:color w:val="84A7CC"/>
        <w:sz w:val="28"/>
        <w:szCs w:val="28"/>
      </w:rPr>
    </w:pPr>
    <w:r w:rsidRPr="000B66BD">
      <w:rPr>
        <w:rStyle w:val="a9"/>
        <w:rFonts w:ascii="Open Sans Light" w:hAnsi="Open Sans Light"/>
        <w:color w:val="84A7CC"/>
        <w:sz w:val="28"/>
        <w:szCs w:val="28"/>
      </w:rPr>
      <w:fldChar w:fldCharType="begin"/>
    </w:r>
    <w:r w:rsidRPr="000B66BD">
      <w:rPr>
        <w:rStyle w:val="a9"/>
        <w:rFonts w:ascii="Open Sans Light" w:hAnsi="Open Sans Light"/>
        <w:color w:val="84A7CC"/>
        <w:sz w:val="28"/>
        <w:szCs w:val="28"/>
      </w:rPr>
      <w:instrText xml:space="preserve">PAGE  </w:instrText>
    </w:r>
    <w:r w:rsidRPr="000B66BD">
      <w:rPr>
        <w:rStyle w:val="a9"/>
        <w:rFonts w:ascii="Open Sans Light" w:hAnsi="Open Sans Light"/>
        <w:color w:val="84A7CC"/>
        <w:sz w:val="28"/>
        <w:szCs w:val="28"/>
      </w:rPr>
      <w:fldChar w:fldCharType="separate"/>
    </w:r>
    <w:r w:rsidR="00880E3C">
      <w:rPr>
        <w:rStyle w:val="a9"/>
        <w:rFonts w:ascii="Open Sans Light" w:hAnsi="Open Sans Light"/>
        <w:noProof/>
        <w:color w:val="84A7CC"/>
        <w:sz w:val="28"/>
        <w:szCs w:val="28"/>
      </w:rPr>
      <w:t>1</w:t>
    </w:r>
    <w:r w:rsidRPr="000B66BD">
      <w:rPr>
        <w:rStyle w:val="a9"/>
        <w:rFonts w:ascii="Open Sans Light" w:hAnsi="Open Sans Light"/>
        <w:color w:val="84A7CC"/>
        <w:sz w:val="28"/>
        <w:szCs w:val="28"/>
      </w:rPr>
      <w:fldChar w:fldCharType="end"/>
    </w:r>
  </w:p>
  <w:p w14:paraId="0BC6675D" w14:textId="77777777" w:rsidR="0058679F" w:rsidRDefault="0058679F" w:rsidP="0058679F">
    <w:pPr>
      <w:pStyle w:val="a5"/>
      <w:ind w:right="360"/>
    </w:pPr>
  </w:p>
  <w:p w14:paraId="2E6BA90C" w14:textId="77777777" w:rsidR="00827E2B" w:rsidRDefault="00827E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9B3F0" w14:textId="77777777" w:rsidR="002D4F00" w:rsidRDefault="002D4F00" w:rsidP="00B93FD6">
      <w:r>
        <w:separator/>
      </w:r>
    </w:p>
    <w:p w14:paraId="3188BDCE" w14:textId="77777777" w:rsidR="002D4F00" w:rsidRDefault="002D4F00"/>
  </w:footnote>
  <w:footnote w:type="continuationSeparator" w:id="0">
    <w:p w14:paraId="4DB78FA3" w14:textId="77777777" w:rsidR="002D4F00" w:rsidRDefault="002D4F00" w:rsidP="00B93FD6">
      <w:r>
        <w:continuationSeparator/>
      </w:r>
    </w:p>
    <w:p w14:paraId="160E44C6" w14:textId="77777777" w:rsidR="002D4F00" w:rsidRDefault="002D4F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26FBC" w14:textId="77777777" w:rsidR="00E819E5" w:rsidRDefault="00E819E5">
    <w:pPr>
      <w:pStyle w:val="a3"/>
    </w:pPr>
  </w:p>
  <w:p w14:paraId="64846F4B" w14:textId="77777777" w:rsidR="00BC48B9" w:rsidRDefault="00BC48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4820C" w14:textId="40B731F7" w:rsidR="00B93FD6" w:rsidRPr="00B93FD6" w:rsidRDefault="007858DF" w:rsidP="00B93FD6">
    <w:pPr>
      <w:pStyle w:val="a3"/>
    </w:pPr>
    <w:r>
      <w:rPr>
        <w:rFonts w:ascii="Verdana" w:hAnsi="Verdana" w:cs="Arial"/>
        <w:noProof/>
        <w:color w:val="00206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2ADD4F" wp14:editId="711B5114">
              <wp:simplePos x="0" y="0"/>
              <wp:positionH relativeFrom="page">
                <wp:posOffset>6012815</wp:posOffset>
              </wp:positionH>
              <wp:positionV relativeFrom="page">
                <wp:posOffset>193040</wp:posOffset>
              </wp:positionV>
              <wp:extent cx="1252220" cy="4603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1353A" w14:textId="4A7D1E57" w:rsidR="00CF0580" w:rsidRPr="000B66BD" w:rsidRDefault="00557884" w:rsidP="000B66BD">
                          <w:pPr>
                            <w:pStyle w:val="a8"/>
                          </w:pPr>
                          <w:r>
                            <w:rPr>
                              <w:lang w:val="ru-RU"/>
                            </w:rPr>
                            <w:t>11</w:t>
                          </w:r>
                          <w:r w:rsidR="00CF0580" w:rsidRPr="000B66BD">
                            <w:t xml:space="preserve"> </w:t>
                          </w:r>
                          <w:r w:rsidR="00C51811">
                            <w:rPr>
                              <w:lang w:val="ru-RU"/>
                            </w:rPr>
                            <w:t>мая</w:t>
                          </w:r>
                          <w:r w:rsidR="00CF0580" w:rsidRPr="000B66BD">
                            <w:t xml:space="preserve"> 201</w:t>
                          </w:r>
                          <w:r>
                            <w:rPr>
                              <w:lang w:val="ru-RU"/>
                            </w:rPr>
                            <w:t>7</w:t>
                          </w:r>
                          <w:r w:rsidR="00CF0580" w:rsidRPr="000B66BD">
                            <w:br/>
                          </w:r>
                          <w:r w:rsidR="00CF0580" w:rsidRPr="000B66B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Магнитогорск</w:t>
                          </w:r>
                        </w:p>
                        <w:p w14:paraId="0F13A6C0" w14:textId="77777777" w:rsidR="00CF0580" w:rsidRDefault="00CF058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margin-left:473.45pt;margin-top:15.2pt;width:98.6pt;height: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" filled="f" stroked="f">
              <v:textbox>
                <w:txbxContent>
                  <w:p w14:paraId="2171353A" w14:textId="4A7D1E57" w:rsidR="00CF0580" w:rsidRPr="000B66BD" w:rsidRDefault="00557884" w:rsidP="000B66BD">
                    <w:pPr>
                      <w:pStyle w:val="a8"/>
                    </w:pPr>
                    <w:r>
                      <w:rPr>
                        <w:lang w:val="ru-RU"/>
                      </w:rPr>
                      <w:t>11</w:t>
                    </w:r>
                    <w:r w:rsidR="00CF0580" w:rsidRPr="000B66BD">
                      <w:t xml:space="preserve"> </w:t>
                    </w:r>
                    <w:r w:rsidR="00C51811">
                      <w:rPr>
                        <w:lang w:val="ru-RU"/>
                      </w:rPr>
                      <w:t>мая</w:t>
                    </w:r>
                    <w:r w:rsidR="00CF0580" w:rsidRPr="000B66BD">
                      <w:t xml:space="preserve"> 201</w:t>
                    </w:r>
                    <w:r>
                      <w:rPr>
                        <w:lang w:val="ru-RU"/>
                      </w:rPr>
                      <w:t>7</w:t>
                    </w:r>
                    <w:r w:rsidR="00CF0580" w:rsidRPr="000B66BD">
                      <w:br/>
                    </w:r>
                    <w:r w:rsidR="00CF0580" w:rsidRPr="000B66BD">
                      <w:rPr>
                        <w:color w:val="808080" w:themeColor="background1" w:themeShade="80"/>
                        <w:sz w:val="18"/>
                        <w:szCs w:val="18"/>
                      </w:rPr>
                      <w:t>Магнитогорск</w:t>
                    </w:r>
                  </w:p>
                  <w:p w14:paraId="0F13A6C0" w14:textId="77777777" w:rsidR="00CF0580" w:rsidRDefault="00CF0580"/>
                </w:txbxContent>
              </v:textbox>
              <w10:wrap anchorx="page" anchory="page"/>
            </v:shape>
          </w:pict>
        </mc:Fallback>
      </mc:AlternateContent>
    </w:r>
    <w:r>
      <w:rPr>
        <w:rFonts w:ascii="Verdana" w:hAnsi="Verdana" w:cs="Arial"/>
        <w:noProof/>
        <w:color w:val="002060"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16DF2DC4" wp14:editId="22FD7918">
          <wp:simplePos x="0" y="0"/>
          <wp:positionH relativeFrom="page">
            <wp:posOffset>482600</wp:posOffset>
          </wp:positionH>
          <wp:positionV relativeFrom="page">
            <wp:posOffset>266065</wp:posOffset>
          </wp:positionV>
          <wp:extent cx="2082800" cy="539750"/>
          <wp:effectExtent l="0" t="0" r="0" b="0"/>
          <wp:wrapThrough wrapText="bothSides">
            <wp:wrapPolygon edited="0">
              <wp:start x="593" y="0"/>
              <wp:lineTo x="0" y="10673"/>
              <wp:lineTo x="0" y="17534"/>
              <wp:lineTo x="5729" y="20584"/>
              <wp:lineTo x="14817" y="20584"/>
              <wp:lineTo x="15212" y="13722"/>
              <wp:lineTo x="21337" y="11435"/>
              <wp:lineTo x="21337" y="5336"/>
              <wp:lineTo x="20349" y="0"/>
              <wp:lineTo x="593" y="0"/>
            </wp:wrapPolygon>
          </wp:wrapThrough>
          <wp:docPr id="4" name="Изображение 4" descr="group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roup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9137D"/>
    <w:multiLevelType w:val="hybridMultilevel"/>
    <w:tmpl w:val="8E14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F2FAD"/>
    <w:multiLevelType w:val="hybridMultilevel"/>
    <w:tmpl w:val="758C0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D6"/>
    <w:rsid w:val="0000000C"/>
    <w:rsid w:val="00000517"/>
    <w:rsid w:val="0001232D"/>
    <w:rsid w:val="00016485"/>
    <w:rsid w:val="00026C36"/>
    <w:rsid w:val="000270F2"/>
    <w:rsid w:val="0005001E"/>
    <w:rsid w:val="00055B25"/>
    <w:rsid w:val="00060923"/>
    <w:rsid w:val="000664C5"/>
    <w:rsid w:val="00067E35"/>
    <w:rsid w:val="000766BB"/>
    <w:rsid w:val="000B00E5"/>
    <w:rsid w:val="000B20C3"/>
    <w:rsid w:val="000B3A87"/>
    <w:rsid w:val="000B66BD"/>
    <w:rsid w:val="000F2C6A"/>
    <w:rsid w:val="000F3B6C"/>
    <w:rsid w:val="00113D94"/>
    <w:rsid w:val="001315C5"/>
    <w:rsid w:val="00133B64"/>
    <w:rsid w:val="00147DF7"/>
    <w:rsid w:val="00160FCB"/>
    <w:rsid w:val="00167BF5"/>
    <w:rsid w:val="00173E2E"/>
    <w:rsid w:val="001751C6"/>
    <w:rsid w:val="00182E94"/>
    <w:rsid w:val="00183B00"/>
    <w:rsid w:val="001911FD"/>
    <w:rsid w:val="00192069"/>
    <w:rsid w:val="0019283A"/>
    <w:rsid w:val="001B020B"/>
    <w:rsid w:val="001B0B51"/>
    <w:rsid w:val="001B1B2A"/>
    <w:rsid w:val="001B2E8A"/>
    <w:rsid w:val="001C11D7"/>
    <w:rsid w:val="001D467F"/>
    <w:rsid w:val="0020238E"/>
    <w:rsid w:val="00212F22"/>
    <w:rsid w:val="002240E0"/>
    <w:rsid w:val="00234203"/>
    <w:rsid w:val="002410DA"/>
    <w:rsid w:val="0024511F"/>
    <w:rsid w:val="00250221"/>
    <w:rsid w:val="002508B4"/>
    <w:rsid w:val="002640FC"/>
    <w:rsid w:val="00272B8D"/>
    <w:rsid w:val="00285D71"/>
    <w:rsid w:val="002A224D"/>
    <w:rsid w:val="002A6130"/>
    <w:rsid w:val="002B060F"/>
    <w:rsid w:val="002C026C"/>
    <w:rsid w:val="002C3A96"/>
    <w:rsid w:val="002D3BD8"/>
    <w:rsid w:val="002D4E62"/>
    <w:rsid w:val="002D4F00"/>
    <w:rsid w:val="002D57DE"/>
    <w:rsid w:val="002D6B9F"/>
    <w:rsid w:val="002E7D64"/>
    <w:rsid w:val="00305C1F"/>
    <w:rsid w:val="00306AC5"/>
    <w:rsid w:val="00312ABD"/>
    <w:rsid w:val="00340B70"/>
    <w:rsid w:val="00354620"/>
    <w:rsid w:val="003662F6"/>
    <w:rsid w:val="003848A8"/>
    <w:rsid w:val="00387412"/>
    <w:rsid w:val="0039703A"/>
    <w:rsid w:val="003B353B"/>
    <w:rsid w:val="003B3F70"/>
    <w:rsid w:val="003C533C"/>
    <w:rsid w:val="003D2FBF"/>
    <w:rsid w:val="003E09FF"/>
    <w:rsid w:val="003F1801"/>
    <w:rsid w:val="00424EB0"/>
    <w:rsid w:val="0042767B"/>
    <w:rsid w:val="004856A7"/>
    <w:rsid w:val="00486338"/>
    <w:rsid w:val="004943FC"/>
    <w:rsid w:val="004A4642"/>
    <w:rsid w:val="004B4D8C"/>
    <w:rsid w:val="004C04EC"/>
    <w:rsid w:val="004C2DF2"/>
    <w:rsid w:val="004C3C7E"/>
    <w:rsid w:val="004C429B"/>
    <w:rsid w:val="004E27FB"/>
    <w:rsid w:val="004E4F71"/>
    <w:rsid w:val="004E7E5F"/>
    <w:rsid w:val="004F4014"/>
    <w:rsid w:val="004F434E"/>
    <w:rsid w:val="00526F07"/>
    <w:rsid w:val="00530366"/>
    <w:rsid w:val="005310D0"/>
    <w:rsid w:val="005531EE"/>
    <w:rsid w:val="0055766B"/>
    <w:rsid w:val="00557884"/>
    <w:rsid w:val="00577464"/>
    <w:rsid w:val="0058069E"/>
    <w:rsid w:val="0058679F"/>
    <w:rsid w:val="00590EFF"/>
    <w:rsid w:val="00593F2A"/>
    <w:rsid w:val="005A4E07"/>
    <w:rsid w:val="005B4546"/>
    <w:rsid w:val="005B6137"/>
    <w:rsid w:val="005B6EAF"/>
    <w:rsid w:val="005C13FF"/>
    <w:rsid w:val="00602522"/>
    <w:rsid w:val="00615DA6"/>
    <w:rsid w:val="0062773F"/>
    <w:rsid w:val="00634DCF"/>
    <w:rsid w:val="00656464"/>
    <w:rsid w:val="00660E05"/>
    <w:rsid w:val="006611CE"/>
    <w:rsid w:val="00677C03"/>
    <w:rsid w:val="00690FD0"/>
    <w:rsid w:val="006A50C7"/>
    <w:rsid w:val="006C0D40"/>
    <w:rsid w:val="006C5379"/>
    <w:rsid w:val="006D02E4"/>
    <w:rsid w:val="006E0600"/>
    <w:rsid w:val="006E066C"/>
    <w:rsid w:val="006E550F"/>
    <w:rsid w:val="006F4302"/>
    <w:rsid w:val="006F43CB"/>
    <w:rsid w:val="006F5EFB"/>
    <w:rsid w:val="00702390"/>
    <w:rsid w:val="007037D3"/>
    <w:rsid w:val="00723F62"/>
    <w:rsid w:val="00734AFA"/>
    <w:rsid w:val="007364FC"/>
    <w:rsid w:val="00747A47"/>
    <w:rsid w:val="00762087"/>
    <w:rsid w:val="00784D38"/>
    <w:rsid w:val="007858DF"/>
    <w:rsid w:val="0079592E"/>
    <w:rsid w:val="007B0125"/>
    <w:rsid w:val="007B19E5"/>
    <w:rsid w:val="007B293D"/>
    <w:rsid w:val="007B5FD9"/>
    <w:rsid w:val="007B793F"/>
    <w:rsid w:val="007D0A30"/>
    <w:rsid w:val="007E12AC"/>
    <w:rsid w:val="007F3648"/>
    <w:rsid w:val="00806839"/>
    <w:rsid w:val="00827E2B"/>
    <w:rsid w:val="00845A81"/>
    <w:rsid w:val="00860307"/>
    <w:rsid w:val="00861768"/>
    <w:rsid w:val="00866AED"/>
    <w:rsid w:val="00866CBF"/>
    <w:rsid w:val="0086718F"/>
    <w:rsid w:val="00876671"/>
    <w:rsid w:val="00880E3C"/>
    <w:rsid w:val="0088476B"/>
    <w:rsid w:val="00886E06"/>
    <w:rsid w:val="008873F2"/>
    <w:rsid w:val="00892597"/>
    <w:rsid w:val="00892D0E"/>
    <w:rsid w:val="0089458B"/>
    <w:rsid w:val="00896D93"/>
    <w:rsid w:val="008A23BB"/>
    <w:rsid w:val="008B0D95"/>
    <w:rsid w:val="008B2CA5"/>
    <w:rsid w:val="008B4C55"/>
    <w:rsid w:val="008C0710"/>
    <w:rsid w:val="008D24EB"/>
    <w:rsid w:val="008D5DF0"/>
    <w:rsid w:val="008E4A53"/>
    <w:rsid w:val="008F0353"/>
    <w:rsid w:val="00910D85"/>
    <w:rsid w:val="009116C7"/>
    <w:rsid w:val="00913F41"/>
    <w:rsid w:val="00915258"/>
    <w:rsid w:val="009217CD"/>
    <w:rsid w:val="00944F96"/>
    <w:rsid w:val="0096253C"/>
    <w:rsid w:val="00972123"/>
    <w:rsid w:val="009748C1"/>
    <w:rsid w:val="00975F95"/>
    <w:rsid w:val="00976299"/>
    <w:rsid w:val="00980E9B"/>
    <w:rsid w:val="00982AB1"/>
    <w:rsid w:val="00983E6A"/>
    <w:rsid w:val="009A6504"/>
    <w:rsid w:val="009A74C1"/>
    <w:rsid w:val="009D36BA"/>
    <w:rsid w:val="009E4652"/>
    <w:rsid w:val="009E7AEA"/>
    <w:rsid w:val="009F2F51"/>
    <w:rsid w:val="009F4882"/>
    <w:rsid w:val="009F4D88"/>
    <w:rsid w:val="00A10CFC"/>
    <w:rsid w:val="00A2402E"/>
    <w:rsid w:val="00A64D77"/>
    <w:rsid w:val="00A674E4"/>
    <w:rsid w:val="00AB1D1E"/>
    <w:rsid w:val="00AE397B"/>
    <w:rsid w:val="00AE673F"/>
    <w:rsid w:val="00AF184D"/>
    <w:rsid w:val="00B03262"/>
    <w:rsid w:val="00B05F9F"/>
    <w:rsid w:val="00B109A2"/>
    <w:rsid w:val="00B14822"/>
    <w:rsid w:val="00B21748"/>
    <w:rsid w:val="00B23DD9"/>
    <w:rsid w:val="00B26C70"/>
    <w:rsid w:val="00B32448"/>
    <w:rsid w:val="00B32D65"/>
    <w:rsid w:val="00B3500A"/>
    <w:rsid w:val="00B66B55"/>
    <w:rsid w:val="00B83B8D"/>
    <w:rsid w:val="00B904E5"/>
    <w:rsid w:val="00B93FD6"/>
    <w:rsid w:val="00BA4F19"/>
    <w:rsid w:val="00BB1FD8"/>
    <w:rsid w:val="00BB42DA"/>
    <w:rsid w:val="00BB7AC2"/>
    <w:rsid w:val="00BC2AAE"/>
    <w:rsid w:val="00BC48B9"/>
    <w:rsid w:val="00BC4D8F"/>
    <w:rsid w:val="00BC69D0"/>
    <w:rsid w:val="00BD27F3"/>
    <w:rsid w:val="00BD72D0"/>
    <w:rsid w:val="00BE182D"/>
    <w:rsid w:val="00BF0BC0"/>
    <w:rsid w:val="00BF4F5B"/>
    <w:rsid w:val="00C05A6E"/>
    <w:rsid w:val="00C170EF"/>
    <w:rsid w:val="00C2426E"/>
    <w:rsid w:val="00C3726D"/>
    <w:rsid w:val="00C43650"/>
    <w:rsid w:val="00C46DE5"/>
    <w:rsid w:val="00C51811"/>
    <w:rsid w:val="00C76D50"/>
    <w:rsid w:val="00C940B2"/>
    <w:rsid w:val="00C94B87"/>
    <w:rsid w:val="00CA0B19"/>
    <w:rsid w:val="00CA3217"/>
    <w:rsid w:val="00CC67A0"/>
    <w:rsid w:val="00CC75FE"/>
    <w:rsid w:val="00CF0580"/>
    <w:rsid w:val="00CF3D71"/>
    <w:rsid w:val="00D0028F"/>
    <w:rsid w:val="00D10698"/>
    <w:rsid w:val="00D11BE2"/>
    <w:rsid w:val="00D13D19"/>
    <w:rsid w:val="00D46F81"/>
    <w:rsid w:val="00D7215C"/>
    <w:rsid w:val="00D75F29"/>
    <w:rsid w:val="00DA5A58"/>
    <w:rsid w:val="00E04AC5"/>
    <w:rsid w:val="00E46889"/>
    <w:rsid w:val="00E50CC6"/>
    <w:rsid w:val="00E60E88"/>
    <w:rsid w:val="00E624AC"/>
    <w:rsid w:val="00E62FAC"/>
    <w:rsid w:val="00E65D06"/>
    <w:rsid w:val="00E710BB"/>
    <w:rsid w:val="00E71E35"/>
    <w:rsid w:val="00E755E6"/>
    <w:rsid w:val="00E819E5"/>
    <w:rsid w:val="00E90A40"/>
    <w:rsid w:val="00EA50B5"/>
    <w:rsid w:val="00EB0023"/>
    <w:rsid w:val="00EB21F0"/>
    <w:rsid w:val="00EB2F96"/>
    <w:rsid w:val="00EC4C2C"/>
    <w:rsid w:val="00EC6D6B"/>
    <w:rsid w:val="00ED6374"/>
    <w:rsid w:val="00EF2C67"/>
    <w:rsid w:val="00EF3EE4"/>
    <w:rsid w:val="00F0677E"/>
    <w:rsid w:val="00F07D9D"/>
    <w:rsid w:val="00F17B79"/>
    <w:rsid w:val="00F42D4C"/>
    <w:rsid w:val="00F47DEC"/>
    <w:rsid w:val="00F54D6B"/>
    <w:rsid w:val="00F5511F"/>
    <w:rsid w:val="00F824E4"/>
    <w:rsid w:val="00F867DE"/>
    <w:rsid w:val="00F918C0"/>
    <w:rsid w:val="00F924BC"/>
    <w:rsid w:val="00FA291D"/>
    <w:rsid w:val="00FA61B6"/>
    <w:rsid w:val="00FB2DC8"/>
    <w:rsid w:val="00FB72F1"/>
    <w:rsid w:val="00FC3FF4"/>
    <w:rsid w:val="00FD0212"/>
    <w:rsid w:val="00FE151F"/>
    <w:rsid w:val="00FE2DAE"/>
    <w:rsid w:val="00FE3484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5F5F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FD6"/>
  </w:style>
  <w:style w:type="paragraph" w:styleId="a5">
    <w:name w:val="footer"/>
    <w:basedOn w:val="a"/>
    <w:link w:val="a6"/>
    <w:uiPriority w:val="99"/>
    <w:unhideWhenUsed/>
    <w:rsid w:val="00B93F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FD6"/>
  </w:style>
  <w:style w:type="paragraph" w:customStyle="1" w:styleId="BasicParagraph">
    <w:name w:val="[Basic Paragraph]"/>
    <w:basedOn w:val="a"/>
    <w:uiPriority w:val="99"/>
    <w:rsid w:val="00CF05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Text">
    <w:name w:val="Text"/>
    <w:uiPriority w:val="99"/>
    <w:rsid w:val="00CF0580"/>
    <w:rPr>
      <w:rFonts w:ascii="SFUIText-Regular" w:hAnsi="SFUIText-Regular" w:cs="SFUIText-Regular"/>
      <w:color w:val="333333"/>
      <w:sz w:val="20"/>
      <w:szCs w:val="20"/>
    </w:rPr>
  </w:style>
  <w:style w:type="character" w:customStyle="1" w:styleId="H2">
    <w:name w:val="H2"/>
    <w:uiPriority w:val="99"/>
    <w:rsid w:val="00E819E5"/>
    <w:rPr>
      <w:rFonts w:ascii="Exo 2 Semi" w:hAnsi="Exo 2 Semi" w:cs="Exo2-Bold"/>
      <w:b/>
      <w:bCs/>
      <w:color w:val="054F99"/>
      <w:sz w:val="36"/>
      <w:szCs w:val="36"/>
    </w:rPr>
  </w:style>
  <w:style w:type="paragraph" w:styleId="a7">
    <w:name w:val="List"/>
    <w:basedOn w:val="a"/>
    <w:uiPriority w:val="99"/>
    <w:rsid w:val="0058679F"/>
    <w:pPr>
      <w:widowControl w:val="0"/>
      <w:suppressAutoHyphens/>
      <w:autoSpaceDE w:val="0"/>
      <w:autoSpaceDN w:val="0"/>
      <w:adjustRightInd w:val="0"/>
      <w:spacing w:after="170" w:line="280" w:lineRule="atLeast"/>
      <w:ind w:left="283" w:hanging="198"/>
      <w:textAlignment w:val="center"/>
    </w:pPr>
    <w:rPr>
      <w:rFonts w:ascii="SFUIText-Regular" w:hAnsi="SFUIText-Regular" w:cs="SFUIText-Regular"/>
      <w:color w:val="333333"/>
      <w:sz w:val="20"/>
      <w:szCs w:val="20"/>
      <w:lang w:val="en-GB"/>
    </w:rPr>
  </w:style>
  <w:style w:type="character" w:customStyle="1" w:styleId="H3">
    <w:name w:val="H3"/>
    <w:uiPriority w:val="99"/>
    <w:rsid w:val="00EC4C2C"/>
    <w:rPr>
      <w:rFonts w:ascii="Exo2-SemiBold" w:hAnsi="Exo2-SemiBold" w:cs="Exo2-SemiBold"/>
      <w:b/>
      <w:bCs/>
      <w:sz w:val="28"/>
      <w:szCs w:val="28"/>
    </w:rPr>
  </w:style>
  <w:style w:type="paragraph" w:customStyle="1" w:styleId="a8">
    <w:name w:val="Обычный текст"/>
    <w:qFormat/>
    <w:rsid w:val="00183B00"/>
    <w:pPr>
      <w:widowControl w:val="0"/>
      <w:suppressAutoHyphens/>
      <w:autoSpaceDE w:val="0"/>
      <w:autoSpaceDN w:val="0"/>
      <w:adjustRightInd w:val="0"/>
      <w:spacing w:after="120" w:line="280" w:lineRule="atLeast"/>
      <w:textAlignment w:val="center"/>
    </w:pPr>
    <w:rPr>
      <w:rFonts w:ascii="Open Sans" w:hAnsi="Open Sans" w:cs="SFUIText-Regular"/>
      <w:color w:val="333333"/>
      <w:sz w:val="20"/>
      <w:szCs w:val="20"/>
      <w:lang w:val="en-GB"/>
    </w:rPr>
  </w:style>
  <w:style w:type="paragraph" w:customStyle="1" w:styleId="2">
    <w:name w:val="Обычный текст 2"/>
    <w:basedOn w:val="a"/>
    <w:qFormat/>
    <w:rsid w:val="00183B00"/>
    <w:pPr>
      <w:widowControl w:val="0"/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Open Sans" w:hAnsi="Open Sans" w:cs="SFUIText-Regular"/>
      <w:color w:val="333333"/>
      <w:sz w:val="20"/>
      <w:szCs w:val="20"/>
      <w:lang w:val="en-GB"/>
    </w:rPr>
  </w:style>
  <w:style w:type="character" w:customStyle="1" w:styleId="Link">
    <w:name w:val="Link"/>
    <w:basedOn w:val="Text"/>
    <w:uiPriority w:val="99"/>
    <w:rsid w:val="0058679F"/>
    <w:rPr>
      <w:rFonts w:ascii="SFUIText-Regular" w:hAnsi="SFUIText-Regular" w:cs="SFUIText-Regular"/>
      <w:color w:val="054F99"/>
      <w:sz w:val="20"/>
      <w:szCs w:val="20"/>
      <w:u w:val="thick"/>
    </w:rPr>
  </w:style>
  <w:style w:type="character" w:styleId="a9">
    <w:name w:val="page number"/>
    <w:basedOn w:val="a0"/>
    <w:uiPriority w:val="99"/>
    <w:semiHidden/>
    <w:unhideWhenUsed/>
    <w:rsid w:val="0058679F"/>
  </w:style>
  <w:style w:type="character" w:styleId="aa">
    <w:name w:val="Hyperlink"/>
    <w:basedOn w:val="a0"/>
    <w:uiPriority w:val="99"/>
    <w:unhideWhenUsed/>
    <w:rsid w:val="00EC4C2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B1D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B72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72F1"/>
    <w:rPr>
      <w:rFonts w:ascii="Tahoma" w:hAnsi="Tahoma" w:cs="Tahoma"/>
      <w:sz w:val="16"/>
      <w:szCs w:val="16"/>
    </w:rPr>
  </w:style>
  <w:style w:type="paragraph" w:customStyle="1" w:styleId="s">
    <w:name w:val="s"/>
    <w:basedOn w:val="a"/>
    <w:rsid w:val="000F2C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F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FD6"/>
  </w:style>
  <w:style w:type="paragraph" w:styleId="a5">
    <w:name w:val="footer"/>
    <w:basedOn w:val="a"/>
    <w:link w:val="a6"/>
    <w:uiPriority w:val="99"/>
    <w:unhideWhenUsed/>
    <w:rsid w:val="00B93F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FD6"/>
  </w:style>
  <w:style w:type="paragraph" w:customStyle="1" w:styleId="BasicParagraph">
    <w:name w:val="[Basic Paragraph]"/>
    <w:basedOn w:val="a"/>
    <w:uiPriority w:val="99"/>
    <w:rsid w:val="00CF05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Text">
    <w:name w:val="Text"/>
    <w:uiPriority w:val="99"/>
    <w:rsid w:val="00CF0580"/>
    <w:rPr>
      <w:rFonts w:ascii="SFUIText-Regular" w:hAnsi="SFUIText-Regular" w:cs="SFUIText-Regular"/>
      <w:color w:val="333333"/>
      <w:sz w:val="20"/>
      <w:szCs w:val="20"/>
    </w:rPr>
  </w:style>
  <w:style w:type="character" w:customStyle="1" w:styleId="H2">
    <w:name w:val="H2"/>
    <w:uiPriority w:val="99"/>
    <w:rsid w:val="00E819E5"/>
    <w:rPr>
      <w:rFonts w:ascii="Exo 2 Semi" w:hAnsi="Exo 2 Semi" w:cs="Exo2-Bold"/>
      <w:b/>
      <w:bCs/>
      <w:color w:val="054F99"/>
      <w:sz w:val="36"/>
      <w:szCs w:val="36"/>
    </w:rPr>
  </w:style>
  <w:style w:type="paragraph" w:styleId="a7">
    <w:name w:val="List"/>
    <w:basedOn w:val="a"/>
    <w:uiPriority w:val="99"/>
    <w:rsid w:val="0058679F"/>
    <w:pPr>
      <w:widowControl w:val="0"/>
      <w:suppressAutoHyphens/>
      <w:autoSpaceDE w:val="0"/>
      <w:autoSpaceDN w:val="0"/>
      <w:adjustRightInd w:val="0"/>
      <w:spacing w:after="170" w:line="280" w:lineRule="atLeast"/>
      <w:ind w:left="283" w:hanging="198"/>
      <w:textAlignment w:val="center"/>
    </w:pPr>
    <w:rPr>
      <w:rFonts w:ascii="SFUIText-Regular" w:hAnsi="SFUIText-Regular" w:cs="SFUIText-Regular"/>
      <w:color w:val="333333"/>
      <w:sz w:val="20"/>
      <w:szCs w:val="20"/>
      <w:lang w:val="en-GB"/>
    </w:rPr>
  </w:style>
  <w:style w:type="character" w:customStyle="1" w:styleId="H3">
    <w:name w:val="H3"/>
    <w:uiPriority w:val="99"/>
    <w:rsid w:val="00EC4C2C"/>
    <w:rPr>
      <w:rFonts w:ascii="Exo2-SemiBold" w:hAnsi="Exo2-SemiBold" w:cs="Exo2-SemiBold"/>
      <w:b/>
      <w:bCs/>
      <w:sz w:val="28"/>
      <w:szCs w:val="28"/>
    </w:rPr>
  </w:style>
  <w:style w:type="paragraph" w:customStyle="1" w:styleId="a8">
    <w:name w:val="Обычный текст"/>
    <w:qFormat/>
    <w:rsid w:val="00183B00"/>
    <w:pPr>
      <w:widowControl w:val="0"/>
      <w:suppressAutoHyphens/>
      <w:autoSpaceDE w:val="0"/>
      <w:autoSpaceDN w:val="0"/>
      <w:adjustRightInd w:val="0"/>
      <w:spacing w:after="120" w:line="280" w:lineRule="atLeast"/>
      <w:textAlignment w:val="center"/>
    </w:pPr>
    <w:rPr>
      <w:rFonts w:ascii="Open Sans" w:hAnsi="Open Sans" w:cs="SFUIText-Regular"/>
      <w:color w:val="333333"/>
      <w:sz w:val="20"/>
      <w:szCs w:val="20"/>
      <w:lang w:val="en-GB"/>
    </w:rPr>
  </w:style>
  <w:style w:type="paragraph" w:customStyle="1" w:styleId="2">
    <w:name w:val="Обычный текст 2"/>
    <w:basedOn w:val="a"/>
    <w:qFormat/>
    <w:rsid w:val="00183B00"/>
    <w:pPr>
      <w:widowControl w:val="0"/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Open Sans" w:hAnsi="Open Sans" w:cs="SFUIText-Regular"/>
      <w:color w:val="333333"/>
      <w:sz w:val="20"/>
      <w:szCs w:val="20"/>
      <w:lang w:val="en-GB"/>
    </w:rPr>
  </w:style>
  <w:style w:type="character" w:customStyle="1" w:styleId="Link">
    <w:name w:val="Link"/>
    <w:basedOn w:val="Text"/>
    <w:uiPriority w:val="99"/>
    <w:rsid w:val="0058679F"/>
    <w:rPr>
      <w:rFonts w:ascii="SFUIText-Regular" w:hAnsi="SFUIText-Regular" w:cs="SFUIText-Regular"/>
      <w:color w:val="054F99"/>
      <w:sz w:val="20"/>
      <w:szCs w:val="20"/>
      <w:u w:val="thick"/>
    </w:rPr>
  </w:style>
  <w:style w:type="character" w:styleId="a9">
    <w:name w:val="page number"/>
    <w:basedOn w:val="a0"/>
    <w:uiPriority w:val="99"/>
    <w:semiHidden/>
    <w:unhideWhenUsed/>
    <w:rsid w:val="0058679F"/>
  </w:style>
  <w:style w:type="character" w:styleId="aa">
    <w:name w:val="Hyperlink"/>
    <w:basedOn w:val="a0"/>
    <w:uiPriority w:val="99"/>
    <w:unhideWhenUsed/>
    <w:rsid w:val="00EC4C2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B1D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B72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72F1"/>
    <w:rPr>
      <w:rFonts w:ascii="Tahoma" w:hAnsi="Tahoma" w:cs="Tahoma"/>
      <w:sz w:val="16"/>
      <w:szCs w:val="16"/>
    </w:rPr>
  </w:style>
  <w:style w:type="paragraph" w:customStyle="1" w:styleId="s">
    <w:name w:val="s"/>
    <w:basedOn w:val="a"/>
    <w:rsid w:val="000F2C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ov.ae@mmk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mmk.ru/for_investor/financial_statement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ulin.dn@mmk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kuchumov.do@mmk.ru" TargetMode="Externa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4476-224D-4CEA-AF10-7F591800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Серов Андрей Евгеньевич</cp:lastModifiedBy>
  <cp:revision>9</cp:revision>
  <cp:lastPrinted>2017-05-11T03:55:00Z</cp:lastPrinted>
  <dcterms:created xsi:type="dcterms:W3CDTF">2017-05-10T09:30:00Z</dcterms:created>
  <dcterms:modified xsi:type="dcterms:W3CDTF">2017-05-11T04:49:00Z</dcterms:modified>
</cp:coreProperties>
</file>