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61D18" w14:textId="77777777" w:rsidR="004A25A1" w:rsidRDefault="004A25A1" w:rsidP="004A25A1">
      <w:pPr>
        <w:pStyle w:val="BasicParagraph"/>
        <w:tabs>
          <w:tab w:val="left" w:pos="1985"/>
        </w:tabs>
        <w:spacing w:after="180"/>
        <w:ind w:right="-8"/>
        <w:rPr>
          <w:rFonts w:ascii="Exo 2" w:hAnsi="Exo 2" w:cs="Exo2-Light"/>
          <w:sz w:val="52"/>
          <w:szCs w:val="52"/>
        </w:rPr>
      </w:pPr>
    </w:p>
    <w:p w14:paraId="53057876" w14:textId="77777777" w:rsidR="00CF0580" w:rsidRPr="00282C74" w:rsidRDefault="0058679F" w:rsidP="004A25A1">
      <w:pPr>
        <w:pStyle w:val="BasicParagraph"/>
        <w:tabs>
          <w:tab w:val="left" w:pos="1985"/>
        </w:tabs>
        <w:spacing w:after="180"/>
        <w:ind w:right="-8"/>
        <w:rPr>
          <w:rFonts w:ascii="Exo 2" w:hAnsi="Exo 2" w:cs="Exo2-Light"/>
          <w:sz w:val="52"/>
          <w:szCs w:val="52"/>
        </w:rPr>
      </w:pPr>
      <w:r w:rsidRPr="00282C74">
        <w:rPr>
          <w:rFonts w:ascii="Exo 2" w:hAnsi="Exo 2"/>
          <w:noProof/>
          <w:lang w:val="ru-RU" w:eastAsia="ru-RU"/>
        </w:rPr>
        <w:drawing>
          <wp:anchor distT="0" distB="0" distL="114300" distR="114300" simplePos="0" relativeHeight="251652096" behindDoc="1" locked="0" layoutInCell="1" allowOverlap="1" wp14:anchorId="519F180D" wp14:editId="5F6A9891">
            <wp:simplePos x="0" y="0"/>
            <wp:positionH relativeFrom="column">
              <wp:posOffset>-1560830</wp:posOffset>
            </wp:positionH>
            <wp:positionV relativeFrom="page">
              <wp:posOffset>462280</wp:posOffset>
            </wp:positionV>
            <wp:extent cx="8531860" cy="2686685"/>
            <wp:effectExtent l="0" t="0" r="2540" b="5715"/>
            <wp:wrapNone/>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531860" cy="2686685"/>
                    </a:xfrm>
                    <a:prstGeom prst="rect">
                      <a:avLst/>
                    </a:prstGeom>
                  </pic:spPr>
                </pic:pic>
              </a:graphicData>
            </a:graphic>
            <wp14:sizeRelH relativeFrom="page">
              <wp14:pctWidth>0</wp14:pctWidth>
            </wp14:sizeRelH>
            <wp14:sizeRelV relativeFrom="page">
              <wp14:pctHeight>0</wp14:pctHeight>
            </wp14:sizeRelV>
          </wp:anchor>
        </w:drawing>
      </w:r>
      <w:r w:rsidR="00D44A85" w:rsidRPr="00282C74">
        <w:rPr>
          <w:rFonts w:ascii="Exo 2" w:hAnsi="Exo 2" w:cs="Exo2-Light"/>
          <w:sz w:val="52"/>
          <w:szCs w:val="52"/>
        </w:rPr>
        <w:t>MMK Group financial statements</w:t>
      </w:r>
    </w:p>
    <w:p w14:paraId="13EB1E03" w14:textId="77777777" w:rsidR="0042767B" w:rsidRPr="00282C74" w:rsidRDefault="00910D85" w:rsidP="00BE182D">
      <w:pPr>
        <w:pStyle w:val="BasicParagraph"/>
        <w:suppressAutoHyphens/>
        <w:ind w:right="-8"/>
        <w:rPr>
          <w:rStyle w:val="H2"/>
          <w:rFonts w:ascii="Exo 2 Semi Bold" w:hAnsi="Exo 2 Semi Bold"/>
        </w:rPr>
      </w:pPr>
      <w:r w:rsidRPr="00282C74">
        <w:rPr>
          <w:rFonts w:ascii="Exo 2" w:hAnsi="Exo 2" w:cs="SFUIText-Regular"/>
          <w:noProof/>
          <w:color w:val="595C5E"/>
          <w:sz w:val="20"/>
          <w:szCs w:val="20"/>
          <w:lang w:val="ru-RU" w:eastAsia="ru-RU"/>
        </w:rPr>
        <w:drawing>
          <wp:anchor distT="0" distB="0" distL="114300" distR="114300" simplePos="0" relativeHeight="251663360" behindDoc="0" locked="0" layoutInCell="1" allowOverlap="1" wp14:anchorId="176BD775" wp14:editId="1F3562BF">
            <wp:simplePos x="0" y="0"/>
            <wp:positionH relativeFrom="column">
              <wp:posOffset>5041900</wp:posOffset>
            </wp:positionH>
            <wp:positionV relativeFrom="page">
              <wp:posOffset>2400935</wp:posOffset>
            </wp:positionV>
            <wp:extent cx="1430655" cy="5876925"/>
            <wp:effectExtent l="0" t="0" r="0" b="9525"/>
            <wp:wrapNone/>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30655" cy="5876925"/>
                    </a:xfrm>
                    <a:prstGeom prst="rect">
                      <a:avLst/>
                    </a:prstGeom>
                  </pic:spPr>
                </pic:pic>
              </a:graphicData>
            </a:graphic>
            <wp14:sizeRelH relativeFrom="page">
              <wp14:pctWidth>0</wp14:pctWidth>
            </wp14:sizeRelH>
            <wp14:sizeRelV relativeFrom="page">
              <wp14:pctHeight>0</wp14:pctHeight>
            </wp14:sizeRelV>
          </wp:anchor>
        </w:drawing>
      </w:r>
      <w:r w:rsidR="00D44A85" w:rsidRPr="00282C74">
        <w:rPr>
          <w:rStyle w:val="H2"/>
          <w:rFonts w:ascii="Exo 2 Semi Bold" w:hAnsi="Exo 2 Semi Bold"/>
        </w:rPr>
        <w:t xml:space="preserve"> Key consolidated results for Q1 2017 </w:t>
      </w:r>
    </w:p>
    <w:p w14:paraId="3DEB1615" w14:textId="77777777" w:rsidR="000664C5" w:rsidRPr="00282C74" w:rsidRDefault="00CF0580" w:rsidP="00944F96">
      <w:pPr>
        <w:spacing w:before="80" w:after="240"/>
        <w:ind w:right="-6"/>
        <w:rPr>
          <w:rFonts w:ascii="Open Sans" w:hAnsi="Open Sans" w:cs="SFUIText-Light"/>
          <w:color w:val="808080" w:themeColor="background1" w:themeShade="80"/>
          <w:lang w:val="en-GB"/>
        </w:rPr>
      </w:pPr>
      <w:r w:rsidRPr="00282C74">
        <w:rPr>
          <w:rFonts w:ascii="Open Sans" w:hAnsi="Open Sans" w:cs="SFUIText-Light"/>
          <w:color w:val="808080" w:themeColor="background1" w:themeShade="80"/>
          <w:lang w:val="en-GB"/>
        </w:rPr>
        <w:t xml:space="preserve">(USD </w:t>
      </w:r>
      <w:proofErr w:type="spellStart"/>
      <w:r w:rsidR="00D44A85" w:rsidRPr="00282C74">
        <w:rPr>
          <w:rFonts w:ascii="Open Sans" w:hAnsi="Open Sans" w:cs="SFUIText-Light"/>
          <w:color w:val="808080" w:themeColor="background1" w:themeShade="80"/>
          <w:lang w:val="en-GB"/>
        </w:rPr>
        <w:t>mln</w:t>
      </w:r>
      <w:proofErr w:type="spellEnd"/>
      <w:r w:rsidRPr="00282C74">
        <w:rPr>
          <w:rFonts w:ascii="Open Sans" w:hAnsi="Open Sans" w:cs="SFUIText-Light"/>
          <w:color w:val="808080" w:themeColor="background1" w:themeShade="80"/>
          <w:lang w:val="en-GB"/>
        </w:rPr>
        <w:t>)</w:t>
      </w:r>
    </w:p>
    <w:tbl>
      <w:tblPr>
        <w:tblW w:w="8489" w:type="dxa"/>
        <w:tblInd w:w="-1026" w:type="dxa"/>
        <w:tblCellMar>
          <w:top w:w="57" w:type="dxa"/>
          <w:bottom w:w="57" w:type="dxa"/>
        </w:tblCellMar>
        <w:tblLook w:val="0000" w:firstRow="0" w:lastRow="0" w:firstColumn="0" w:lastColumn="0" w:noHBand="0" w:noVBand="0"/>
      </w:tblPr>
      <w:tblGrid>
        <w:gridCol w:w="2552"/>
        <w:gridCol w:w="1131"/>
        <w:gridCol w:w="1084"/>
        <w:gridCol w:w="903"/>
        <w:gridCol w:w="906"/>
        <w:gridCol w:w="1084"/>
        <w:gridCol w:w="829"/>
      </w:tblGrid>
      <w:tr w:rsidR="00BE182D" w:rsidRPr="00282C74" w14:paraId="29D60E3D" w14:textId="77777777" w:rsidTr="007E12AC">
        <w:trPr>
          <w:cantSplit/>
          <w:trHeight w:val="20"/>
        </w:trPr>
        <w:tc>
          <w:tcPr>
            <w:tcW w:w="2552" w:type="dxa"/>
            <w:tcBorders>
              <w:bottom w:val="single" w:sz="2" w:space="0" w:color="D9D9D9" w:themeColor="background1" w:themeShade="D9"/>
            </w:tcBorders>
            <w:shd w:val="clear" w:color="auto" w:fill="auto"/>
            <w:noWrap/>
          </w:tcPr>
          <w:p w14:paraId="7EBAF7EB" w14:textId="77777777" w:rsidR="000664C5" w:rsidRPr="00282C74" w:rsidRDefault="000664C5" w:rsidP="00BE182D">
            <w:pPr>
              <w:spacing w:line="200" w:lineRule="exact"/>
              <w:ind w:right="-8"/>
              <w:rPr>
                <w:rFonts w:ascii="Open Sans" w:hAnsi="Open Sans" w:cs="Open Sans"/>
                <w:b/>
                <w:bCs/>
                <w:color w:val="000000" w:themeColor="text1"/>
                <w:sz w:val="18"/>
                <w:szCs w:val="20"/>
                <w:lang w:val="en-GB"/>
              </w:rPr>
            </w:pPr>
          </w:p>
        </w:tc>
        <w:tc>
          <w:tcPr>
            <w:tcW w:w="1131" w:type="dxa"/>
            <w:tcBorders>
              <w:bottom w:val="single" w:sz="2" w:space="0" w:color="D9D9D9" w:themeColor="background1" w:themeShade="D9"/>
            </w:tcBorders>
            <w:shd w:val="clear" w:color="auto" w:fill="EDEDEE"/>
          </w:tcPr>
          <w:p w14:paraId="65C5FFD5" w14:textId="77777777" w:rsidR="000664C5" w:rsidRPr="00282C74" w:rsidRDefault="00D44A85" w:rsidP="00D44A85">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Q1 2017</w:t>
            </w:r>
          </w:p>
        </w:tc>
        <w:tc>
          <w:tcPr>
            <w:tcW w:w="1084" w:type="dxa"/>
            <w:tcBorders>
              <w:bottom w:val="single" w:sz="2" w:space="0" w:color="D9D9D9" w:themeColor="background1" w:themeShade="D9"/>
            </w:tcBorders>
            <w:shd w:val="clear" w:color="auto" w:fill="auto"/>
          </w:tcPr>
          <w:p w14:paraId="77F48C2E" w14:textId="77777777" w:rsidR="000664C5" w:rsidRPr="00282C74" w:rsidRDefault="00D44A85" w:rsidP="00D44A85">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Q4 2016</w:t>
            </w:r>
          </w:p>
        </w:tc>
        <w:tc>
          <w:tcPr>
            <w:tcW w:w="903" w:type="dxa"/>
            <w:tcBorders>
              <w:bottom w:val="single" w:sz="2" w:space="0" w:color="D9D9D9" w:themeColor="background1" w:themeShade="D9"/>
            </w:tcBorders>
            <w:shd w:val="clear" w:color="auto" w:fill="auto"/>
          </w:tcPr>
          <w:p w14:paraId="7BB2BFF0" w14:textId="77777777" w:rsidR="000664C5" w:rsidRPr="00282C74" w:rsidRDefault="000664C5" w:rsidP="00BE182D">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w:t>
            </w:r>
          </w:p>
        </w:tc>
        <w:tc>
          <w:tcPr>
            <w:tcW w:w="906" w:type="dxa"/>
            <w:tcBorders>
              <w:bottom w:val="single" w:sz="2" w:space="0" w:color="D9D9D9" w:themeColor="background1" w:themeShade="D9"/>
            </w:tcBorders>
            <w:shd w:val="clear" w:color="auto" w:fill="EDEDEE"/>
          </w:tcPr>
          <w:p w14:paraId="137A4484" w14:textId="77777777" w:rsidR="000664C5" w:rsidRPr="00282C74" w:rsidRDefault="00D44A85" w:rsidP="00557884">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Q1 2017</w:t>
            </w:r>
          </w:p>
        </w:tc>
        <w:tc>
          <w:tcPr>
            <w:tcW w:w="1084" w:type="dxa"/>
            <w:tcBorders>
              <w:bottom w:val="single" w:sz="2" w:space="0" w:color="D9D9D9" w:themeColor="background1" w:themeShade="D9"/>
            </w:tcBorders>
            <w:shd w:val="clear" w:color="auto" w:fill="auto"/>
          </w:tcPr>
          <w:p w14:paraId="54A325D6" w14:textId="77777777" w:rsidR="000664C5" w:rsidRPr="00282C74" w:rsidRDefault="00D44A85" w:rsidP="00557884">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Q1 2016</w:t>
            </w:r>
          </w:p>
        </w:tc>
        <w:tc>
          <w:tcPr>
            <w:tcW w:w="829" w:type="dxa"/>
            <w:tcBorders>
              <w:bottom w:val="single" w:sz="2" w:space="0" w:color="D9D9D9" w:themeColor="background1" w:themeShade="D9"/>
            </w:tcBorders>
            <w:shd w:val="clear" w:color="auto" w:fill="auto"/>
          </w:tcPr>
          <w:p w14:paraId="11EF7131" w14:textId="77777777" w:rsidR="000664C5" w:rsidRPr="00282C74" w:rsidRDefault="000664C5" w:rsidP="00BE182D">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w:t>
            </w:r>
          </w:p>
        </w:tc>
      </w:tr>
      <w:tr w:rsidR="00FE3484" w:rsidRPr="00282C74" w14:paraId="2B3D881D" w14:textId="77777777" w:rsidTr="00FE3484">
        <w:trPr>
          <w:cantSplit/>
          <w:trHeight w:val="20"/>
        </w:trPr>
        <w:tc>
          <w:tcPr>
            <w:tcW w:w="2552" w:type="dxa"/>
            <w:tcBorders>
              <w:top w:val="single" w:sz="2" w:space="0" w:color="D9D9D9" w:themeColor="background1" w:themeShade="D9"/>
            </w:tcBorders>
            <w:shd w:val="clear" w:color="auto" w:fill="auto"/>
            <w:noWrap/>
          </w:tcPr>
          <w:p w14:paraId="13ECFECC" w14:textId="77777777" w:rsidR="00FE3484" w:rsidRPr="00282C74" w:rsidRDefault="00D44A85" w:rsidP="00BE182D">
            <w:pPr>
              <w:spacing w:line="200" w:lineRule="exact"/>
              <w:ind w:right="-8"/>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Revenue</w:t>
            </w:r>
          </w:p>
        </w:tc>
        <w:tc>
          <w:tcPr>
            <w:tcW w:w="1131" w:type="dxa"/>
            <w:tcBorders>
              <w:top w:val="single" w:sz="2" w:space="0" w:color="D9D9D9" w:themeColor="background1" w:themeShade="D9"/>
            </w:tcBorders>
            <w:shd w:val="clear" w:color="auto" w:fill="EDEDEE"/>
          </w:tcPr>
          <w:p w14:paraId="05F79A46" w14:textId="38745D6C" w:rsidR="00FE3484" w:rsidRPr="00282C74" w:rsidRDefault="00FE3484" w:rsidP="00557884">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1</w:t>
            </w:r>
            <w:r w:rsidR="006F5C94">
              <w:rPr>
                <w:rFonts w:ascii="Open Sans" w:hAnsi="Open Sans" w:cs="Open Sans"/>
                <w:b/>
                <w:bCs/>
                <w:color w:val="000000" w:themeColor="text1"/>
                <w:sz w:val="18"/>
                <w:szCs w:val="20"/>
                <w:lang w:val="en-GB"/>
              </w:rPr>
              <w:t>,</w:t>
            </w:r>
            <w:r w:rsidRPr="00282C74">
              <w:rPr>
                <w:rFonts w:ascii="Open Sans" w:hAnsi="Open Sans" w:cs="Open Sans"/>
                <w:b/>
                <w:bCs/>
                <w:color w:val="000000" w:themeColor="text1"/>
                <w:sz w:val="18"/>
                <w:szCs w:val="20"/>
                <w:lang w:val="en-GB"/>
              </w:rPr>
              <w:t>660</w:t>
            </w:r>
          </w:p>
        </w:tc>
        <w:tc>
          <w:tcPr>
            <w:tcW w:w="1084" w:type="dxa"/>
            <w:tcBorders>
              <w:top w:val="single" w:sz="2" w:space="0" w:color="D9D9D9" w:themeColor="background1" w:themeShade="D9"/>
            </w:tcBorders>
            <w:shd w:val="clear" w:color="auto" w:fill="auto"/>
          </w:tcPr>
          <w:p w14:paraId="06E631D2" w14:textId="6330D658" w:rsidR="00FE3484" w:rsidRPr="00282C74" w:rsidRDefault="00FE3484" w:rsidP="00BE182D">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1</w:t>
            </w:r>
            <w:r w:rsidR="006F5C94">
              <w:rPr>
                <w:rFonts w:ascii="Open Sans" w:hAnsi="Open Sans" w:cs="Open Sans"/>
                <w:b/>
                <w:bCs/>
                <w:color w:val="000000" w:themeColor="text1"/>
                <w:sz w:val="18"/>
                <w:szCs w:val="20"/>
                <w:lang w:val="en-GB"/>
              </w:rPr>
              <w:t>,</w:t>
            </w:r>
            <w:r w:rsidRPr="00282C74">
              <w:rPr>
                <w:rFonts w:ascii="Open Sans" w:hAnsi="Open Sans" w:cs="Open Sans"/>
                <w:b/>
                <w:bCs/>
                <w:color w:val="000000" w:themeColor="text1"/>
                <w:sz w:val="18"/>
                <w:szCs w:val="20"/>
                <w:lang w:val="en-GB"/>
              </w:rPr>
              <w:t>550</w:t>
            </w:r>
          </w:p>
        </w:tc>
        <w:tc>
          <w:tcPr>
            <w:tcW w:w="903" w:type="dxa"/>
            <w:tcBorders>
              <w:top w:val="single" w:sz="2" w:space="0" w:color="D9D9D9" w:themeColor="background1" w:themeShade="D9"/>
            </w:tcBorders>
            <w:shd w:val="clear" w:color="auto" w:fill="auto"/>
          </w:tcPr>
          <w:p w14:paraId="4811F638" w14:textId="77777777" w:rsidR="00FE3484" w:rsidRPr="00282C74" w:rsidRDefault="00D44A85" w:rsidP="00FE3484">
            <w:pPr>
              <w:spacing w:line="200" w:lineRule="exact"/>
              <w:ind w:right="-8"/>
              <w:jc w:val="right"/>
              <w:rPr>
                <w:rFonts w:ascii="Open Sans" w:hAnsi="Open Sans" w:cs="Open Sans"/>
                <w:b/>
                <w:bCs/>
                <w:color w:val="000000" w:themeColor="text1"/>
                <w:sz w:val="14"/>
                <w:szCs w:val="14"/>
                <w:lang w:val="en-GB"/>
              </w:rPr>
            </w:pPr>
            <w:r w:rsidRPr="00282C74">
              <w:rPr>
                <w:rFonts w:ascii="Open Sans" w:hAnsi="Open Sans" w:cs="Open Sans"/>
                <w:b/>
                <w:bCs/>
                <w:color w:val="000000" w:themeColor="text1"/>
                <w:sz w:val="14"/>
                <w:szCs w:val="14"/>
                <w:lang w:val="en-GB"/>
              </w:rPr>
              <w:t>7.</w:t>
            </w:r>
            <w:r w:rsidR="00FE3484" w:rsidRPr="00282C74">
              <w:rPr>
                <w:rFonts w:ascii="Open Sans" w:hAnsi="Open Sans" w:cs="Open Sans"/>
                <w:b/>
                <w:bCs/>
                <w:color w:val="000000" w:themeColor="text1"/>
                <w:sz w:val="14"/>
                <w:szCs w:val="14"/>
                <w:lang w:val="en-GB"/>
              </w:rPr>
              <w:t>1%</w:t>
            </w:r>
          </w:p>
        </w:tc>
        <w:tc>
          <w:tcPr>
            <w:tcW w:w="906" w:type="dxa"/>
            <w:tcBorders>
              <w:top w:val="single" w:sz="2" w:space="0" w:color="D9D9D9" w:themeColor="background1" w:themeShade="D9"/>
            </w:tcBorders>
            <w:shd w:val="clear" w:color="auto" w:fill="EDEDEE"/>
          </w:tcPr>
          <w:p w14:paraId="741F8D45" w14:textId="639BCD33" w:rsidR="00FE3484" w:rsidRPr="00282C74" w:rsidRDefault="00FE3484" w:rsidP="00866CBF">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1</w:t>
            </w:r>
            <w:r w:rsidR="006F5C94">
              <w:rPr>
                <w:rFonts w:ascii="Open Sans" w:hAnsi="Open Sans" w:cs="Open Sans"/>
                <w:b/>
                <w:bCs/>
                <w:color w:val="000000" w:themeColor="text1"/>
                <w:sz w:val="18"/>
                <w:szCs w:val="20"/>
                <w:lang w:val="en-GB"/>
              </w:rPr>
              <w:t>,</w:t>
            </w:r>
            <w:r w:rsidRPr="00282C74">
              <w:rPr>
                <w:rFonts w:ascii="Open Sans" w:hAnsi="Open Sans" w:cs="Open Sans"/>
                <w:b/>
                <w:bCs/>
                <w:color w:val="000000" w:themeColor="text1"/>
                <w:sz w:val="18"/>
                <w:szCs w:val="20"/>
                <w:lang w:val="en-GB"/>
              </w:rPr>
              <w:t>660</w:t>
            </w:r>
          </w:p>
        </w:tc>
        <w:tc>
          <w:tcPr>
            <w:tcW w:w="1084" w:type="dxa"/>
            <w:tcBorders>
              <w:top w:val="single" w:sz="2" w:space="0" w:color="D9D9D9" w:themeColor="background1" w:themeShade="D9"/>
            </w:tcBorders>
            <w:shd w:val="clear" w:color="auto" w:fill="auto"/>
          </w:tcPr>
          <w:p w14:paraId="797B827B" w14:textId="6B1C188F" w:rsidR="00FE3484" w:rsidRPr="00282C74" w:rsidRDefault="00FE3484" w:rsidP="00BE182D">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1</w:t>
            </w:r>
            <w:r w:rsidR="006F5C94">
              <w:rPr>
                <w:rFonts w:ascii="Open Sans" w:hAnsi="Open Sans" w:cs="Open Sans"/>
                <w:b/>
                <w:bCs/>
                <w:color w:val="000000" w:themeColor="text1"/>
                <w:sz w:val="18"/>
                <w:szCs w:val="20"/>
                <w:lang w:val="en-GB"/>
              </w:rPr>
              <w:t>,</w:t>
            </w:r>
            <w:r w:rsidRPr="00282C74">
              <w:rPr>
                <w:rFonts w:ascii="Open Sans" w:hAnsi="Open Sans" w:cs="Open Sans"/>
                <w:b/>
                <w:bCs/>
                <w:color w:val="000000" w:themeColor="text1"/>
                <w:sz w:val="18"/>
                <w:szCs w:val="20"/>
                <w:lang w:val="en-GB"/>
              </w:rPr>
              <w:t>050</w:t>
            </w:r>
          </w:p>
        </w:tc>
        <w:tc>
          <w:tcPr>
            <w:tcW w:w="829" w:type="dxa"/>
            <w:tcBorders>
              <w:top w:val="single" w:sz="2" w:space="0" w:color="D9D9D9" w:themeColor="background1" w:themeShade="D9"/>
            </w:tcBorders>
            <w:shd w:val="clear" w:color="auto" w:fill="auto"/>
          </w:tcPr>
          <w:p w14:paraId="1249909D" w14:textId="77777777" w:rsidR="00FE3484" w:rsidRPr="00282C74" w:rsidRDefault="00D44A85" w:rsidP="00FE3484">
            <w:pPr>
              <w:spacing w:line="200" w:lineRule="exact"/>
              <w:ind w:right="-8"/>
              <w:jc w:val="right"/>
              <w:rPr>
                <w:rFonts w:ascii="Open Sans" w:hAnsi="Open Sans" w:cs="Open Sans"/>
                <w:b/>
                <w:bCs/>
                <w:color w:val="000000" w:themeColor="text1"/>
                <w:sz w:val="14"/>
                <w:szCs w:val="14"/>
                <w:lang w:val="en-GB"/>
              </w:rPr>
            </w:pPr>
            <w:r w:rsidRPr="00282C74">
              <w:rPr>
                <w:rFonts w:ascii="Open Sans" w:hAnsi="Open Sans" w:cs="Open Sans"/>
                <w:b/>
                <w:bCs/>
                <w:color w:val="000000" w:themeColor="text1"/>
                <w:sz w:val="14"/>
                <w:szCs w:val="14"/>
                <w:lang w:val="en-GB"/>
              </w:rPr>
              <w:t>58.</w:t>
            </w:r>
            <w:r w:rsidR="00FE3484" w:rsidRPr="00282C74">
              <w:rPr>
                <w:rFonts w:ascii="Open Sans" w:hAnsi="Open Sans" w:cs="Open Sans"/>
                <w:b/>
                <w:bCs/>
                <w:color w:val="000000" w:themeColor="text1"/>
                <w:sz w:val="14"/>
                <w:szCs w:val="14"/>
                <w:lang w:val="en-GB"/>
              </w:rPr>
              <w:t>1%</w:t>
            </w:r>
          </w:p>
        </w:tc>
      </w:tr>
      <w:tr w:rsidR="00FE3484" w:rsidRPr="00282C74" w14:paraId="4DF1F230" w14:textId="77777777" w:rsidTr="00FE3484">
        <w:trPr>
          <w:cantSplit/>
          <w:trHeight w:val="20"/>
        </w:trPr>
        <w:tc>
          <w:tcPr>
            <w:tcW w:w="2552" w:type="dxa"/>
            <w:shd w:val="clear" w:color="auto" w:fill="auto"/>
            <w:noWrap/>
          </w:tcPr>
          <w:p w14:paraId="729B9966" w14:textId="77777777" w:rsidR="00FE3484" w:rsidRPr="00282C74" w:rsidRDefault="00D44A85" w:rsidP="00BE182D">
            <w:pPr>
              <w:spacing w:line="200" w:lineRule="exact"/>
              <w:ind w:right="-8"/>
              <w:rPr>
                <w:rFonts w:ascii="Open Sans Light" w:hAnsi="Open Sans Light" w:cs="Arial"/>
                <w:color w:val="000000" w:themeColor="text1"/>
                <w:sz w:val="18"/>
                <w:szCs w:val="20"/>
                <w:lang w:val="en-GB"/>
              </w:rPr>
            </w:pPr>
            <w:r w:rsidRPr="00282C74">
              <w:rPr>
                <w:rFonts w:ascii="Open Sans Light" w:hAnsi="Open Sans Light" w:cs="Arial"/>
                <w:color w:val="000000" w:themeColor="text1"/>
                <w:sz w:val="18"/>
                <w:szCs w:val="20"/>
                <w:lang w:val="en-GB"/>
              </w:rPr>
              <w:t>Cost of sales</w:t>
            </w:r>
          </w:p>
        </w:tc>
        <w:tc>
          <w:tcPr>
            <w:tcW w:w="1131" w:type="dxa"/>
            <w:shd w:val="clear" w:color="auto" w:fill="EDEDEE"/>
          </w:tcPr>
          <w:p w14:paraId="5658C83A" w14:textId="2FE70988" w:rsidR="00FE3484" w:rsidRPr="00282C74" w:rsidRDefault="00FE3484" w:rsidP="00557884">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-1</w:t>
            </w:r>
            <w:r w:rsidR="006F5C94">
              <w:rPr>
                <w:rFonts w:ascii="Open Sans" w:hAnsi="Open Sans"/>
                <w:color w:val="000000" w:themeColor="text1"/>
                <w:sz w:val="18"/>
                <w:szCs w:val="20"/>
                <w:lang w:val="en-GB"/>
              </w:rPr>
              <w:t>,</w:t>
            </w:r>
            <w:r w:rsidRPr="00282C74">
              <w:rPr>
                <w:rFonts w:ascii="Open Sans" w:hAnsi="Open Sans"/>
                <w:color w:val="000000" w:themeColor="text1"/>
                <w:sz w:val="18"/>
                <w:szCs w:val="20"/>
                <w:lang w:val="en-GB"/>
              </w:rPr>
              <w:t>171</w:t>
            </w:r>
          </w:p>
        </w:tc>
        <w:tc>
          <w:tcPr>
            <w:tcW w:w="1084" w:type="dxa"/>
            <w:shd w:val="clear" w:color="auto" w:fill="auto"/>
          </w:tcPr>
          <w:p w14:paraId="270641BF" w14:textId="4D656951"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-1</w:t>
            </w:r>
            <w:r w:rsidR="006F5C94">
              <w:rPr>
                <w:rFonts w:ascii="Open Sans" w:hAnsi="Open Sans"/>
                <w:color w:val="000000" w:themeColor="text1"/>
                <w:sz w:val="18"/>
                <w:szCs w:val="20"/>
                <w:lang w:val="en-GB"/>
              </w:rPr>
              <w:t>,</w:t>
            </w:r>
            <w:r w:rsidRPr="00282C74">
              <w:rPr>
                <w:rFonts w:ascii="Open Sans" w:hAnsi="Open Sans"/>
                <w:color w:val="000000" w:themeColor="text1"/>
                <w:sz w:val="18"/>
                <w:szCs w:val="20"/>
                <w:lang w:val="en-GB"/>
              </w:rPr>
              <w:t>039</w:t>
            </w:r>
          </w:p>
        </w:tc>
        <w:tc>
          <w:tcPr>
            <w:tcW w:w="903" w:type="dxa"/>
            <w:shd w:val="clear" w:color="auto" w:fill="auto"/>
          </w:tcPr>
          <w:p w14:paraId="36150CB6" w14:textId="77777777" w:rsidR="00FE3484" w:rsidRPr="00282C74" w:rsidRDefault="00D44A85"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12.</w:t>
            </w:r>
            <w:r w:rsidR="00FE3484" w:rsidRPr="00282C74">
              <w:rPr>
                <w:rFonts w:ascii="Open Sans Light" w:hAnsi="Open Sans Light" w:cs="Open Sans Light"/>
                <w:color w:val="000000"/>
                <w:sz w:val="14"/>
                <w:szCs w:val="14"/>
                <w:lang w:val="en-GB"/>
              </w:rPr>
              <w:t>7%</w:t>
            </w:r>
          </w:p>
        </w:tc>
        <w:tc>
          <w:tcPr>
            <w:tcW w:w="906" w:type="dxa"/>
            <w:shd w:val="clear" w:color="auto" w:fill="EDEDEE"/>
          </w:tcPr>
          <w:p w14:paraId="6095712A" w14:textId="46862A22" w:rsidR="00FE3484" w:rsidRPr="00282C74" w:rsidRDefault="00FE3484" w:rsidP="004856A7">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-1</w:t>
            </w:r>
            <w:r w:rsidR="006F5C94">
              <w:rPr>
                <w:rFonts w:ascii="Open Sans" w:hAnsi="Open Sans"/>
                <w:color w:val="000000" w:themeColor="text1"/>
                <w:sz w:val="18"/>
                <w:szCs w:val="20"/>
                <w:lang w:val="en-GB"/>
              </w:rPr>
              <w:t>,</w:t>
            </w:r>
            <w:r w:rsidRPr="00282C74">
              <w:rPr>
                <w:rFonts w:ascii="Open Sans" w:hAnsi="Open Sans"/>
                <w:color w:val="000000" w:themeColor="text1"/>
                <w:sz w:val="18"/>
                <w:szCs w:val="20"/>
                <w:lang w:val="en-GB"/>
              </w:rPr>
              <w:t>171</w:t>
            </w:r>
          </w:p>
        </w:tc>
        <w:tc>
          <w:tcPr>
            <w:tcW w:w="1084" w:type="dxa"/>
            <w:shd w:val="clear" w:color="auto" w:fill="auto"/>
          </w:tcPr>
          <w:p w14:paraId="60234A4C"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-789</w:t>
            </w:r>
          </w:p>
        </w:tc>
        <w:tc>
          <w:tcPr>
            <w:tcW w:w="829" w:type="dxa"/>
            <w:shd w:val="clear" w:color="auto" w:fill="auto"/>
          </w:tcPr>
          <w:p w14:paraId="44E630FB" w14:textId="77777777" w:rsidR="00FE3484" w:rsidRPr="00282C74" w:rsidRDefault="00D44A85"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48.</w:t>
            </w:r>
            <w:r w:rsidR="00FE3484" w:rsidRPr="00282C74">
              <w:rPr>
                <w:rFonts w:ascii="Open Sans Light" w:hAnsi="Open Sans Light" w:cs="Open Sans Light"/>
                <w:color w:val="000000"/>
                <w:sz w:val="14"/>
                <w:szCs w:val="14"/>
                <w:lang w:val="en-GB"/>
              </w:rPr>
              <w:t>4%</w:t>
            </w:r>
          </w:p>
        </w:tc>
      </w:tr>
      <w:tr w:rsidR="00FE3484" w:rsidRPr="00282C74" w14:paraId="4741DF13" w14:textId="77777777" w:rsidTr="00FE3484">
        <w:trPr>
          <w:cantSplit/>
          <w:trHeight w:val="20"/>
        </w:trPr>
        <w:tc>
          <w:tcPr>
            <w:tcW w:w="2552" w:type="dxa"/>
            <w:tcBorders>
              <w:bottom w:val="single" w:sz="2" w:space="0" w:color="D9D9D9" w:themeColor="background1" w:themeShade="D9"/>
            </w:tcBorders>
            <w:shd w:val="clear" w:color="auto" w:fill="auto"/>
            <w:noWrap/>
          </w:tcPr>
          <w:p w14:paraId="55E4EF95" w14:textId="77777777" w:rsidR="00FE3484" w:rsidRPr="00282C74" w:rsidRDefault="00D44A85" w:rsidP="00BE182D">
            <w:pPr>
              <w:spacing w:line="200" w:lineRule="exact"/>
              <w:ind w:right="-8"/>
              <w:rPr>
                <w:rFonts w:ascii="Open Sans Light" w:hAnsi="Open Sans Light" w:cs="Arial"/>
                <w:color w:val="000000" w:themeColor="text1"/>
                <w:sz w:val="18"/>
                <w:szCs w:val="20"/>
                <w:lang w:val="en-GB"/>
              </w:rPr>
            </w:pPr>
            <w:r w:rsidRPr="00282C74">
              <w:rPr>
                <w:rFonts w:ascii="Open Sans Light" w:hAnsi="Open Sans Light" w:cs="Arial"/>
                <w:color w:val="000000" w:themeColor="text1"/>
                <w:sz w:val="18"/>
                <w:szCs w:val="20"/>
                <w:lang w:val="en-GB"/>
              </w:rPr>
              <w:t>Operating profit</w:t>
            </w:r>
          </w:p>
        </w:tc>
        <w:tc>
          <w:tcPr>
            <w:tcW w:w="1131" w:type="dxa"/>
            <w:tcBorders>
              <w:bottom w:val="single" w:sz="2" w:space="0" w:color="D9D9D9" w:themeColor="background1" w:themeShade="D9"/>
            </w:tcBorders>
            <w:shd w:val="clear" w:color="auto" w:fill="EDEDEE"/>
          </w:tcPr>
          <w:p w14:paraId="4AC8004B" w14:textId="77777777" w:rsidR="00FE3484" w:rsidRPr="00282C74" w:rsidRDefault="00FE3484" w:rsidP="00C51811">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319</w:t>
            </w:r>
          </w:p>
        </w:tc>
        <w:tc>
          <w:tcPr>
            <w:tcW w:w="1084" w:type="dxa"/>
            <w:tcBorders>
              <w:bottom w:val="single" w:sz="2" w:space="0" w:color="D9D9D9" w:themeColor="background1" w:themeShade="D9"/>
            </w:tcBorders>
            <w:shd w:val="clear" w:color="auto" w:fill="auto"/>
          </w:tcPr>
          <w:p w14:paraId="75C01CED"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321</w:t>
            </w:r>
          </w:p>
        </w:tc>
        <w:tc>
          <w:tcPr>
            <w:tcW w:w="903" w:type="dxa"/>
            <w:tcBorders>
              <w:bottom w:val="single" w:sz="2" w:space="0" w:color="D9D9D9" w:themeColor="background1" w:themeShade="D9"/>
            </w:tcBorders>
            <w:shd w:val="clear" w:color="auto" w:fill="auto"/>
          </w:tcPr>
          <w:p w14:paraId="6622AE93" w14:textId="77777777" w:rsidR="00FE3484" w:rsidRPr="00282C74" w:rsidRDefault="00D44A85"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-0.</w:t>
            </w:r>
            <w:r w:rsidR="00FE3484" w:rsidRPr="00282C74">
              <w:rPr>
                <w:rFonts w:ascii="Open Sans Light" w:hAnsi="Open Sans Light" w:cs="Open Sans Light"/>
                <w:color w:val="000000"/>
                <w:sz w:val="14"/>
                <w:szCs w:val="14"/>
                <w:lang w:val="en-GB"/>
              </w:rPr>
              <w:t>6%</w:t>
            </w:r>
          </w:p>
        </w:tc>
        <w:tc>
          <w:tcPr>
            <w:tcW w:w="906" w:type="dxa"/>
            <w:tcBorders>
              <w:bottom w:val="single" w:sz="2" w:space="0" w:color="D9D9D9" w:themeColor="background1" w:themeShade="D9"/>
            </w:tcBorders>
            <w:shd w:val="clear" w:color="auto" w:fill="EDEDEE"/>
          </w:tcPr>
          <w:p w14:paraId="5B902E9E" w14:textId="77777777" w:rsidR="00FE3484" w:rsidRPr="00282C74" w:rsidRDefault="00FE3484" w:rsidP="004856A7">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319</w:t>
            </w:r>
          </w:p>
        </w:tc>
        <w:tc>
          <w:tcPr>
            <w:tcW w:w="1084" w:type="dxa"/>
            <w:tcBorders>
              <w:bottom w:val="single" w:sz="2" w:space="0" w:color="D9D9D9" w:themeColor="background1" w:themeShade="D9"/>
            </w:tcBorders>
            <w:shd w:val="clear" w:color="auto" w:fill="auto"/>
          </w:tcPr>
          <w:p w14:paraId="45594ED8"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192</w:t>
            </w:r>
          </w:p>
        </w:tc>
        <w:tc>
          <w:tcPr>
            <w:tcW w:w="829" w:type="dxa"/>
            <w:tcBorders>
              <w:bottom w:val="single" w:sz="2" w:space="0" w:color="D9D9D9" w:themeColor="background1" w:themeShade="D9"/>
            </w:tcBorders>
            <w:shd w:val="clear" w:color="auto" w:fill="auto"/>
          </w:tcPr>
          <w:p w14:paraId="0E32A072" w14:textId="77777777" w:rsidR="00FE3484" w:rsidRPr="00282C74" w:rsidRDefault="00D44A85"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66.</w:t>
            </w:r>
            <w:r w:rsidR="00FE3484" w:rsidRPr="00282C74">
              <w:rPr>
                <w:rFonts w:ascii="Open Sans Light" w:hAnsi="Open Sans Light" w:cs="Open Sans Light"/>
                <w:color w:val="000000"/>
                <w:sz w:val="14"/>
                <w:szCs w:val="14"/>
                <w:lang w:val="en-GB"/>
              </w:rPr>
              <w:t>1%</w:t>
            </w:r>
          </w:p>
        </w:tc>
      </w:tr>
      <w:tr w:rsidR="00FE3484" w:rsidRPr="00282C74" w14:paraId="76B9044C" w14:textId="77777777" w:rsidTr="00FE3484">
        <w:trPr>
          <w:cantSplit/>
          <w:trHeight w:val="20"/>
        </w:trPr>
        <w:tc>
          <w:tcPr>
            <w:tcW w:w="2552" w:type="dxa"/>
            <w:tcBorders>
              <w:top w:val="single" w:sz="2" w:space="0" w:color="D9D9D9" w:themeColor="background1" w:themeShade="D9"/>
            </w:tcBorders>
            <w:shd w:val="clear" w:color="auto" w:fill="auto"/>
            <w:noWrap/>
          </w:tcPr>
          <w:p w14:paraId="4517B571" w14:textId="77777777" w:rsidR="00FE3484" w:rsidRPr="00282C74" w:rsidRDefault="00FE3484" w:rsidP="00BE182D">
            <w:pPr>
              <w:spacing w:line="200" w:lineRule="exact"/>
              <w:ind w:right="-8"/>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EBITDA</w:t>
            </w:r>
            <w:r w:rsidRPr="00282C74">
              <w:rPr>
                <w:rFonts w:ascii="Open Sans" w:hAnsi="Open Sans" w:cs="Open Sans"/>
                <w:b/>
                <w:bCs/>
                <w:color w:val="054F99"/>
                <w:sz w:val="18"/>
                <w:szCs w:val="20"/>
                <w:lang w:val="en-GB"/>
              </w:rPr>
              <w:t>*</w:t>
            </w:r>
            <w:r w:rsidRPr="00282C74">
              <w:rPr>
                <w:rFonts w:ascii="Open Sans" w:hAnsi="Open Sans" w:cs="Open Sans"/>
                <w:b/>
                <w:bCs/>
                <w:color w:val="000000" w:themeColor="text1"/>
                <w:sz w:val="18"/>
                <w:szCs w:val="20"/>
                <w:lang w:val="en-GB"/>
              </w:rPr>
              <w:t xml:space="preserve">, </w:t>
            </w:r>
            <w:r w:rsidR="00D44A85" w:rsidRPr="00282C74">
              <w:rPr>
                <w:rFonts w:ascii="Open Sans" w:hAnsi="Open Sans" w:cs="Open Sans"/>
                <w:b/>
                <w:bCs/>
                <w:color w:val="000000" w:themeColor="text1"/>
                <w:sz w:val="18"/>
                <w:szCs w:val="20"/>
                <w:lang w:val="en-GB"/>
              </w:rPr>
              <w:t>of which</w:t>
            </w:r>
            <w:r w:rsidRPr="00282C74">
              <w:rPr>
                <w:rFonts w:ascii="Open Sans" w:hAnsi="Open Sans" w:cs="Open Sans"/>
                <w:b/>
                <w:bCs/>
                <w:color w:val="000000" w:themeColor="text1"/>
                <w:sz w:val="18"/>
                <w:szCs w:val="20"/>
                <w:lang w:val="en-GB"/>
              </w:rPr>
              <w:t>.</w:t>
            </w:r>
          </w:p>
        </w:tc>
        <w:tc>
          <w:tcPr>
            <w:tcW w:w="1131" w:type="dxa"/>
            <w:tcBorders>
              <w:top w:val="single" w:sz="2" w:space="0" w:color="D9D9D9" w:themeColor="background1" w:themeShade="D9"/>
            </w:tcBorders>
            <w:shd w:val="clear" w:color="auto" w:fill="EDEDEE"/>
          </w:tcPr>
          <w:p w14:paraId="39988C37" w14:textId="77777777" w:rsidR="00FE3484" w:rsidRPr="00282C74" w:rsidRDefault="00FE3484" w:rsidP="00C51811">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452</w:t>
            </w:r>
          </w:p>
        </w:tc>
        <w:tc>
          <w:tcPr>
            <w:tcW w:w="1084" w:type="dxa"/>
            <w:tcBorders>
              <w:top w:val="single" w:sz="2" w:space="0" w:color="D9D9D9" w:themeColor="background1" w:themeShade="D9"/>
            </w:tcBorders>
            <w:shd w:val="clear" w:color="auto" w:fill="auto"/>
          </w:tcPr>
          <w:p w14:paraId="2C47DD7E" w14:textId="77777777" w:rsidR="00FE3484" w:rsidRPr="00282C74" w:rsidRDefault="00FE3484" w:rsidP="00BE182D">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456</w:t>
            </w:r>
          </w:p>
        </w:tc>
        <w:tc>
          <w:tcPr>
            <w:tcW w:w="903" w:type="dxa"/>
            <w:tcBorders>
              <w:top w:val="single" w:sz="2" w:space="0" w:color="D9D9D9" w:themeColor="background1" w:themeShade="D9"/>
            </w:tcBorders>
            <w:shd w:val="clear" w:color="auto" w:fill="auto"/>
          </w:tcPr>
          <w:p w14:paraId="5C08F780" w14:textId="77777777" w:rsidR="00FE3484" w:rsidRPr="00282C74" w:rsidRDefault="00D44A85" w:rsidP="00FE3484">
            <w:pPr>
              <w:spacing w:line="200" w:lineRule="exact"/>
              <w:ind w:right="-8"/>
              <w:jc w:val="right"/>
              <w:rPr>
                <w:rFonts w:ascii="Open Sans" w:hAnsi="Open Sans" w:cs="Open Sans"/>
                <w:b/>
                <w:bCs/>
                <w:color w:val="000000" w:themeColor="text1"/>
                <w:sz w:val="14"/>
                <w:szCs w:val="14"/>
                <w:lang w:val="en-GB"/>
              </w:rPr>
            </w:pPr>
            <w:r w:rsidRPr="00282C74">
              <w:rPr>
                <w:rFonts w:ascii="Open Sans" w:hAnsi="Open Sans" w:cs="Open Sans"/>
                <w:b/>
                <w:bCs/>
                <w:color w:val="000000" w:themeColor="text1"/>
                <w:sz w:val="14"/>
                <w:szCs w:val="14"/>
                <w:lang w:val="en-GB"/>
              </w:rPr>
              <w:t>-0.</w:t>
            </w:r>
            <w:r w:rsidR="00FE3484" w:rsidRPr="00282C74">
              <w:rPr>
                <w:rFonts w:ascii="Open Sans" w:hAnsi="Open Sans" w:cs="Open Sans"/>
                <w:b/>
                <w:bCs/>
                <w:color w:val="000000" w:themeColor="text1"/>
                <w:sz w:val="14"/>
                <w:szCs w:val="14"/>
                <w:lang w:val="en-GB"/>
              </w:rPr>
              <w:t>9%</w:t>
            </w:r>
          </w:p>
        </w:tc>
        <w:tc>
          <w:tcPr>
            <w:tcW w:w="906" w:type="dxa"/>
            <w:tcBorders>
              <w:top w:val="single" w:sz="2" w:space="0" w:color="D9D9D9" w:themeColor="background1" w:themeShade="D9"/>
            </w:tcBorders>
            <w:shd w:val="clear" w:color="auto" w:fill="EDEDEE"/>
          </w:tcPr>
          <w:p w14:paraId="5F0BC356" w14:textId="77777777" w:rsidR="00FE3484" w:rsidRPr="00282C74" w:rsidRDefault="00FE3484" w:rsidP="004856A7">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452</w:t>
            </w:r>
          </w:p>
        </w:tc>
        <w:tc>
          <w:tcPr>
            <w:tcW w:w="1084" w:type="dxa"/>
            <w:tcBorders>
              <w:top w:val="single" w:sz="2" w:space="0" w:color="D9D9D9" w:themeColor="background1" w:themeShade="D9"/>
            </w:tcBorders>
            <w:shd w:val="clear" w:color="auto" w:fill="auto"/>
          </w:tcPr>
          <w:p w14:paraId="6151B247" w14:textId="77777777" w:rsidR="00FE3484" w:rsidRPr="00282C74" w:rsidRDefault="00FE3484" w:rsidP="00FE3484">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219</w:t>
            </w:r>
          </w:p>
        </w:tc>
        <w:tc>
          <w:tcPr>
            <w:tcW w:w="829" w:type="dxa"/>
            <w:tcBorders>
              <w:top w:val="single" w:sz="2" w:space="0" w:color="D9D9D9" w:themeColor="background1" w:themeShade="D9"/>
            </w:tcBorders>
            <w:shd w:val="clear" w:color="auto" w:fill="auto"/>
          </w:tcPr>
          <w:p w14:paraId="1631272F" w14:textId="77777777" w:rsidR="00FE3484" w:rsidRPr="00282C74" w:rsidRDefault="00FE3484" w:rsidP="00FE3484">
            <w:pPr>
              <w:spacing w:line="200" w:lineRule="exact"/>
              <w:ind w:right="-8"/>
              <w:jc w:val="right"/>
              <w:rPr>
                <w:rFonts w:ascii="Open Sans" w:hAnsi="Open Sans" w:cs="Open Sans"/>
                <w:b/>
                <w:bCs/>
                <w:color w:val="000000" w:themeColor="text1"/>
                <w:sz w:val="14"/>
                <w:szCs w:val="14"/>
                <w:lang w:val="en-GB"/>
              </w:rPr>
            </w:pPr>
            <w:r w:rsidRPr="00282C74">
              <w:rPr>
                <w:rFonts w:ascii="Open Sans" w:hAnsi="Open Sans" w:cs="Open Sans"/>
                <w:b/>
                <w:bCs/>
                <w:color w:val="000000" w:themeColor="text1"/>
                <w:sz w:val="14"/>
                <w:szCs w:val="14"/>
                <w:lang w:val="en-GB"/>
              </w:rPr>
              <w:t>106</w:t>
            </w:r>
            <w:r w:rsidR="00D44A85" w:rsidRPr="00282C74">
              <w:rPr>
                <w:rFonts w:ascii="Open Sans" w:hAnsi="Open Sans" w:cs="Open Sans"/>
                <w:b/>
                <w:bCs/>
                <w:color w:val="000000" w:themeColor="text1"/>
                <w:sz w:val="14"/>
                <w:szCs w:val="14"/>
                <w:lang w:val="en-GB"/>
              </w:rPr>
              <w:t>.</w:t>
            </w:r>
            <w:r w:rsidRPr="00282C74">
              <w:rPr>
                <w:rFonts w:ascii="Open Sans" w:hAnsi="Open Sans" w:cs="Open Sans"/>
                <w:b/>
                <w:bCs/>
                <w:color w:val="000000" w:themeColor="text1"/>
                <w:sz w:val="14"/>
                <w:szCs w:val="14"/>
                <w:lang w:val="en-GB"/>
              </w:rPr>
              <w:t>4%</w:t>
            </w:r>
          </w:p>
        </w:tc>
      </w:tr>
      <w:tr w:rsidR="00FE3484" w:rsidRPr="00282C74" w14:paraId="570AD414" w14:textId="77777777" w:rsidTr="00FE3484">
        <w:trPr>
          <w:cantSplit/>
          <w:trHeight w:val="20"/>
        </w:trPr>
        <w:tc>
          <w:tcPr>
            <w:tcW w:w="2552" w:type="dxa"/>
            <w:shd w:val="clear" w:color="auto" w:fill="auto"/>
            <w:noWrap/>
            <w:tcMar>
              <w:left w:w="227" w:type="dxa"/>
            </w:tcMar>
          </w:tcPr>
          <w:p w14:paraId="32E6C9BA" w14:textId="77777777" w:rsidR="00FE3484" w:rsidRPr="00282C74" w:rsidRDefault="00D44A85" w:rsidP="00BE182D">
            <w:pPr>
              <w:spacing w:line="200" w:lineRule="exact"/>
              <w:ind w:right="-8"/>
              <w:rPr>
                <w:rFonts w:ascii="Open Sans Light" w:hAnsi="Open Sans Light" w:cs="Arial"/>
                <w:color w:val="000000" w:themeColor="text1"/>
                <w:sz w:val="18"/>
                <w:szCs w:val="20"/>
                <w:lang w:val="en-GB"/>
              </w:rPr>
            </w:pPr>
            <w:r w:rsidRPr="00282C74">
              <w:rPr>
                <w:rFonts w:ascii="Open Sans Light" w:hAnsi="Open Sans Light" w:cs="Arial"/>
                <w:color w:val="000000" w:themeColor="text1"/>
                <w:sz w:val="18"/>
                <w:szCs w:val="20"/>
                <w:lang w:val="en-GB"/>
              </w:rPr>
              <w:t>Steel segment</w:t>
            </w:r>
          </w:p>
        </w:tc>
        <w:tc>
          <w:tcPr>
            <w:tcW w:w="1131" w:type="dxa"/>
            <w:shd w:val="clear" w:color="auto" w:fill="EDEDEE"/>
          </w:tcPr>
          <w:p w14:paraId="5AD5B09F" w14:textId="77777777" w:rsidR="00FE3484" w:rsidRPr="00282C74" w:rsidRDefault="00FE3484" w:rsidP="004856A7">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423</w:t>
            </w:r>
          </w:p>
        </w:tc>
        <w:tc>
          <w:tcPr>
            <w:tcW w:w="1084" w:type="dxa"/>
            <w:shd w:val="clear" w:color="auto" w:fill="auto"/>
          </w:tcPr>
          <w:p w14:paraId="52E5AB9D"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423</w:t>
            </w:r>
          </w:p>
        </w:tc>
        <w:tc>
          <w:tcPr>
            <w:tcW w:w="903" w:type="dxa"/>
            <w:shd w:val="clear" w:color="auto" w:fill="auto"/>
          </w:tcPr>
          <w:p w14:paraId="4FF5766F" w14:textId="77777777" w:rsidR="00FE3484" w:rsidRPr="00282C74" w:rsidRDefault="00D44A85"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0.</w:t>
            </w:r>
            <w:r w:rsidR="00FE3484" w:rsidRPr="00282C74">
              <w:rPr>
                <w:rFonts w:ascii="Open Sans Light" w:hAnsi="Open Sans Light" w:cs="Open Sans Light"/>
                <w:color w:val="000000"/>
                <w:sz w:val="14"/>
                <w:szCs w:val="14"/>
                <w:lang w:val="en-GB"/>
              </w:rPr>
              <w:t>0%</w:t>
            </w:r>
          </w:p>
        </w:tc>
        <w:tc>
          <w:tcPr>
            <w:tcW w:w="906" w:type="dxa"/>
            <w:shd w:val="clear" w:color="auto" w:fill="EDEDEE"/>
          </w:tcPr>
          <w:p w14:paraId="16CD5658" w14:textId="77777777" w:rsidR="00FE3484" w:rsidRPr="00282C74" w:rsidRDefault="00FE3484" w:rsidP="004856A7">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423</w:t>
            </w:r>
          </w:p>
        </w:tc>
        <w:tc>
          <w:tcPr>
            <w:tcW w:w="1084" w:type="dxa"/>
            <w:shd w:val="clear" w:color="auto" w:fill="auto"/>
          </w:tcPr>
          <w:p w14:paraId="5E763586"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Light" w:hAnsi="Open Sans Light"/>
                <w:color w:val="000000" w:themeColor="text1"/>
                <w:sz w:val="18"/>
                <w:szCs w:val="20"/>
                <w:lang w:val="en-GB"/>
              </w:rPr>
              <w:t>196</w:t>
            </w:r>
          </w:p>
        </w:tc>
        <w:tc>
          <w:tcPr>
            <w:tcW w:w="829" w:type="dxa"/>
            <w:shd w:val="clear" w:color="auto" w:fill="auto"/>
          </w:tcPr>
          <w:p w14:paraId="77F0416C" w14:textId="77777777" w:rsidR="00FE3484" w:rsidRPr="00282C74" w:rsidRDefault="00FE3484"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115</w:t>
            </w:r>
            <w:r w:rsidR="00D44A85" w:rsidRPr="00282C74">
              <w:rPr>
                <w:rFonts w:ascii="Open Sans Light" w:hAnsi="Open Sans Light" w:cs="Open Sans Light"/>
                <w:color w:val="000000"/>
                <w:sz w:val="14"/>
                <w:szCs w:val="14"/>
                <w:lang w:val="en-GB"/>
              </w:rPr>
              <w:t>.</w:t>
            </w:r>
            <w:r w:rsidRPr="00282C74">
              <w:rPr>
                <w:rFonts w:ascii="Open Sans Light" w:hAnsi="Open Sans Light" w:cs="Open Sans Light"/>
                <w:color w:val="000000"/>
                <w:sz w:val="14"/>
                <w:szCs w:val="14"/>
                <w:lang w:val="en-GB"/>
              </w:rPr>
              <w:t>8%</w:t>
            </w:r>
          </w:p>
        </w:tc>
      </w:tr>
      <w:tr w:rsidR="00FE3484" w:rsidRPr="00282C74" w14:paraId="60361D75" w14:textId="77777777" w:rsidTr="00FE3484">
        <w:trPr>
          <w:cantSplit/>
          <w:trHeight w:val="20"/>
        </w:trPr>
        <w:tc>
          <w:tcPr>
            <w:tcW w:w="2552" w:type="dxa"/>
            <w:shd w:val="clear" w:color="auto" w:fill="auto"/>
            <w:noWrap/>
            <w:tcMar>
              <w:left w:w="227" w:type="dxa"/>
            </w:tcMar>
          </w:tcPr>
          <w:p w14:paraId="5576E93E" w14:textId="77777777" w:rsidR="00FE3484" w:rsidRPr="00282C74" w:rsidRDefault="00D44A85" w:rsidP="00BE182D">
            <w:pPr>
              <w:spacing w:line="200" w:lineRule="exact"/>
              <w:ind w:right="-8"/>
              <w:rPr>
                <w:rFonts w:ascii="Open Sans Light" w:hAnsi="Open Sans Light" w:cs="Arial"/>
                <w:color w:val="000000" w:themeColor="text1"/>
                <w:sz w:val="18"/>
                <w:szCs w:val="20"/>
                <w:lang w:val="en-GB"/>
              </w:rPr>
            </w:pPr>
            <w:r w:rsidRPr="00282C74">
              <w:rPr>
                <w:rFonts w:ascii="Open Sans Light" w:hAnsi="Open Sans Light" w:cs="Arial"/>
                <w:color w:val="000000" w:themeColor="text1"/>
                <w:sz w:val="18"/>
                <w:szCs w:val="20"/>
                <w:lang w:val="en-GB"/>
              </w:rPr>
              <w:t>Steel segment</w:t>
            </w:r>
            <w:r w:rsidR="00FE3484" w:rsidRPr="00282C74">
              <w:rPr>
                <w:rFonts w:ascii="Open Sans Light" w:hAnsi="Open Sans Light" w:cs="Arial"/>
                <w:color w:val="000000" w:themeColor="text1"/>
                <w:sz w:val="18"/>
                <w:szCs w:val="20"/>
                <w:lang w:val="en-GB"/>
              </w:rPr>
              <w:t xml:space="preserve"> (</w:t>
            </w:r>
            <w:r w:rsidRPr="00282C74">
              <w:rPr>
                <w:rFonts w:ascii="Open Sans Light" w:hAnsi="Open Sans Light" w:cs="Arial"/>
                <w:color w:val="000000" w:themeColor="text1"/>
                <w:sz w:val="18"/>
                <w:szCs w:val="20"/>
                <w:lang w:val="en-GB"/>
              </w:rPr>
              <w:t>Turkey</w:t>
            </w:r>
            <w:r w:rsidR="00FE3484" w:rsidRPr="00282C74">
              <w:rPr>
                <w:rFonts w:ascii="Open Sans Light" w:hAnsi="Open Sans Light" w:cs="Arial"/>
                <w:color w:val="000000" w:themeColor="text1"/>
                <w:sz w:val="18"/>
                <w:szCs w:val="20"/>
                <w:lang w:val="en-GB"/>
              </w:rPr>
              <w:t>)</w:t>
            </w:r>
          </w:p>
        </w:tc>
        <w:tc>
          <w:tcPr>
            <w:tcW w:w="1131" w:type="dxa"/>
            <w:shd w:val="clear" w:color="auto" w:fill="EDEDEE"/>
          </w:tcPr>
          <w:p w14:paraId="4DDED187" w14:textId="77777777" w:rsidR="00FE3484" w:rsidRPr="00282C74" w:rsidRDefault="00FE3484" w:rsidP="001D467F">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11</w:t>
            </w:r>
          </w:p>
        </w:tc>
        <w:tc>
          <w:tcPr>
            <w:tcW w:w="1084" w:type="dxa"/>
            <w:shd w:val="clear" w:color="auto" w:fill="auto"/>
          </w:tcPr>
          <w:p w14:paraId="7819185B"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8</w:t>
            </w:r>
          </w:p>
        </w:tc>
        <w:tc>
          <w:tcPr>
            <w:tcW w:w="903" w:type="dxa"/>
            <w:shd w:val="clear" w:color="auto" w:fill="auto"/>
          </w:tcPr>
          <w:p w14:paraId="75C865F9" w14:textId="77777777" w:rsidR="00FE3484" w:rsidRPr="00282C74" w:rsidRDefault="00D44A85"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37.</w:t>
            </w:r>
            <w:r w:rsidR="00FE3484" w:rsidRPr="00282C74">
              <w:rPr>
                <w:rFonts w:ascii="Open Sans Light" w:hAnsi="Open Sans Light" w:cs="Open Sans Light"/>
                <w:color w:val="000000"/>
                <w:sz w:val="14"/>
                <w:szCs w:val="14"/>
                <w:lang w:val="en-GB"/>
              </w:rPr>
              <w:t>5%</w:t>
            </w:r>
          </w:p>
        </w:tc>
        <w:tc>
          <w:tcPr>
            <w:tcW w:w="906" w:type="dxa"/>
            <w:shd w:val="clear" w:color="auto" w:fill="EDEDEE"/>
          </w:tcPr>
          <w:p w14:paraId="23FCF8AC" w14:textId="77777777" w:rsidR="00FE3484" w:rsidRPr="00282C74" w:rsidRDefault="00FE3484" w:rsidP="00BE182D">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11</w:t>
            </w:r>
          </w:p>
        </w:tc>
        <w:tc>
          <w:tcPr>
            <w:tcW w:w="1084" w:type="dxa"/>
            <w:shd w:val="clear" w:color="auto" w:fill="auto"/>
          </w:tcPr>
          <w:p w14:paraId="3ADC91A9"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11</w:t>
            </w:r>
          </w:p>
        </w:tc>
        <w:tc>
          <w:tcPr>
            <w:tcW w:w="829" w:type="dxa"/>
            <w:shd w:val="clear" w:color="auto" w:fill="auto"/>
          </w:tcPr>
          <w:p w14:paraId="3ACCDC8F" w14:textId="77777777" w:rsidR="00FE3484" w:rsidRPr="00282C74" w:rsidRDefault="00D44A85"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0.</w:t>
            </w:r>
            <w:r w:rsidR="00FE3484" w:rsidRPr="00282C74">
              <w:rPr>
                <w:rFonts w:ascii="Open Sans Light" w:hAnsi="Open Sans Light" w:cs="Open Sans Light"/>
                <w:color w:val="000000"/>
                <w:sz w:val="14"/>
                <w:szCs w:val="14"/>
                <w:lang w:val="en-GB"/>
              </w:rPr>
              <w:t>0%</w:t>
            </w:r>
          </w:p>
        </w:tc>
      </w:tr>
      <w:tr w:rsidR="00FE3484" w:rsidRPr="00282C74" w14:paraId="46ED2695" w14:textId="77777777" w:rsidTr="00FE3484">
        <w:trPr>
          <w:cantSplit/>
          <w:trHeight w:val="20"/>
        </w:trPr>
        <w:tc>
          <w:tcPr>
            <w:tcW w:w="2552" w:type="dxa"/>
            <w:shd w:val="clear" w:color="auto" w:fill="auto"/>
            <w:noWrap/>
            <w:tcMar>
              <w:left w:w="227" w:type="dxa"/>
            </w:tcMar>
          </w:tcPr>
          <w:p w14:paraId="17150499" w14:textId="77777777" w:rsidR="00FE3484" w:rsidRPr="00282C74" w:rsidRDefault="00D44A85" w:rsidP="00BE182D">
            <w:pPr>
              <w:spacing w:line="200" w:lineRule="exact"/>
              <w:ind w:right="-8"/>
              <w:rPr>
                <w:rFonts w:ascii="Open Sans Light" w:hAnsi="Open Sans Light" w:cs="Arial"/>
                <w:color w:val="000000" w:themeColor="text1"/>
                <w:sz w:val="18"/>
                <w:szCs w:val="20"/>
                <w:lang w:val="en-GB"/>
              </w:rPr>
            </w:pPr>
            <w:r w:rsidRPr="00282C74">
              <w:rPr>
                <w:rFonts w:ascii="Open Sans Light" w:hAnsi="Open Sans Light" w:cs="Arial"/>
                <w:color w:val="000000" w:themeColor="text1"/>
                <w:sz w:val="18"/>
                <w:szCs w:val="20"/>
                <w:lang w:val="en-GB"/>
              </w:rPr>
              <w:t>Coal segment</w:t>
            </w:r>
          </w:p>
        </w:tc>
        <w:tc>
          <w:tcPr>
            <w:tcW w:w="1131" w:type="dxa"/>
            <w:shd w:val="clear" w:color="auto" w:fill="EDEDEE"/>
          </w:tcPr>
          <w:p w14:paraId="1C5E150F" w14:textId="77777777" w:rsidR="00FE3484" w:rsidRPr="00282C74" w:rsidRDefault="00FE3484" w:rsidP="00C51811">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24</w:t>
            </w:r>
          </w:p>
        </w:tc>
        <w:tc>
          <w:tcPr>
            <w:tcW w:w="1084" w:type="dxa"/>
            <w:shd w:val="clear" w:color="auto" w:fill="auto"/>
          </w:tcPr>
          <w:p w14:paraId="605AB21F"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27</w:t>
            </w:r>
          </w:p>
        </w:tc>
        <w:tc>
          <w:tcPr>
            <w:tcW w:w="903" w:type="dxa"/>
            <w:shd w:val="clear" w:color="auto" w:fill="auto"/>
          </w:tcPr>
          <w:p w14:paraId="127028A7" w14:textId="77777777" w:rsidR="00FE3484" w:rsidRPr="00282C74" w:rsidRDefault="00D44A85"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-11.</w:t>
            </w:r>
            <w:r w:rsidR="00FE3484" w:rsidRPr="00282C74">
              <w:rPr>
                <w:rFonts w:ascii="Open Sans Light" w:hAnsi="Open Sans Light" w:cs="Open Sans Light"/>
                <w:color w:val="000000"/>
                <w:sz w:val="14"/>
                <w:szCs w:val="14"/>
                <w:lang w:val="en-GB"/>
              </w:rPr>
              <w:t>1%</w:t>
            </w:r>
          </w:p>
        </w:tc>
        <w:tc>
          <w:tcPr>
            <w:tcW w:w="906" w:type="dxa"/>
            <w:shd w:val="clear" w:color="auto" w:fill="EDEDEE"/>
          </w:tcPr>
          <w:p w14:paraId="73D45CE4" w14:textId="77777777" w:rsidR="00FE3484" w:rsidRPr="00282C74" w:rsidRDefault="00FE3484" w:rsidP="00BE182D">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24</w:t>
            </w:r>
          </w:p>
        </w:tc>
        <w:tc>
          <w:tcPr>
            <w:tcW w:w="1084" w:type="dxa"/>
            <w:shd w:val="clear" w:color="auto" w:fill="auto"/>
          </w:tcPr>
          <w:p w14:paraId="34FC88F2"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12</w:t>
            </w:r>
          </w:p>
        </w:tc>
        <w:tc>
          <w:tcPr>
            <w:tcW w:w="829" w:type="dxa"/>
            <w:shd w:val="clear" w:color="auto" w:fill="auto"/>
          </w:tcPr>
          <w:p w14:paraId="571E77F7" w14:textId="77777777" w:rsidR="00FE3484" w:rsidRPr="00282C74" w:rsidRDefault="00D44A85"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100.</w:t>
            </w:r>
            <w:r w:rsidR="00FE3484" w:rsidRPr="00282C74">
              <w:rPr>
                <w:rFonts w:ascii="Open Sans Light" w:hAnsi="Open Sans Light" w:cs="Open Sans Light"/>
                <w:color w:val="000000"/>
                <w:sz w:val="14"/>
                <w:szCs w:val="14"/>
                <w:lang w:val="en-GB"/>
              </w:rPr>
              <w:t>0%</w:t>
            </w:r>
          </w:p>
        </w:tc>
      </w:tr>
      <w:tr w:rsidR="00FE3484" w:rsidRPr="00282C74" w14:paraId="2118E4D9" w14:textId="77777777" w:rsidTr="00FE3484">
        <w:trPr>
          <w:cantSplit/>
          <w:trHeight w:val="20"/>
        </w:trPr>
        <w:tc>
          <w:tcPr>
            <w:tcW w:w="2552" w:type="dxa"/>
            <w:tcBorders>
              <w:bottom w:val="single" w:sz="2" w:space="0" w:color="D9D9D9" w:themeColor="background1" w:themeShade="D9"/>
            </w:tcBorders>
            <w:shd w:val="clear" w:color="auto" w:fill="auto"/>
            <w:noWrap/>
            <w:tcMar>
              <w:left w:w="227" w:type="dxa"/>
            </w:tcMar>
          </w:tcPr>
          <w:p w14:paraId="12EDF288" w14:textId="77777777" w:rsidR="00FE3484" w:rsidRPr="00282C74" w:rsidRDefault="00D44A85" w:rsidP="00BE182D">
            <w:pPr>
              <w:spacing w:line="200" w:lineRule="exact"/>
              <w:ind w:right="-8"/>
              <w:rPr>
                <w:rFonts w:ascii="Open Sans Light" w:hAnsi="Open Sans Light" w:cs="Arial"/>
                <w:color w:val="000000" w:themeColor="text1"/>
                <w:sz w:val="18"/>
                <w:szCs w:val="20"/>
                <w:lang w:val="en-GB"/>
              </w:rPr>
            </w:pPr>
            <w:r w:rsidRPr="00282C74">
              <w:rPr>
                <w:rFonts w:ascii="Open Sans Light" w:hAnsi="Open Sans Light" w:cs="Arial"/>
                <w:color w:val="000000" w:themeColor="text1"/>
                <w:sz w:val="18"/>
                <w:szCs w:val="20"/>
                <w:lang w:val="en-GB"/>
              </w:rPr>
              <w:t>Consolidation effect</w:t>
            </w:r>
          </w:p>
        </w:tc>
        <w:tc>
          <w:tcPr>
            <w:tcW w:w="1131" w:type="dxa"/>
            <w:tcBorders>
              <w:bottom w:val="single" w:sz="2" w:space="0" w:color="D9D9D9" w:themeColor="background1" w:themeShade="D9"/>
            </w:tcBorders>
            <w:shd w:val="clear" w:color="auto" w:fill="EDEDEE"/>
          </w:tcPr>
          <w:p w14:paraId="4D7DFB0F" w14:textId="77777777" w:rsidR="00FE3484" w:rsidRPr="00282C74" w:rsidRDefault="00FE3484" w:rsidP="00BE182D">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-6</w:t>
            </w:r>
          </w:p>
        </w:tc>
        <w:tc>
          <w:tcPr>
            <w:tcW w:w="1084" w:type="dxa"/>
            <w:tcBorders>
              <w:bottom w:val="single" w:sz="2" w:space="0" w:color="D9D9D9" w:themeColor="background1" w:themeShade="D9"/>
            </w:tcBorders>
            <w:shd w:val="clear" w:color="auto" w:fill="auto"/>
          </w:tcPr>
          <w:p w14:paraId="75155C5E"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-2</w:t>
            </w:r>
          </w:p>
        </w:tc>
        <w:tc>
          <w:tcPr>
            <w:tcW w:w="903" w:type="dxa"/>
            <w:tcBorders>
              <w:bottom w:val="single" w:sz="2" w:space="0" w:color="D9D9D9" w:themeColor="background1" w:themeShade="D9"/>
            </w:tcBorders>
            <w:shd w:val="clear" w:color="auto" w:fill="auto"/>
          </w:tcPr>
          <w:p w14:paraId="4F856DE5" w14:textId="77777777" w:rsidR="00FE3484" w:rsidRPr="00282C74" w:rsidRDefault="00FE3484"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Calibri"/>
                <w:color w:val="000000" w:themeColor="text1"/>
                <w:sz w:val="14"/>
                <w:szCs w:val="14"/>
                <w:lang w:val="en-GB"/>
              </w:rPr>
              <w:t>-</w:t>
            </w:r>
          </w:p>
        </w:tc>
        <w:tc>
          <w:tcPr>
            <w:tcW w:w="906" w:type="dxa"/>
            <w:tcBorders>
              <w:bottom w:val="single" w:sz="2" w:space="0" w:color="D9D9D9" w:themeColor="background1" w:themeShade="D9"/>
            </w:tcBorders>
            <w:shd w:val="clear" w:color="auto" w:fill="EDEDEE"/>
          </w:tcPr>
          <w:p w14:paraId="4CD5CBD3" w14:textId="77777777" w:rsidR="00FE3484" w:rsidRPr="00282C74" w:rsidRDefault="00FE3484" w:rsidP="00BE182D">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-6</w:t>
            </w:r>
          </w:p>
        </w:tc>
        <w:tc>
          <w:tcPr>
            <w:tcW w:w="1084" w:type="dxa"/>
            <w:tcBorders>
              <w:bottom w:val="single" w:sz="2" w:space="0" w:color="D9D9D9" w:themeColor="background1" w:themeShade="D9"/>
            </w:tcBorders>
            <w:shd w:val="clear" w:color="auto" w:fill="auto"/>
          </w:tcPr>
          <w:p w14:paraId="40F92B21"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0</w:t>
            </w:r>
          </w:p>
        </w:tc>
        <w:tc>
          <w:tcPr>
            <w:tcW w:w="829" w:type="dxa"/>
            <w:tcBorders>
              <w:bottom w:val="single" w:sz="2" w:space="0" w:color="D9D9D9" w:themeColor="background1" w:themeShade="D9"/>
            </w:tcBorders>
            <w:shd w:val="clear" w:color="auto" w:fill="auto"/>
          </w:tcPr>
          <w:p w14:paraId="31F863C9" w14:textId="77777777" w:rsidR="00FE3484" w:rsidRPr="00282C74" w:rsidRDefault="00FE3484" w:rsidP="00FE3484">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Calibri"/>
                <w:color w:val="000000" w:themeColor="text1"/>
                <w:sz w:val="14"/>
                <w:szCs w:val="14"/>
                <w:lang w:val="en-GB"/>
              </w:rPr>
              <w:t>-</w:t>
            </w:r>
          </w:p>
        </w:tc>
      </w:tr>
      <w:tr w:rsidR="00FE3484" w:rsidRPr="00282C74" w14:paraId="533F4981" w14:textId="77777777" w:rsidTr="00FE3484">
        <w:trPr>
          <w:cantSplit/>
          <w:trHeight w:val="20"/>
        </w:trPr>
        <w:tc>
          <w:tcPr>
            <w:tcW w:w="2552" w:type="dxa"/>
            <w:tcBorders>
              <w:top w:val="single" w:sz="2" w:space="0" w:color="D9D9D9" w:themeColor="background1" w:themeShade="D9"/>
            </w:tcBorders>
            <w:shd w:val="clear" w:color="auto" w:fill="auto"/>
            <w:noWrap/>
          </w:tcPr>
          <w:p w14:paraId="53100F9B" w14:textId="77777777" w:rsidR="00FE3484" w:rsidRPr="00282C74" w:rsidRDefault="00FE3484" w:rsidP="00BE182D">
            <w:pPr>
              <w:spacing w:line="200" w:lineRule="exact"/>
              <w:ind w:right="-8"/>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 xml:space="preserve">EBITDA </w:t>
            </w:r>
            <w:r w:rsidR="00D44A85" w:rsidRPr="00282C74">
              <w:rPr>
                <w:rFonts w:ascii="Open Sans" w:hAnsi="Open Sans" w:cs="Open Sans"/>
                <w:b/>
                <w:bCs/>
                <w:color w:val="000000" w:themeColor="text1"/>
                <w:sz w:val="18"/>
                <w:szCs w:val="20"/>
                <w:lang w:val="en-GB"/>
              </w:rPr>
              <w:t>margin</w:t>
            </w:r>
          </w:p>
        </w:tc>
        <w:tc>
          <w:tcPr>
            <w:tcW w:w="1131" w:type="dxa"/>
            <w:tcBorders>
              <w:top w:val="single" w:sz="2" w:space="0" w:color="D9D9D9" w:themeColor="background1" w:themeShade="D9"/>
            </w:tcBorders>
            <w:shd w:val="clear" w:color="auto" w:fill="EDEDEE"/>
          </w:tcPr>
          <w:p w14:paraId="2A337EAF" w14:textId="77777777" w:rsidR="00FE3484" w:rsidRPr="00282C74" w:rsidRDefault="00D44A85" w:rsidP="00557884">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27.</w:t>
            </w:r>
            <w:r w:rsidR="00FE3484" w:rsidRPr="00282C74">
              <w:rPr>
                <w:rFonts w:ascii="Open Sans" w:hAnsi="Open Sans" w:cs="Open Sans"/>
                <w:b/>
                <w:bCs/>
                <w:color w:val="000000" w:themeColor="text1"/>
                <w:sz w:val="18"/>
                <w:szCs w:val="20"/>
                <w:lang w:val="en-GB"/>
              </w:rPr>
              <w:t>2%</w:t>
            </w:r>
          </w:p>
        </w:tc>
        <w:tc>
          <w:tcPr>
            <w:tcW w:w="1084" w:type="dxa"/>
            <w:tcBorders>
              <w:top w:val="single" w:sz="2" w:space="0" w:color="D9D9D9" w:themeColor="background1" w:themeShade="D9"/>
            </w:tcBorders>
            <w:shd w:val="clear" w:color="auto" w:fill="auto"/>
          </w:tcPr>
          <w:p w14:paraId="148FBD18" w14:textId="77777777" w:rsidR="00FE3484" w:rsidRPr="00282C74" w:rsidRDefault="00D44A85" w:rsidP="00BE182D">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29.</w:t>
            </w:r>
            <w:r w:rsidR="00FE3484" w:rsidRPr="00282C74">
              <w:rPr>
                <w:rFonts w:ascii="Open Sans" w:hAnsi="Open Sans" w:cs="Open Sans"/>
                <w:b/>
                <w:bCs/>
                <w:color w:val="000000" w:themeColor="text1"/>
                <w:sz w:val="18"/>
                <w:szCs w:val="20"/>
                <w:lang w:val="en-GB"/>
              </w:rPr>
              <w:t>4%</w:t>
            </w:r>
          </w:p>
        </w:tc>
        <w:tc>
          <w:tcPr>
            <w:tcW w:w="903" w:type="dxa"/>
            <w:tcBorders>
              <w:top w:val="single" w:sz="2" w:space="0" w:color="D9D9D9" w:themeColor="background1" w:themeShade="D9"/>
            </w:tcBorders>
            <w:shd w:val="clear" w:color="auto" w:fill="auto"/>
          </w:tcPr>
          <w:p w14:paraId="6955FA10" w14:textId="77777777" w:rsidR="00FE3484" w:rsidRPr="00282C74" w:rsidRDefault="00FE3484" w:rsidP="00FE3484">
            <w:pPr>
              <w:spacing w:line="200" w:lineRule="exact"/>
              <w:ind w:right="-8"/>
              <w:jc w:val="right"/>
              <w:rPr>
                <w:rFonts w:ascii="Open Sans" w:hAnsi="Open Sans" w:cs="Open Sans"/>
                <w:b/>
                <w:bCs/>
                <w:color w:val="000000" w:themeColor="text1"/>
                <w:sz w:val="14"/>
                <w:szCs w:val="14"/>
                <w:lang w:val="en-GB"/>
              </w:rPr>
            </w:pPr>
          </w:p>
        </w:tc>
        <w:tc>
          <w:tcPr>
            <w:tcW w:w="906" w:type="dxa"/>
            <w:tcBorders>
              <w:top w:val="single" w:sz="2" w:space="0" w:color="D9D9D9" w:themeColor="background1" w:themeShade="D9"/>
            </w:tcBorders>
            <w:shd w:val="clear" w:color="auto" w:fill="EDEDEE"/>
          </w:tcPr>
          <w:p w14:paraId="2267286F" w14:textId="77777777" w:rsidR="00FE3484" w:rsidRPr="00282C74" w:rsidRDefault="00D44A85" w:rsidP="00972123">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27.</w:t>
            </w:r>
            <w:r w:rsidR="00FE3484" w:rsidRPr="00282C74">
              <w:rPr>
                <w:rFonts w:ascii="Open Sans" w:hAnsi="Open Sans" w:cs="Open Sans"/>
                <w:b/>
                <w:bCs/>
                <w:color w:val="000000" w:themeColor="text1"/>
                <w:sz w:val="18"/>
                <w:szCs w:val="20"/>
                <w:lang w:val="en-GB"/>
              </w:rPr>
              <w:t>2%</w:t>
            </w:r>
          </w:p>
        </w:tc>
        <w:tc>
          <w:tcPr>
            <w:tcW w:w="1084" w:type="dxa"/>
            <w:tcBorders>
              <w:top w:val="single" w:sz="2" w:space="0" w:color="D9D9D9" w:themeColor="background1" w:themeShade="D9"/>
            </w:tcBorders>
            <w:shd w:val="clear" w:color="auto" w:fill="auto"/>
          </w:tcPr>
          <w:p w14:paraId="6A86DE06" w14:textId="77777777" w:rsidR="00FE3484" w:rsidRPr="00282C74" w:rsidRDefault="00FE3484" w:rsidP="00FE3484">
            <w:pPr>
              <w:spacing w:line="200" w:lineRule="exact"/>
              <w:ind w:right="-8"/>
              <w:jc w:val="right"/>
              <w:rPr>
                <w:rFonts w:ascii="Open Sans" w:hAnsi="Open Sans" w:cs="Open Sans"/>
                <w:b/>
                <w:bCs/>
                <w:color w:val="000000" w:themeColor="text1"/>
                <w:sz w:val="18"/>
                <w:szCs w:val="20"/>
                <w:lang w:val="en-GB"/>
              </w:rPr>
            </w:pPr>
            <w:r w:rsidRPr="00282C74">
              <w:rPr>
                <w:rFonts w:ascii="Open Sans" w:hAnsi="Open Sans" w:cs="Open Sans"/>
                <w:b/>
                <w:bCs/>
                <w:color w:val="000000" w:themeColor="text1"/>
                <w:sz w:val="18"/>
                <w:szCs w:val="20"/>
                <w:lang w:val="en-GB"/>
              </w:rPr>
              <w:t>20</w:t>
            </w:r>
            <w:r w:rsidR="00D44A85" w:rsidRPr="00282C74">
              <w:rPr>
                <w:rFonts w:ascii="Open Sans" w:hAnsi="Open Sans" w:cs="Open Sans"/>
                <w:b/>
                <w:bCs/>
                <w:color w:val="000000" w:themeColor="text1"/>
                <w:sz w:val="18"/>
                <w:szCs w:val="20"/>
                <w:lang w:val="en-GB"/>
              </w:rPr>
              <w:t>.</w:t>
            </w:r>
            <w:r w:rsidRPr="00282C74">
              <w:rPr>
                <w:rFonts w:ascii="Open Sans" w:hAnsi="Open Sans" w:cs="Open Sans"/>
                <w:b/>
                <w:bCs/>
                <w:color w:val="000000" w:themeColor="text1"/>
                <w:sz w:val="18"/>
                <w:szCs w:val="20"/>
                <w:lang w:val="en-GB"/>
              </w:rPr>
              <w:t>9%</w:t>
            </w:r>
          </w:p>
        </w:tc>
        <w:tc>
          <w:tcPr>
            <w:tcW w:w="829" w:type="dxa"/>
            <w:tcBorders>
              <w:top w:val="single" w:sz="2" w:space="0" w:color="D9D9D9" w:themeColor="background1" w:themeShade="D9"/>
            </w:tcBorders>
            <w:shd w:val="clear" w:color="auto" w:fill="auto"/>
          </w:tcPr>
          <w:p w14:paraId="530072C1" w14:textId="77777777" w:rsidR="00FE3484" w:rsidRPr="00282C74" w:rsidRDefault="00FE3484" w:rsidP="00FE3484">
            <w:pPr>
              <w:spacing w:line="200" w:lineRule="exact"/>
              <w:ind w:right="-8"/>
              <w:jc w:val="right"/>
              <w:rPr>
                <w:rFonts w:ascii="Open Sans" w:hAnsi="Open Sans" w:cs="Open Sans"/>
                <w:b/>
                <w:bCs/>
                <w:color w:val="000000" w:themeColor="text1"/>
                <w:sz w:val="14"/>
                <w:szCs w:val="14"/>
                <w:lang w:val="en-GB"/>
              </w:rPr>
            </w:pPr>
          </w:p>
        </w:tc>
      </w:tr>
      <w:tr w:rsidR="00FE3484" w:rsidRPr="00282C74" w14:paraId="44CFE603" w14:textId="77777777" w:rsidTr="00FE3484">
        <w:trPr>
          <w:cantSplit/>
          <w:trHeight w:val="20"/>
        </w:trPr>
        <w:tc>
          <w:tcPr>
            <w:tcW w:w="2552" w:type="dxa"/>
            <w:shd w:val="clear" w:color="auto" w:fill="auto"/>
            <w:noWrap/>
          </w:tcPr>
          <w:p w14:paraId="3DF3A936" w14:textId="77777777" w:rsidR="00FE3484" w:rsidRPr="00282C74" w:rsidRDefault="00D44A85" w:rsidP="00BE182D">
            <w:pPr>
              <w:spacing w:line="200" w:lineRule="exact"/>
              <w:ind w:right="-8"/>
              <w:rPr>
                <w:rFonts w:ascii="Open Sans Light" w:hAnsi="Open Sans Light" w:cs="Arial"/>
                <w:color w:val="000000" w:themeColor="text1"/>
                <w:sz w:val="18"/>
                <w:szCs w:val="20"/>
                <w:lang w:val="en-GB"/>
              </w:rPr>
            </w:pPr>
            <w:r w:rsidRPr="00282C74">
              <w:rPr>
                <w:rFonts w:ascii="Open Sans Light" w:hAnsi="Open Sans Light" w:cs="Arial"/>
                <w:color w:val="000000" w:themeColor="text1"/>
                <w:sz w:val="18"/>
                <w:szCs w:val="20"/>
                <w:lang w:val="en-GB"/>
              </w:rPr>
              <w:t>Profit/loss for the period</w:t>
            </w:r>
            <w:r w:rsidR="00FE3484" w:rsidRPr="00282C74">
              <w:rPr>
                <w:rFonts w:ascii="Open Sans Light" w:hAnsi="Open Sans Light" w:cs="Arial"/>
                <w:color w:val="000000" w:themeColor="text1"/>
                <w:sz w:val="18"/>
                <w:szCs w:val="20"/>
                <w:lang w:val="en-GB"/>
              </w:rPr>
              <w:t xml:space="preserve"> </w:t>
            </w:r>
          </w:p>
        </w:tc>
        <w:tc>
          <w:tcPr>
            <w:tcW w:w="1131" w:type="dxa"/>
            <w:shd w:val="clear" w:color="auto" w:fill="EDEDEE"/>
          </w:tcPr>
          <w:p w14:paraId="47AF642B" w14:textId="77777777" w:rsidR="00FE3484" w:rsidRPr="00282C74" w:rsidRDefault="00FE3484" w:rsidP="004E7E5F">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24</w:t>
            </w:r>
            <w:r w:rsidR="004E7E5F" w:rsidRPr="00282C74">
              <w:rPr>
                <w:rFonts w:ascii="Open Sans" w:hAnsi="Open Sans"/>
                <w:color w:val="000000" w:themeColor="text1"/>
                <w:sz w:val="18"/>
                <w:szCs w:val="20"/>
                <w:lang w:val="en-GB"/>
              </w:rPr>
              <w:t>1</w:t>
            </w:r>
          </w:p>
        </w:tc>
        <w:tc>
          <w:tcPr>
            <w:tcW w:w="1084" w:type="dxa"/>
            <w:shd w:val="clear" w:color="auto" w:fill="auto"/>
          </w:tcPr>
          <w:p w14:paraId="2EA2A083"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208</w:t>
            </w:r>
          </w:p>
        </w:tc>
        <w:tc>
          <w:tcPr>
            <w:tcW w:w="903" w:type="dxa"/>
            <w:shd w:val="clear" w:color="auto" w:fill="auto"/>
          </w:tcPr>
          <w:p w14:paraId="2FF481BB" w14:textId="77777777" w:rsidR="00FE3484" w:rsidRPr="00282C74" w:rsidRDefault="00FE3484" w:rsidP="004E7E5F">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1</w:t>
            </w:r>
            <w:r w:rsidR="004E7E5F" w:rsidRPr="00282C74">
              <w:rPr>
                <w:rFonts w:ascii="Open Sans Light" w:hAnsi="Open Sans Light" w:cs="Open Sans Light"/>
                <w:color w:val="000000"/>
                <w:sz w:val="14"/>
                <w:szCs w:val="14"/>
                <w:lang w:val="en-GB"/>
              </w:rPr>
              <w:t>5</w:t>
            </w:r>
            <w:r w:rsidR="00D44A85" w:rsidRPr="00282C74">
              <w:rPr>
                <w:rFonts w:ascii="Open Sans Light" w:hAnsi="Open Sans Light" w:cs="Open Sans Light"/>
                <w:color w:val="000000"/>
                <w:sz w:val="14"/>
                <w:szCs w:val="14"/>
                <w:lang w:val="en-GB"/>
              </w:rPr>
              <w:t>.</w:t>
            </w:r>
            <w:r w:rsidR="004E7E5F" w:rsidRPr="00282C74">
              <w:rPr>
                <w:rFonts w:ascii="Open Sans Light" w:hAnsi="Open Sans Light" w:cs="Open Sans Light"/>
                <w:color w:val="000000"/>
                <w:sz w:val="14"/>
                <w:szCs w:val="14"/>
                <w:lang w:val="en-GB"/>
              </w:rPr>
              <w:t>9</w:t>
            </w:r>
            <w:r w:rsidRPr="00282C74">
              <w:rPr>
                <w:rFonts w:ascii="Open Sans Light" w:hAnsi="Open Sans Light" w:cs="Open Sans Light"/>
                <w:color w:val="000000"/>
                <w:sz w:val="14"/>
                <w:szCs w:val="14"/>
                <w:lang w:val="en-GB"/>
              </w:rPr>
              <w:t>%</w:t>
            </w:r>
          </w:p>
        </w:tc>
        <w:tc>
          <w:tcPr>
            <w:tcW w:w="906" w:type="dxa"/>
            <w:shd w:val="clear" w:color="auto" w:fill="EDEDEE"/>
          </w:tcPr>
          <w:p w14:paraId="5221A8FE" w14:textId="77777777" w:rsidR="00FE3484" w:rsidRPr="00282C74" w:rsidRDefault="00FE3484" w:rsidP="004E7E5F">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24</w:t>
            </w:r>
            <w:r w:rsidR="004E7E5F" w:rsidRPr="00282C74">
              <w:rPr>
                <w:rFonts w:ascii="Open Sans" w:hAnsi="Open Sans"/>
                <w:color w:val="000000" w:themeColor="text1"/>
                <w:sz w:val="18"/>
                <w:szCs w:val="20"/>
                <w:lang w:val="en-GB"/>
              </w:rPr>
              <w:t>1</w:t>
            </w:r>
          </w:p>
        </w:tc>
        <w:tc>
          <w:tcPr>
            <w:tcW w:w="1084" w:type="dxa"/>
            <w:shd w:val="clear" w:color="auto" w:fill="auto"/>
          </w:tcPr>
          <w:p w14:paraId="705CEBBE"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157</w:t>
            </w:r>
          </w:p>
        </w:tc>
        <w:tc>
          <w:tcPr>
            <w:tcW w:w="829" w:type="dxa"/>
            <w:shd w:val="clear" w:color="auto" w:fill="auto"/>
          </w:tcPr>
          <w:p w14:paraId="37CCBF33" w14:textId="77777777" w:rsidR="00FE3484" w:rsidRPr="00282C74" w:rsidRDefault="00FE3484" w:rsidP="004E7E5F">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5</w:t>
            </w:r>
            <w:r w:rsidR="004E7E5F" w:rsidRPr="00282C74">
              <w:rPr>
                <w:rFonts w:ascii="Open Sans Light" w:hAnsi="Open Sans Light" w:cs="Open Sans Light"/>
                <w:color w:val="000000"/>
                <w:sz w:val="14"/>
                <w:szCs w:val="14"/>
                <w:lang w:val="en-GB"/>
              </w:rPr>
              <w:t>3</w:t>
            </w:r>
            <w:r w:rsidR="00D44A85" w:rsidRPr="00282C74">
              <w:rPr>
                <w:rFonts w:ascii="Open Sans Light" w:hAnsi="Open Sans Light" w:cs="Open Sans Light"/>
                <w:color w:val="000000"/>
                <w:sz w:val="14"/>
                <w:szCs w:val="14"/>
                <w:lang w:val="en-GB"/>
              </w:rPr>
              <w:t>.</w:t>
            </w:r>
            <w:r w:rsidR="004E7E5F" w:rsidRPr="00282C74">
              <w:rPr>
                <w:rFonts w:ascii="Open Sans Light" w:hAnsi="Open Sans Light" w:cs="Open Sans Light"/>
                <w:color w:val="000000"/>
                <w:sz w:val="14"/>
                <w:szCs w:val="14"/>
                <w:lang w:val="en-GB"/>
              </w:rPr>
              <w:t>5</w:t>
            </w:r>
            <w:r w:rsidRPr="00282C74">
              <w:rPr>
                <w:rFonts w:ascii="Open Sans Light" w:hAnsi="Open Sans Light" w:cs="Open Sans Light"/>
                <w:color w:val="000000"/>
                <w:sz w:val="14"/>
                <w:szCs w:val="14"/>
                <w:lang w:val="en-GB"/>
              </w:rPr>
              <w:t>%</w:t>
            </w:r>
          </w:p>
        </w:tc>
      </w:tr>
      <w:tr w:rsidR="00FE3484" w:rsidRPr="00282C74" w14:paraId="0582BAEB" w14:textId="77777777" w:rsidTr="00FE3484">
        <w:trPr>
          <w:cantSplit/>
          <w:trHeight w:val="20"/>
        </w:trPr>
        <w:tc>
          <w:tcPr>
            <w:tcW w:w="2552" w:type="dxa"/>
            <w:tcBorders>
              <w:bottom w:val="single" w:sz="12" w:space="0" w:color="A6A6A6" w:themeColor="background1" w:themeShade="A6"/>
            </w:tcBorders>
            <w:shd w:val="clear" w:color="auto" w:fill="auto"/>
            <w:noWrap/>
          </w:tcPr>
          <w:p w14:paraId="76B7DCCD" w14:textId="77777777" w:rsidR="00FE3484" w:rsidRPr="00282C74" w:rsidRDefault="00D44A85" w:rsidP="00BE182D">
            <w:pPr>
              <w:spacing w:line="200" w:lineRule="exact"/>
              <w:ind w:right="-8"/>
              <w:rPr>
                <w:rFonts w:ascii="Open Sans Light" w:hAnsi="Open Sans Light" w:cs="Arial"/>
                <w:color w:val="000000" w:themeColor="text1"/>
                <w:sz w:val="18"/>
                <w:szCs w:val="20"/>
                <w:lang w:val="en-GB"/>
              </w:rPr>
            </w:pPr>
            <w:r w:rsidRPr="00282C74">
              <w:rPr>
                <w:rFonts w:ascii="Open Sans Light" w:hAnsi="Open Sans Light" w:cs="Arial"/>
                <w:color w:val="000000" w:themeColor="text1"/>
                <w:sz w:val="18"/>
                <w:szCs w:val="20"/>
                <w:lang w:val="en-GB"/>
              </w:rPr>
              <w:t>Free cash flow</w:t>
            </w:r>
          </w:p>
        </w:tc>
        <w:tc>
          <w:tcPr>
            <w:tcW w:w="1131" w:type="dxa"/>
            <w:tcBorders>
              <w:bottom w:val="single" w:sz="12" w:space="0" w:color="A6A6A6" w:themeColor="background1" w:themeShade="A6"/>
            </w:tcBorders>
            <w:shd w:val="clear" w:color="auto" w:fill="EDEDEE"/>
          </w:tcPr>
          <w:p w14:paraId="069E8AE7" w14:textId="77777777" w:rsidR="00FE3484" w:rsidRPr="00282C74" w:rsidRDefault="004E7E5F" w:rsidP="00CC67A0">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15</w:t>
            </w:r>
          </w:p>
        </w:tc>
        <w:tc>
          <w:tcPr>
            <w:tcW w:w="1084" w:type="dxa"/>
            <w:tcBorders>
              <w:bottom w:val="single" w:sz="12" w:space="0" w:color="A6A6A6" w:themeColor="background1" w:themeShade="A6"/>
            </w:tcBorders>
            <w:shd w:val="clear" w:color="auto" w:fill="auto"/>
          </w:tcPr>
          <w:p w14:paraId="0B437F16"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124</w:t>
            </w:r>
          </w:p>
        </w:tc>
        <w:tc>
          <w:tcPr>
            <w:tcW w:w="903" w:type="dxa"/>
            <w:tcBorders>
              <w:bottom w:val="single" w:sz="12" w:space="0" w:color="A6A6A6" w:themeColor="background1" w:themeShade="A6"/>
            </w:tcBorders>
            <w:shd w:val="clear" w:color="auto" w:fill="auto"/>
          </w:tcPr>
          <w:p w14:paraId="376F2730" w14:textId="77777777" w:rsidR="00FE3484" w:rsidRPr="00282C74" w:rsidRDefault="00FE3484" w:rsidP="004E7E5F">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-8</w:t>
            </w:r>
            <w:r w:rsidR="004E7E5F" w:rsidRPr="00282C74">
              <w:rPr>
                <w:rFonts w:ascii="Open Sans Light" w:hAnsi="Open Sans Light" w:cs="Open Sans Light"/>
                <w:color w:val="000000"/>
                <w:sz w:val="14"/>
                <w:szCs w:val="14"/>
                <w:lang w:val="en-GB"/>
              </w:rPr>
              <w:t>7</w:t>
            </w:r>
            <w:r w:rsidR="00D44A85" w:rsidRPr="00282C74">
              <w:rPr>
                <w:rFonts w:ascii="Open Sans Light" w:hAnsi="Open Sans Light" w:cs="Open Sans Light"/>
                <w:color w:val="000000"/>
                <w:sz w:val="14"/>
                <w:szCs w:val="14"/>
                <w:lang w:val="en-GB"/>
              </w:rPr>
              <w:t>.</w:t>
            </w:r>
            <w:r w:rsidR="004E7E5F" w:rsidRPr="00282C74">
              <w:rPr>
                <w:rFonts w:ascii="Open Sans Light" w:hAnsi="Open Sans Light" w:cs="Open Sans Light"/>
                <w:color w:val="000000"/>
                <w:sz w:val="14"/>
                <w:szCs w:val="14"/>
                <w:lang w:val="en-GB"/>
              </w:rPr>
              <w:t>9</w:t>
            </w:r>
            <w:r w:rsidRPr="00282C74">
              <w:rPr>
                <w:rFonts w:ascii="Open Sans Light" w:hAnsi="Open Sans Light" w:cs="Open Sans Light"/>
                <w:color w:val="000000"/>
                <w:sz w:val="14"/>
                <w:szCs w:val="14"/>
                <w:lang w:val="en-GB"/>
              </w:rPr>
              <w:t>%</w:t>
            </w:r>
          </w:p>
        </w:tc>
        <w:tc>
          <w:tcPr>
            <w:tcW w:w="906" w:type="dxa"/>
            <w:tcBorders>
              <w:bottom w:val="single" w:sz="12" w:space="0" w:color="A6A6A6" w:themeColor="background1" w:themeShade="A6"/>
            </w:tcBorders>
            <w:shd w:val="clear" w:color="auto" w:fill="EDEDEE"/>
          </w:tcPr>
          <w:p w14:paraId="3E3F3F1E" w14:textId="77777777" w:rsidR="00FE3484" w:rsidRPr="00282C74" w:rsidRDefault="004E7E5F" w:rsidP="00CC67A0">
            <w:pPr>
              <w:spacing w:line="200" w:lineRule="exact"/>
              <w:ind w:right="-8"/>
              <w:jc w:val="right"/>
              <w:rPr>
                <w:rFonts w:ascii="Open Sans" w:hAnsi="Open Sans"/>
                <w:color w:val="000000" w:themeColor="text1"/>
                <w:sz w:val="18"/>
                <w:szCs w:val="20"/>
                <w:lang w:val="en-GB"/>
              </w:rPr>
            </w:pPr>
            <w:r w:rsidRPr="00282C74">
              <w:rPr>
                <w:rFonts w:ascii="Open Sans" w:hAnsi="Open Sans"/>
                <w:color w:val="000000" w:themeColor="text1"/>
                <w:sz w:val="18"/>
                <w:szCs w:val="20"/>
                <w:lang w:val="en-GB"/>
              </w:rPr>
              <w:t>15</w:t>
            </w:r>
          </w:p>
        </w:tc>
        <w:tc>
          <w:tcPr>
            <w:tcW w:w="1084" w:type="dxa"/>
            <w:tcBorders>
              <w:bottom w:val="single" w:sz="12" w:space="0" w:color="A6A6A6" w:themeColor="background1" w:themeShade="A6"/>
            </w:tcBorders>
            <w:shd w:val="clear" w:color="auto" w:fill="auto"/>
          </w:tcPr>
          <w:p w14:paraId="1B654435" w14:textId="77777777" w:rsidR="00FE3484" w:rsidRPr="00282C74" w:rsidRDefault="00FE3484" w:rsidP="00BE182D">
            <w:pPr>
              <w:spacing w:line="200" w:lineRule="exact"/>
              <w:ind w:right="-8"/>
              <w:jc w:val="right"/>
              <w:rPr>
                <w:rFonts w:ascii="Open Sans Light" w:hAnsi="Open Sans Light"/>
                <w:color w:val="000000" w:themeColor="text1"/>
                <w:sz w:val="18"/>
                <w:szCs w:val="20"/>
                <w:lang w:val="en-GB"/>
              </w:rPr>
            </w:pPr>
            <w:r w:rsidRPr="00282C74">
              <w:rPr>
                <w:rFonts w:ascii="Open Sans" w:hAnsi="Open Sans"/>
                <w:color w:val="000000" w:themeColor="text1"/>
                <w:sz w:val="18"/>
                <w:szCs w:val="20"/>
                <w:lang w:val="en-GB"/>
              </w:rPr>
              <w:t>96</w:t>
            </w:r>
          </w:p>
        </w:tc>
        <w:tc>
          <w:tcPr>
            <w:tcW w:w="829" w:type="dxa"/>
            <w:tcBorders>
              <w:bottom w:val="single" w:sz="12" w:space="0" w:color="A6A6A6" w:themeColor="background1" w:themeShade="A6"/>
            </w:tcBorders>
            <w:shd w:val="clear" w:color="auto" w:fill="auto"/>
          </w:tcPr>
          <w:p w14:paraId="16F664B9" w14:textId="77777777" w:rsidR="00FE3484" w:rsidRPr="00282C74" w:rsidRDefault="00FE3484" w:rsidP="004E7E5F">
            <w:pPr>
              <w:spacing w:line="200" w:lineRule="exact"/>
              <w:ind w:right="-8"/>
              <w:jc w:val="right"/>
              <w:rPr>
                <w:rFonts w:ascii="Open Sans Light" w:hAnsi="Open Sans Light" w:cs="Calibri"/>
                <w:color w:val="000000" w:themeColor="text1"/>
                <w:sz w:val="14"/>
                <w:szCs w:val="14"/>
                <w:lang w:val="en-GB"/>
              </w:rPr>
            </w:pPr>
            <w:r w:rsidRPr="00282C74">
              <w:rPr>
                <w:rFonts w:ascii="Open Sans Light" w:hAnsi="Open Sans Light" w:cs="Open Sans Light"/>
                <w:color w:val="000000"/>
                <w:sz w:val="14"/>
                <w:szCs w:val="14"/>
                <w:lang w:val="en-GB"/>
              </w:rPr>
              <w:t>-</w:t>
            </w:r>
            <w:r w:rsidR="004E7E5F" w:rsidRPr="00282C74">
              <w:rPr>
                <w:rFonts w:ascii="Open Sans Light" w:hAnsi="Open Sans Light" w:cs="Open Sans Light"/>
                <w:color w:val="000000"/>
                <w:sz w:val="14"/>
                <w:szCs w:val="14"/>
                <w:lang w:val="en-GB"/>
              </w:rPr>
              <w:t>84</w:t>
            </w:r>
            <w:r w:rsidR="00D44A85" w:rsidRPr="00282C74">
              <w:rPr>
                <w:rFonts w:ascii="Open Sans Light" w:hAnsi="Open Sans Light" w:cs="Open Sans Light"/>
                <w:color w:val="000000"/>
                <w:sz w:val="14"/>
                <w:szCs w:val="14"/>
                <w:lang w:val="en-GB"/>
              </w:rPr>
              <w:t>.</w:t>
            </w:r>
            <w:r w:rsidR="004E7E5F" w:rsidRPr="00282C74">
              <w:rPr>
                <w:rFonts w:ascii="Open Sans Light" w:hAnsi="Open Sans Light" w:cs="Open Sans Light"/>
                <w:color w:val="000000"/>
                <w:sz w:val="14"/>
                <w:szCs w:val="14"/>
                <w:lang w:val="en-GB"/>
              </w:rPr>
              <w:t>4</w:t>
            </w:r>
            <w:r w:rsidRPr="00282C74">
              <w:rPr>
                <w:rFonts w:ascii="Open Sans Light" w:hAnsi="Open Sans Light" w:cs="Open Sans Light"/>
                <w:color w:val="000000"/>
                <w:sz w:val="14"/>
                <w:szCs w:val="14"/>
                <w:lang w:val="en-GB"/>
              </w:rPr>
              <w:t>%</w:t>
            </w:r>
          </w:p>
        </w:tc>
      </w:tr>
    </w:tbl>
    <w:p w14:paraId="03497535" w14:textId="77777777" w:rsidR="000664C5" w:rsidRPr="00282C74" w:rsidRDefault="00CA0B19" w:rsidP="002410DA">
      <w:pPr>
        <w:pStyle w:val="BasicParagraph"/>
        <w:suppressAutoHyphens/>
        <w:spacing w:before="120" w:after="240" w:line="240" w:lineRule="auto"/>
        <w:ind w:right="-6" w:hanging="170"/>
        <w:rPr>
          <w:rFonts w:ascii="Open Sans" w:hAnsi="Open Sans" w:cs="SFUIText-Regular"/>
          <w:color w:val="595C5E"/>
          <w:sz w:val="20"/>
          <w:szCs w:val="20"/>
        </w:rPr>
      </w:pPr>
      <w:r w:rsidRPr="00282C74">
        <w:rPr>
          <w:rFonts w:ascii="Open Sans" w:hAnsi="Open Sans" w:cs="SFUIText-Regular"/>
          <w:color w:val="054F99"/>
          <w:sz w:val="20"/>
          <w:szCs w:val="20"/>
        </w:rPr>
        <w:t>*</w:t>
      </w:r>
      <w:r w:rsidRPr="00282C74">
        <w:rPr>
          <w:rFonts w:ascii="Open Sans" w:hAnsi="Open Sans" w:cs="SFUIText-Regular"/>
          <w:color w:val="595C5E"/>
          <w:sz w:val="20"/>
          <w:szCs w:val="20"/>
        </w:rPr>
        <w:tab/>
      </w:r>
      <w:r w:rsidR="00D44A85" w:rsidRPr="00282C74">
        <w:rPr>
          <w:rFonts w:ascii="Open Sans" w:hAnsi="Open Sans" w:cs="SFUIText-Regular"/>
          <w:color w:val="808080" w:themeColor="background1" w:themeShade="80"/>
          <w:sz w:val="20"/>
          <w:szCs w:val="20"/>
        </w:rPr>
        <w:t xml:space="preserve">EBITDA adjusted to the positive effect from FMG stake sale </w:t>
      </w:r>
      <w:r w:rsidR="00FB2DC8" w:rsidRPr="00282C74">
        <w:rPr>
          <w:noProof/>
          <w:color w:val="808080" w:themeColor="background1" w:themeShade="80"/>
          <w:lang w:eastAsia="ru-RU"/>
        </w:rPr>
        <w:t xml:space="preserve"> </w:t>
      </w:r>
    </w:p>
    <w:p w14:paraId="48807B2B" w14:textId="240B2ECC" w:rsidR="00445D19" w:rsidRPr="004534A7" w:rsidRDefault="007C422F" w:rsidP="00784D38">
      <w:pPr>
        <w:pStyle w:val="BasicParagraph"/>
        <w:suppressAutoHyphens/>
        <w:ind w:right="-6"/>
        <w:rPr>
          <w:rStyle w:val="H2"/>
          <w:rFonts w:ascii="Exo 2 Semi Bold" w:hAnsi="Exo 2 Semi Bold"/>
          <w:lang w:val="en-US"/>
        </w:rPr>
      </w:pPr>
      <w:r w:rsidRPr="00282C74">
        <w:rPr>
          <w:rStyle w:val="H2"/>
          <w:rFonts w:ascii="Exo 2 Semi Bold" w:hAnsi="Exo 2 Semi Bold"/>
        </w:rPr>
        <w:t>Net profit growth</w:t>
      </w:r>
      <w:r w:rsidR="006E550F" w:rsidRPr="00282C74">
        <w:rPr>
          <w:rStyle w:val="H2"/>
          <w:rFonts w:ascii="Exo 2 Semi Bold" w:hAnsi="Exo 2 Semi Bold"/>
        </w:rPr>
        <w:t xml:space="preserve">, </w:t>
      </w:r>
      <w:r w:rsidR="007510DB" w:rsidRPr="00282C74">
        <w:rPr>
          <w:rStyle w:val="H2"/>
          <w:rFonts w:ascii="Exo 2 Semi Bold" w:hAnsi="Exo 2 Semi Bold"/>
        </w:rPr>
        <w:t>high</w:t>
      </w:r>
      <w:r w:rsidR="006E550F" w:rsidRPr="00282C74">
        <w:rPr>
          <w:rStyle w:val="H2"/>
          <w:rFonts w:ascii="Exo 2 Semi Bold" w:hAnsi="Exo 2 Semi Bold"/>
        </w:rPr>
        <w:t xml:space="preserve"> EBITDA </w:t>
      </w:r>
      <w:r w:rsidR="007510DB" w:rsidRPr="00282C74">
        <w:rPr>
          <w:rStyle w:val="H2"/>
          <w:rFonts w:ascii="Exo 2 Semi Bold" w:hAnsi="Exo 2 Semi Bold"/>
        </w:rPr>
        <w:t xml:space="preserve">margin </w:t>
      </w:r>
    </w:p>
    <w:p w14:paraId="1E8C9769" w14:textId="0402088D" w:rsidR="00BE182D" w:rsidRPr="00282C74" w:rsidRDefault="00D44A85" w:rsidP="00784D38">
      <w:pPr>
        <w:pStyle w:val="BasicParagraph"/>
        <w:suppressAutoHyphens/>
        <w:ind w:right="-6"/>
        <w:rPr>
          <w:rStyle w:val="H2"/>
          <w:rFonts w:ascii="Exo 2 Semi Bold" w:hAnsi="Exo 2 Semi Bold"/>
        </w:rPr>
      </w:pPr>
      <w:proofErr w:type="gramStart"/>
      <w:r w:rsidRPr="00282C74">
        <w:rPr>
          <w:rStyle w:val="H2"/>
          <w:rFonts w:ascii="Exo 2 Semi Bold" w:hAnsi="Exo 2 Semi Bold"/>
        </w:rPr>
        <w:t>and</w:t>
      </w:r>
      <w:proofErr w:type="gramEnd"/>
      <w:r w:rsidRPr="00282C74">
        <w:rPr>
          <w:rStyle w:val="H2"/>
          <w:rFonts w:ascii="Exo 2 Semi Bold" w:hAnsi="Exo 2 Semi Bold"/>
        </w:rPr>
        <w:t xml:space="preserve"> low debt </w:t>
      </w:r>
      <w:r w:rsidR="007C061D" w:rsidRPr="00282C74">
        <w:rPr>
          <w:rStyle w:val="H2"/>
          <w:rFonts w:ascii="Exo 2 Semi Bold" w:hAnsi="Exo 2 Semi Bold"/>
        </w:rPr>
        <w:t>burden</w:t>
      </w:r>
    </w:p>
    <w:p w14:paraId="1299562A" w14:textId="77777777" w:rsidR="007510DB" w:rsidRPr="00282C74" w:rsidRDefault="007510DB" w:rsidP="00B340A2">
      <w:pPr>
        <w:widowControl w:val="0"/>
        <w:numPr>
          <w:ilvl w:val="0"/>
          <w:numId w:val="2"/>
        </w:numPr>
        <w:suppressAutoHyphens/>
        <w:autoSpaceDE w:val="0"/>
        <w:autoSpaceDN w:val="0"/>
        <w:adjustRightInd w:val="0"/>
        <w:spacing w:before="120" w:after="120" w:line="280" w:lineRule="atLeast"/>
        <w:ind w:left="284" w:right="1977" w:hanging="284"/>
        <w:jc w:val="both"/>
        <w:textAlignment w:val="center"/>
        <w:rPr>
          <w:rStyle w:val="Text"/>
          <w:rFonts w:ascii="Open Sans" w:hAnsi="Open Sans"/>
          <w:bCs/>
          <w:lang w:val="en-GB"/>
        </w:rPr>
      </w:pPr>
      <w:r w:rsidRPr="00282C74">
        <w:rPr>
          <w:rStyle w:val="Text"/>
          <w:rFonts w:ascii="Open Sans" w:hAnsi="Open Sans"/>
          <w:bCs/>
          <w:lang w:val="en-GB"/>
        </w:rPr>
        <w:t xml:space="preserve">Net profit for Q1 2017 grew 15.9% q-o-q and 53.5% compared to Q1 2016. </w:t>
      </w:r>
      <w:r w:rsidR="006E550F" w:rsidRPr="00282C74">
        <w:rPr>
          <w:rStyle w:val="Text"/>
          <w:rFonts w:ascii="Open Sans" w:hAnsi="Open Sans"/>
          <w:bCs/>
          <w:lang w:val="en-GB"/>
        </w:rPr>
        <w:t xml:space="preserve"> </w:t>
      </w:r>
    </w:p>
    <w:p w14:paraId="1F8B3385" w14:textId="5C0F16C8" w:rsidR="007510DB" w:rsidRPr="00282C74" w:rsidRDefault="007E12AC" w:rsidP="00B340A2">
      <w:pPr>
        <w:widowControl w:val="0"/>
        <w:numPr>
          <w:ilvl w:val="0"/>
          <w:numId w:val="2"/>
        </w:numPr>
        <w:suppressAutoHyphens/>
        <w:autoSpaceDE w:val="0"/>
        <w:autoSpaceDN w:val="0"/>
        <w:adjustRightInd w:val="0"/>
        <w:spacing w:before="120" w:after="120" w:line="280" w:lineRule="atLeast"/>
        <w:ind w:left="284" w:right="1977" w:hanging="284"/>
        <w:jc w:val="both"/>
        <w:textAlignment w:val="center"/>
        <w:rPr>
          <w:rStyle w:val="Text"/>
          <w:rFonts w:ascii="Open Sans" w:hAnsi="Open Sans"/>
          <w:bCs/>
          <w:lang w:val="en-GB"/>
        </w:rPr>
      </w:pPr>
      <w:r w:rsidRPr="00282C74">
        <w:rPr>
          <w:rStyle w:val="Text"/>
          <w:rFonts w:ascii="Open Sans" w:hAnsi="Open Sans"/>
          <w:bCs/>
          <w:lang w:val="en-GB"/>
        </w:rPr>
        <w:t>EBITDA</w:t>
      </w:r>
      <w:r w:rsidR="000B00E5" w:rsidRPr="00282C74">
        <w:rPr>
          <w:rStyle w:val="Text"/>
          <w:rFonts w:ascii="Open Sans" w:hAnsi="Open Sans"/>
          <w:bCs/>
          <w:lang w:val="en-GB"/>
        </w:rPr>
        <w:t xml:space="preserve"> </w:t>
      </w:r>
      <w:r w:rsidR="007510DB" w:rsidRPr="00282C74">
        <w:rPr>
          <w:rStyle w:val="Text"/>
          <w:rFonts w:ascii="Open Sans" w:hAnsi="Open Sans"/>
          <w:bCs/>
          <w:lang w:val="en-GB"/>
        </w:rPr>
        <w:t xml:space="preserve">margin for Q1 2017 </w:t>
      </w:r>
      <w:r w:rsidR="004A25A1">
        <w:rPr>
          <w:rStyle w:val="Text"/>
          <w:rFonts w:ascii="Open Sans" w:hAnsi="Open Sans"/>
          <w:bCs/>
          <w:lang w:val="en-GB"/>
        </w:rPr>
        <w:t>amounted to</w:t>
      </w:r>
      <w:r w:rsidR="007510DB" w:rsidRPr="00282C74">
        <w:rPr>
          <w:rStyle w:val="Text"/>
          <w:rFonts w:ascii="Open Sans" w:hAnsi="Open Sans"/>
          <w:bCs/>
          <w:lang w:val="en-GB"/>
        </w:rPr>
        <w:t xml:space="preserve"> </w:t>
      </w:r>
      <w:r w:rsidR="00234203" w:rsidRPr="00282C74">
        <w:rPr>
          <w:rStyle w:val="Text"/>
          <w:rFonts w:ascii="Open Sans" w:hAnsi="Open Sans"/>
          <w:bCs/>
          <w:lang w:val="en-GB"/>
        </w:rPr>
        <w:t>2</w:t>
      </w:r>
      <w:r w:rsidR="00784D38" w:rsidRPr="00282C74">
        <w:rPr>
          <w:rStyle w:val="Text"/>
          <w:rFonts w:ascii="Open Sans" w:hAnsi="Open Sans"/>
          <w:bCs/>
          <w:lang w:val="en-GB"/>
        </w:rPr>
        <w:t>7</w:t>
      </w:r>
      <w:r w:rsidR="007510DB" w:rsidRPr="00282C74">
        <w:rPr>
          <w:rStyle w:val="Text"/>
          <w:rFonts w:ascii="Open Sans" w:hAnsi="Open Sans"/>
          <w:bCs/>
          <w:lang w:val="en-GB"/>
        </w:rPr>
        <w:t>.</w:t>
      </w:r>
      <w:r w:rsidR="006E550F" w:rsidRPr="00282C74">
        <w:rPr>
          <w:rStyle w:val="Text"/>
          <w:rFonts w:ascii="Open Sans" w:hAnsi="Open Sans"/>
          <w:bCs/>
          <w:lang w:val="en-GB"/>
        </w:rPr>
        <w:t>2</w:t>
      </w:r>
      <w:r w:rsidR="007510DB" w:rsidRPr="00282C74">
        <w:rPr>
          <w:rStyle w:val="Text"/>
          <w:rFonts w:ascii="Open Sans" w:hAnsi="Open Sans"/>
          <w:bCs/>
          <w:lang w:val="en-GB"/>
        </w:rPr>
        <w:t>%, close to its historic maximum.</w:t>
      </w:r>
    </w:p>
    <w:p w14:paraId="3A4439E0" w14:textId="77777777" w:rsidR="006E550F" w:rsidRPr="00282C74" w:rsidRDefault="007510DB" w:rsidP="007510DB">
      <w:pPr>
        <w:widowControl w:val="0"/>
        <w:numPr>
          <w:ilvl w:val="0"/>
          <w:numId w:val="2"/>
        </w:numPr>
        <w:suppressAutoHyphens/>
        <w:autoSpaceDE w:val="0"/>
        <w:autoSpaceDN w:val="0"/>
        <w:adjustRightInd w:val="0"/>
        <w:spacing w:before="120" w:after="120" w:line="280" w:lineRule="atLeast"/>
        <w:ind w:left="284" w:right="1977" w:hanging="284"/>
        <w:jc w:val="both"/>
        <w:textAlignment w:val="center"/>
        <w:rPr>
          <w:rStyle w:val="Text"/>
          <w:rFonts w:ascii="Open Sans" w:hAnsi="Open Sans"/>
          <w:bCs/>
          <w:lang w:val="en-GB"/>
        </w:rPr>
      </w:pPr>
      <w:r w:rsidRPr="00282C74">
        <w:rPr>
          <w:rStyle w:val="Text"/>
          <w:rFonts w:ascii="Open Sans" w:hAnsi="Open Sans"/>
          <w:bCs/>
          <w:lang w:val="en-GB"/>
        </w:rPr>
        <w:t xml:space="preserve">Cash and Cash Equivalents at the end of the period amounted to USD 385 </w:t>
      </w:r>
      <w:proofErr w:type="spellStart"/>
      <w:r w:rsidRPr="00282C74">
        <w:rPr>
          <w:rStyle w:val="Text"/>
          <w:rFonts w:ascii="Open Sans" w:hAnsi="Open Sans"/>
          <w:bCs/>
          <w:lang w:val="en-GB"/>
        </w:rPr>
        <w:t>mln</w:t>
      </w:r>
      <w:proofErr w:type="spellEnd"/>
      <w:r w:rsidRPr="00282C74">
        <w:rPr>
          <w:rStyle w:val="Text"/>
          <w:rFonts w:ascii="Open Sans" w:hAnsi="Open Sans"/>
          <w:bCs/>
          <w:lang w:val="en-GB"/>
        </w:rPr>
        <w:t>, up 25% on the levels seen as at 31.12.2016.</w:t>
      </w:r>
    </w:p>
    <w:p w14:paraId="666D27EE" w14:textId="77777777" w:rsidR="007510DB" w:rsidRPr="00282C74" w:rsidRDefault="007510DB" w:rsidP="006E550F">
      <w:pPr>
        <w:numPr>
          <w:ilvl w:val="0"/>
          <w:numId w:val="2"/>
        </w:numPr>
        <w:spacing w:before="120" w:after="120"/>
        <w:ind w:left="284" w:right="1977" w:hanging="284"/>
        <w:jc w:val="both"/>
        <w:rPr>
          <w:rStyle w:val="Text"/>
          <w:rFonts w:ascii="Open Sans" w:hAnsi="Open Sans"/>
          <w:bCs/>
          <w:lang w:val="en-GB"/>
        </w:rPr>
      </w:pPr>
      <w:r w:rsidRPr="00282C74">
        <w:rPr>
          <w:rStyle w:val="Text"/>
          <w:rFonts w:ascii="Open Sans" w:hAnsi="Open Sans"/>
          <w:bCs/>
          <w:lang w:val="en-GB"/>
        </w:rPr>
        <w:t xml:space="preserve">Net debt remained virtually unchanged at USD 187 </w:t>
      </w:r>
      <w:proofErr w:type="spellStart"/>
      <w:r w:rsidRPr="00282C74">
        <w:rPr>
          <w:rStyle w:val="Text"/>
          <w:rFonts w:ascii="Open Sans" w:hAnsi="Open Sans"/>
          <w:bCs/>
          <w:lang w:val="en-GB"/>
        </w:rPr>
        <w:t>mln</w:t>
      </w:r>
      <w:proofErr w:type="spellEnd"/>
      <w:r w:rsidRPr="00282C74">
        <w:rPr>
          <w:rStyle w:val="Text"/>
          <w:rFonts w:ascii="Open Sans" w:hAnsi="Open Sans"/>
          <w:bCs/>
          <w:lang w:val="en-GB"/>
        </w:rPr>
        <w:t xml:space="preserve">, </w:t>
      </w:r>
      <w:r w:rsidR="007C422F" w:rsidRPr="00282C74">
        <w:rPr>
          <w:rStyle w:val="Text"/>
          <w:rFonts w:ascii="Open Sans" w:hAnsi="Open Sans"/>
          <w:bCs/>
          <w:lang w:val="en-GB"/>
        </w:rPr>
        <w:t>maintaining the</w:t>
      </w:r>
      <w:r w:rsidRPr="00282C74">
        <w:rPr>
          <w:rStyle w:val="Text"/>
          <w:rFonts w:ascii="Open Sans" w:hAnsi="Open Sans"/>
          <w:bCs/>
          <w:lang w:val="en-GB"/>
        </w:rPr>
        <w:t xml:space="preserve"> </w:t>
      </w:r>
      <w:r w:rsidR="007C422F" w:rsidRPr="00282C74">
        <w:rPr>
          <w:rStyle w:val="Text"/>
          <w:rFonts w:ascii="Open Sans" w:hAnsi="Open Sans"/>
          <w:bCs/>
          <w:lang w:val="en-GB"/>
        </w:rPr>
        <w:t>net d</w:t>
      </w:r>
      <w:r w:rsidRPr="00282C74">
        <w:rPr>
          <w:rStyle w:val="Text"/>
          <w:rFonts w:ascii="Open Sans" w:hAnsi="Open Sans"/>
          <w:bCs/>
          <w:lang w:val="en-GB"/>
        </w:rPr>
        <w:t>ebt</w:t>
      </w:r>
      <w:r w:rsidR="007C422F" w:rsidRPr="00282C74">
        <w:rPr>
          <w:rStyle w:val="Text"/>
          <w:rFonts w:ascii="Open Sans" w:hAnsi="Open Sans"/>
          <w:bCs/>
          <w:lang w:val="en-GB"/>
        </w:rPr>
        <w:t xml:space="preserve">/EBITDA ratio at </w:t>
      </w:r>
      <w:proofErr w:type="gramStart"/>
      <w:r w:rsidR="007C422F" w:rsidRPr="00282C74">
        <w:rPr>
          <w:rStyle w:val="Text"/>
          <w:rFonts w:ascii="Open Sans" w:hAnsi="Open Sans"/>
          <w:bCs/>
          <w:lang w:val="en-GB"/>
        </w:rPr>
        <w:t>0.1x</w:t>
      </w:r>
      <w:proofErr w:type="gramEnd"/>
      <w:r w:rsidR="007C422F" w:rsidRPr="00282C74">
        <w:rPr>
          <w:rStyle w:val="Text"/>
          <w:rFonts w:ascii="Open Sans" w:hAnsi="Open Sans"/>
          <w:bCs/>
          <w:lang w:val="en-GB"/>
        </w:rPr>
        <w:t>.</w:t>
      </w:r>
    </w:p>
    <w:p w14:paraId="04A1C256" w14:textId="77777777" w:rsidR="007C061D" w:rsidRPr="00282C74" w:rsidRDefault="007510DB" w:rsidP="00D44A85">
      <w:pPr>
        <w:widowControl w:val="0"/>
        <w:numPr>
          <w:ilvl w:val="0"/>
          <w:numId w:val="2"/>
        </w:numPr>
        <w:suppressAutoHyphens/>
        <w:autoSpaceDE w:val="0"/>
        <w:autoSpaceDN w:val="0"/>
        <w:adjustRightInd w:val="0"/>
        <w:spacing w:before="120" w:after="120" w:line="280" w:lineRule="atLeast"/>
        <w:ind w:left="284" w:right="1977" w:hanging="284"/>
        <w:jc w:val="both"/>
        <w:textAlignment w:val="center"/>
        <w:rPr>
          <w:rStyle w:val="Text"/>
          <w:rFonts w:ascii="Open Sans" w:hAnsi="Open Sans"/>
          <w:bCs/>
          <w:lang w:val="en-GB"/>
        </w:rPr>
      </w:pPr>
      <w:r w:rsidRPr="00282C74">
        <w:rPr>
          <w:rStyle w:val="Text"/>
          <w:rFonts w:ascii="Open Sans" w:hAnsi="Open Sans"/>
          <w:bCs/>
          <w:lang w:val="en-GB"/>
        </w:rPr>
        <w:t xml:space="preserve">Free cash flow for Q1 2017 amounted to USD 15 </w:t>
      </w:r>
      <w:proofErr w:type="spellStart"/>
      <w:r w:rsidRPr="00282C74">
        <w:rPr>
          <w:rStyle w:val="Text"/>
          <w:rFonts w:ascii="Open Sans" w:hAnsi="Open Sans"/>
          <w:bCs/>
          <w:lang w:val="en-GB"/>
        </w:rPr>
        <w:t>mln</w:t>
      </w:r>
      <w:proofErr w:type="spellEnd"/>
      <w:r w:rsidRPr="00282C74">
        <w:rPr>
          <w:rStyle w:val="Text"/>
          <w:rFonts w:ascii="Open Sans" w:hAnsi="Open Sans"/>
          <w:bCs/>
          <w:lang w:val="en-GB"/>
        </w:rPr>
        <w:t>.</w:t>
      </w:r>
      <w:r w:rsidR="00234203" w:rsidRPr="00282C74">
        <w:rPr>
          <w:rStyle w:val="Text"/>
          <w:rFonts w:ascii="Open Sans" w:hAnsi="Open Sans"/>
          <w:bCs/>
          <w:lang w:val="en-GB"/>
        </w:rPr>
        <w:t xml:space="preserve"> </w:t>
      </w:r>
    </w:p>
    <w:p w14:paraId="4CA90DCC" w14:textId="77777777" w:rsidR="007C061D" w:rsidRPr="00282C74" w:rsidRDefault="007C061D" w:rsidP="007C061D">
      <w:pPr>
        <w:widowControl w:val="0"/>
        <w:suppressAutoHyphens/>
        <w:autoSpaceDE w:val="0"/>
        <w:autoSpaceDN w:val="0"/>
        <w:adjustRightInd w:val="0"/>
        <w:spacing w:before="120" w:after="120" w:line="280" w:lineRule="atLeast"/>
        <w:ind w:right="1977"/>
        <w:jc w:val="both"/>
        <w:textAlignment w:val="center"/>
        <w:rPr>
          <w:rStyle w:val="Text"/>
          <w:rFonts w:ascii="Open Sans" w:hAnsi="Open Sans"/>
          <w:bCs/>
          <w:lang w:val="en-GB"/>
        </w:rPr>
      </w:pPr>
    </w:p>
    <w:p w14:paraId="0C831990" w14:textId="77777777" w:rsidR="007C061D" w:rsidRPr="00282C74" w:rsidRDefault="007C061D" w:rsidP="007C061D">
      <w:pPr>
        <w:widowControl w:val="0"/>
        <w:suppressAutoHyphens/>
        <w:autoSpaceDE w:val="0"/>
        <w:autoSpaceDN w:val="0"/>
        <w:adjustRightInd w:val="0"/>
        <w:spacing w:before="120" w:after="120" w:line="280" w:lineRule="atLeast"/>
        <w:ind w:right="1977"/>
        <w:jc w:val="both"/>
        <w:textAlignment w:val="center"/>
        <w:rPr>
          <w:rStyle w:val="Text"/>
          <w:rFonts w:ascii="Open Sans" w:hAnsi="Open Sans"/>
          <w:bCs/>
          <w:lang w:val="en-GB"/>
        </w:rPr>
      </w:pPr>
    </w:p>
    <w:p w14:paraId="1C78639C" w14:textId="77777777" w:rsidR="007C061D" w:rsidRDefault="007C061D" w:rsidP="007C061D">
      <w:pPr>
        <w:widowControl w:val="0"/>
        <w:suppressAutoHyphens/>
        <w:autoSpaceDE w:val="0"/>
        <w:autoSpaceDN w:val="0"/>
        <w:adjustRightInd w:val="0"/>
        <w:spacing w:before="120" w:after="120" w:line="280" w:lineRule="atLeast"/>
        <w:ind w:right="1977"/>
        <w:jc w:val="both"/>
        <w:textAlignment w:val="center"/>
        <w:rPr>
          <w:rStyle w:val="Text"/>
          <w:rFonts w:ascii="Open Sans" w:hAnsi="Open Sans"/>
          <w:bCs/>
          <w:lang w:val="en-GB"/>
        </w:rPr>
      </w:pPr>
    </w:p>
    <w:p w14:paraId="2269E686" w14:textId="77777777" w:rsidR="004A25A1" w:rsidRDefault="004A25A1" w:rsidP="007C061D">
      <w:pPr>
        <w:widowControl w:val="0"/>
        <w:suppressAutoHyphens/>
        <w:autoSpaceDE w:val="0"/>
        <w:autoSpaceDN w:val="0"/>
        <w:adjustRightInd w:val="0"/>
        <w:spacing w:before="120" w:after="120" w:line="280" w:lineRule="atLeast"/>
        <w:ind w:right="1977"/>
        <w:jc w:val="both"/>
        <w:textAlignment w:val="center"/>
        <w:rPr>
          <w:rStyle w:val="Text"/>
          <w:rFonts w:ascii="Open Sans" w:hAnsi="Open Sans"/>
          <w:bCs/>
          <w:lang w:val="en-GB"/>
        </w:rPr>
      </w:pPr>
    </w:p>
    <w:p w14:paraId="53BD73C0" w14:textId="77777777" w:rsidR="004A25A1" w:rsidRDefault="004A25A1" w:rsidP="007C061D">
      <w:pPr>
        <w:widowControl w:val="0"/>
        <w:suppressAutoHyphens/>
        <w:autoSpaceDE w:val="0"/>
        <w:autoSpaceDN w:val="0"/>
        <w:adjustRightInd w:val="0"/>
        <w:spacing w:before="120" w:after="120" w:line="280" w:lineRule="atLeast"/>
        <w:ind w:right="1977"/>
        <w:jc w:val="both"/>
        <w:textAlignment w:val="center"/>
        <w:rPr>
          <w:rStyle w:val="Text"/>
          <w:rFonts w:ascii="Open Sans" w:hAnsi="Open Sans"/>
          <w:bCs/>
          <w:lang w:val="en-GB"/>
        </w:rPr>
      </w:pPr>
    </w:p>
    <w:p w14:paraId="260E7B1F" w14:textId="77777777" w:rsidR="004A25A1" w:rsidRPr="00282C74" w:rsidRDefault="004A25A1" w:rsidP="007C061D">
      <w:pPr>
        <w:widowControl w:val="0"/>
        <w:suppressAutoHyphens/>
        <w:autoSpaceDE w:val="0"/>
        <w:autoSpaceDN w:val="0"/>
        <w:adjustRightInd w:val="0"/>
        <w:spacing w:before="120" w:after="120" w:line="280" w:lineRule="atLeast"/>
        <w:ind w:right="1977"/>
        <w:jc w:val="both"/>
        <w:textAlignment w:val="center"/>
        <w:rPr>
          <w:rStyle w:val="Text"/>
          <w:rFonts w:ascii="Open Sans" w:hAnsi="Open Sans"/>
          <w:bCs/>
          <w:lang w:val="en-GB"/>
        </w:rPr>
      </w:pPr>
    </w:p>
    <w:p w14:paraId="5BE35414" w14:textId="77777777" w:rsidR="004A25A1" w:rsidRPr="00282C74" w:rsidRDefault="004A25A1" w:rsidP="007C061D">
      <w:pPr>
        <w:widowControl w:val="0"/>
        <w:suppressAutoHyphens/>
        <w:autoSpaceDE w:val="0"/>
        <w:autoSpaceDN w:val="0"/>
        <w:adjustRightInd w:val="0"/>
        <w:spacing w:before="120" w:after="120" w:line="280" w:lineRule="atLeast"/>
        <w:ind w:right="1977"/>
        <w:jc w:val="both"/>
        <w:textAlignment w:val="center"/>
        <w:rPr>
          <w:rStyle w:val="Text"/>
          <w:rFonts w:ascii="Open Sans" w:hAnsi="Open Sans"/>
          <w:bCs/>
          <w:lang w:val="en-GB"/>
        </w:rPr>
      </w:pPr>
    </w:p>
    <w:p w14:paraId="4550E82E" w14:textId="2CA60E69" w:rsidR="00BE182D" w:rsidRPr="00282C74" w:rsidRDefault="00D44A85" w:rsidP="00E819E5">
      <w:pPr>
        <w:pStyle w:val="BasicParagraph"/>
        <w:suppressAutoHyphens/>
        <w:spacing w:after="120"/>
        <w:rPr>
          <w:rStyle w:val="H2"/>
          <w:rFonts w:ascii="Exo 2 Semi Bold" w:hAnsi="Exo 2 Semi Bold"/>
        </w:rPr>
      </w:pPr>
      <w:r w:rsidRPr="00282C74">
        <w:rPr>
          <w:rStyle w:val="H2"/>
          <w:rFonts w:ascii="Exo 2 Semi Bold" w:hAnsi="Exo 2 Semi Bold"/>
        </w:rPr>
        <w:t xml:space="preserve">Q1 2017 highlights </w:t>
      </w:r>
      <w:proofErr w:type="spellStart"/>
      <w:r w:rsidRPr="00282C74">
        <w:rPr>
          <w:rStyle w:val="H2"/>
          <w:rFonts w:ascii="Exo 2 Semi Bold" w:hAnsi="Exo 2 Semi Bold"/>
        </w:rPr>
        <w:t>vs</w:t>
      </w:r>
      <w:proofErr w:type="spellEnd"/>
      <w:r w:rsidRPr="00282C74">
        <w:rPr>
          <w:rStyle w:val="H2"/>
          <w:rFonts w:ascii="Exo 2 Semi Bold" w:hAnsi="Exo 2 Semi Bold"/>
        </w:rPr>
        <w:t xml:space="preserve"> Q4 2016 </w:t>
      </w:r>
    </w:p>
    <w:p w14:paraId="4BE8166F" w14:textId="68968229" w:rsidR="007C061D" w:rsidRPr="00282C74" w:rsidRDefault="007C061D" w:rsidP="003662F6">
      <w:pPr>
        <w:pStyle w:val="2"/>
        <w:spacing w:after="120"/>
        <w:jc w:val="both"/>
        <w:rPr>
          <w:rStyle w:val="Text"/>
          <w:rFonts w:ascii="Open Sans" w:hAnsi="Open Sans"/>
        </w:rPr>
      </w:pPr>
      <w:r w:rsidRPr="00282C74">
        <w:rPr>
          <w:rStyle w:val="Text"/>
          <w:rFonts w:ascii="Open Sans" w:hAnsi="Open Sans"/>
        </w:rPr>
        <w:t>Revenu</w:t>
      </w:r>
      <w:r w:rsidR="00F2446C" w:rsidRPr="00282C74">
        <w:rPr>
          <w:rStyle w:val="Text"/>
          <w:rFonts w:ascii="Open Sans" w:hAnsi="Open Sans"/>
        </w:rPr>
        <w:t>e increased in Q1 2017, due to the fact that the average dollar price was 14.5% higher than the previous quarter. The increase in steel prices took place against the backdrop of higher average prices for raw materials and the stronger rouble.</w:t>
      </w:r>
    </w:p>
    <w:p w14:paraId="21B1857B" w14:textId="77777777" w:rsidR="00F2446C" w:rsidRPr="00282C74" w:rsidRDefault="00F2446C" w:rsidP="003662F6">
      <w:pPr>
        <w:pStyle w:val="2"/>
        <w:spacing w:after="120"/>
        <w:jc w:val="both"/>
        <w:rPr>
          <w:rStyle w:val="Text"/>
          <w:rFonts w:ascii="Open Sans" w:hAnsi="Open Sans"/>
        </w:rPr>
      </w:pPr>
      <w:r w:rsidRPr="00282C74">
        <w:rPr>
          <w:rStyle w:val="Text"/>
          <w:rFonts w:ascii="Open Sans" w:hAnsi="Open Sans"/>
        </w:rPr>
        <w:t>Cost of sales in Q1 2017 grew at a faster pace than revenue.</w:t>
      </w:r>
    </w:p>
    <w:p w14:paraId="325A7B67" w14:textId="710C5760" w:rsidR="00F2446C" w:rsidRPr="00282C74" w:rsidRDefault="00F2446C" w:rsidP="003662F6">
      <w:pPr>
        <w:pStyle w:val="2"/>
        <w:spacing w:after="120"/>
        <w:jc w:val="both"/>
        <w:rPr>
          <w:rStyle w:val="Text"/>
          <w:rFonts w:ascii="Open Sans" w:hAnsi="Open Sans"/>
        </w:rPr>
      </w:pPr>
      <w:r w:rsidRPr="00282C74">
        <w:rPr>
          <w:rStyle w:val="Text"/>
          <w:rFonts w:ascii="Open Sans" w:hAnsi="Open Sans"/>
        </w:rPr>
        <w:t>EBITDA remaine</w:t>
      </w:r>
      <w:r w:rsidR="00FD68B4" w:rsidRPr="00282C74">
        <w:rPr>
          <w:rStyle w:val="Text"/>
          <w:rFonts w:ascii="Open Sans" w:hAnsi="Open Sans"/>
        </w:rPr>
        <w:t xml:space="preserve">d </w:t>
      </w:r>
      <w:r w:rsidR="00D90557">
        <w:rPr>
          <w:rStyle w:val="Text"/>
          <w:rFonts w:ascii="Open Sans" w:hAnsi="Open Sans"/>
        </w:rPr>
        <w:t xml:space="preserve">almost </w:t>
      </w:r>
      <w:r w:rsidR="00FD68B4" w:rsidRPr="00282C74">
        <w:rPr>
          <w:rStyle w:val="Text"/>
          <w:rFonts w:ascii="Open Sans" w:hAnsi="Open Sans"/>
        </w:rPr>
        <w:t>unchanged on Q4 2016 (despite reduced finished products sales volumes</w:t>
      </w:r>
      <w:r w:rsidRPr="00282C74">
        <w:rPr>
          <w:rStyle w:val="Text"/>
          <w:rFonts w:ascii="Open Sans" w:hAnsi="Open Sans"/>
        </w:rPr>
        <w:t>)</w:t>
      </w:r>
      <w:r w:rsidR="003F275B" w:rsidRPr="00282C74">
        <w:rPr>
          <w:rStyle w:val="Text"/>
          <w:rFonts w:ascii="Open Sans" w:hAnsi="Open Sans"/>
        </w:rPr>
        <w:t xml:space="preserve"> and amounted to USD 452 </w:t>
      </w:r>
      <w:proofErr w:type="spellStart"/>
      <w:r w:rsidR="003F275B" w:rsidRPr="00282C74">
        <w:rPr>
          <w:rStyle w:val="Text"/>
          <w:rFonts w:ascii="Open Sans" w:hAnsi="Open Sans"/>
        </w:rPr>
        <w:t>mln</w:t>
      </w:r>
      <w:proofErr w:type="spellEnd"/>
      <w:r w:rsidRPr="00282C74">
        <w:rPr>
          <w:rStyle w:val="Text"/>
          <w:rFonts w:ascii="Open Sans" w:hAnsi="Open Sans"/>
        </w:rPr>
        <w:t>. The EBITDA margin fell q-o-q, but stayed high at 27.2%.</w:t>
      </w:r>
    </w:p>
    <w:p w14:paraId="543CEF57" w14:textId="77777777" w:rsidR="003F275B" w:rsidRPr="00282C74" w:rsidRDefault="003F275B" w:rsidP="003662F6">
      <w:pPr>
        <w:pStyle w:val="2"/>
        <w:spacing w:after="120"/>
        <w:jc w:val="both"/>
        <w:rPr>
          <w:rStyle w:val="Text"/>
          <w:rFonts w:ascii="Open Sans" w:hAnsi="Open Sans"/>
        </w:rPr>
      </w:pPr>
      <w:r w:rsidRPr="00282C74">
        <w:rPr>
          <w:rStyle w:val="Text"/>
          <w:rFonts w:ascii="Open Sans" w:hAnsi="Open Sans"/>
        </w:rPr>
        <w:t xml:space="preserve">Quarterly profit amounted to USD 241 </w:t>
      </w:r>
      <w:proofErr w:type="spellStart"/>
      <w:r w:rsidRPr="00282C74">
        <w:rPr>
          <w:rStyle w:val="Text"/>
          <w:rFonts w:ascii="Open Sans" w:hAnsi="Open Sans"/>
        </w:rPr>
        <w:t>mln</w:t>
      </w:r>
      <w:proofErr w:type="spellEnd"/>
      <w:r w:rsidRPr="00282C74">
        <w:rPr>
          <w:rStyle w:val="Text"/>
          <w:rFonts w:ascii="Open Sans" w:hAnsi="Open Sans"/>
        </w:rPr>
        <w:t>, an increase of 15.9% q-o-q.</w:t>
      </w:r>
    </w:p>
    <w:p w14:paraId="40B6BD0A" w14:textId="77777777" w:rsidR="00F2446C" w:rsidRPr="00282C74" w:rsidRDefault="00F2446C" w:rsidP="003662F6">
      <w:pPr>
        <w:pStyle w:val="2"/>
        <w:spacing w:after="120"/>
        <w:jc w:val="both"/>
        <w:rPr>
          <w:rStyle w:val="Text"/>
          <w:rFonts w:ascii="Open Sans" w:hAnsi="Open Sans"/>
        </w:rPr>
      </w:pPr>
      <w:r w:rsidRPr="00282C74">
        <w:rPr>
          <w:rStyle w:val="Text"/>
          <w:rFonts w:ascii="Open Sans" w:hAnsi="Open Sans"/>
        </w:rPr>
        <w:t xml:space="preserve">Free cash flow (FCF) amounted to USD 15 </w:t>
      </w:r>
      <w:proofErr w:type="spellStart"/>
      <w:r w:rsidRPr="00282C74">
        <w:rPr>
          <w:rStyle w:val="Text"/>
          <w:rFonts w:ascii="Open Sans" w:hAnsi="Open Sans"/>
        </w:rPr>
        <w:t>mln</w:t>
      </w:r>
      <w:proofErr w:type="spellEnd"/>
      <w:r w:rsidRPr="00282C74">
        <w:rPr>
          <w:rStyle w:val="Text"/>
          <w:rFonts w:ascii="Open Sans" w:hAnsi="Open Sans"/>
        </w:rPr>
        <w:t xml:space="preserve">. The main factor negatively impacting this was the </w:t>
      </w:r>
      <w:r w:rsidR="003F275B" w:rsidRPr="00282C74">
        <w:rPr>
          <w:rStyle w:val="Text"/>
          <w:rFonts w:ascii="Open Sans" w:hAnsi="Open Sans"/>
        </w:rPr>
        <w:t xml:space="preserve">increased cash outflow to working capital of USD 211 </w:t>
      </w:r>
      <w:proofErr w:type="spellStart"/>
      <w:r w:rsidR="003F275B" w:rsidRPr="00282C74">
        <w:rPr>
          <w:rStyle w:val="Text"/>
          <w:rFonts w:ascii="Open Sans" w:hAnsi="Open Sans"/>
        </w:rPr>
        <w:t>mln</w:t>
      </w:r>
      <w:proofErr w:type="spellEnd"/>
      <w:r w:rsidR="003F275B" w:rsidRPr="00282C74">
        <w:rPr>
          <w:rStyle w:val="Text"/>
          <w:rFonts w:ascii="Open Sans" w:hAnsi="Open Sans"/>
        </w:rPr>
        <w:t xml:space="preserve">. However, a reduction in CAPEX of USD 64 </w:t>
      </w:r>
      <w:proofErr w:type="spellStart"/>
      <w:r w:rsidR="003F275B" w:rsidRPr="00282C74">
        <w:rPr>
          <w:rStyle w:val="Text"/>
          <w:rFonts w:ascii="Open Sans" w:hAnsi="Open Sans"/>
        </w:rPr>
        <w:t>mln</w:t>
      </w:r>
      <w:proofErr w:type="spellEnd"/>
      <w:r w:rsidR="003F275B" w:rsidRPr="00282C74">
        <w:rPr>
          <w:rStyle w:val="Text"/>
          <w:rFonts w:ascii="Open Sans" w:hAnsi="Open Sans"/>
        </w:rPr>
        <w:t xml:space="preserve"> supported FCF.</w:t>
      </w:r>
    </w:p>
    <w:p w14:paraId="3D7EF9B5" w14:textId="77777777" w:rsidR="002C026C" w:rsidRPr="00282C74" w:rsidRDefault="002C026C" w:rsidP="003662F6">
      <w:pPr>
        <w:pStyle w:val="2"/>
        <w:spacing w:after="120"/>
        <w:jc w:val="both"/>
        <w:rPr>
          <w:rStyle w:val="Text"/>
          <w:rFonts w:ascii="Open Sans" w:hAnsi="Open Sans"/>
        </w:rPr>
      </w:pPr>
    </w:p>
    <w:p w14:paraId="4B3E5CC2" w14:textId="77777777" w:rsidR="00BE182D" w:rsidRPr="00282C74" w:rsidRDefault="000D4519" w:rsidP="00E819E5">
      <w:pPr>
        <w:pStyle w:val="BasicParagraph"/>
        <w:suppressAutoHyphens/>
        <w:spacing w:after="120"/>
        <w:rPr>
          <w:rStyle w:val="H2"/>
          <w:rFonts w:ascii="Exo 2 Semi Bold" w:hAnsi="Exo 2 Semi Bold"/>
        </w:rPr>
      </w:pPr>
      <w:r w:rsidRPr="00282C74">
        <w:rPr>
          <w:rStyle w:val="H2"/>
          <w:rFonts w:ascii="Exo 2 Semi Bold" w:hAnsi="Exo 2 Semi Bold"/>
        </w:rPr>
        <w:t>Q</w:t>
      </w:r>
      <w:r w:rsidR="005B4546" w:rsidRPr="00282C74">
        <w:rPr>
          <w:rStyle w:val="H2"/>
          <w:rFonts w:ascii="Exo 2 Semi Bold" w:hAnsi="Exo 2 Semi Bold"/>
        </w:rPr>
        <w:t>1</w:t>
      </w:r>
      <w:r w:rsidRPr="00282C74">
        <w:rPr>
          <w:rStyle w:val="H2"/>
          <w:rFonts w:ascii="Exo 2 Semi Bold" w:hAnsi="Exo 2 Semi Bold"/>
        </w:rPr>
        <w:t xml:space="preserve"> 2017 highlights </w:t>
      </w:r>
      <w:proofErr w:type="spellStart"/>
      <w:r w:rsidRPr="00282C74">
        <w:rPr>
          <w:rStyle w:val="H2"/>
          <w:rFonts w:ascii="Exo 2 Semi Bold" w:hAnsi="Exo 2 Semi Bold"/>
        </w:rPr>
        <w:t>vs</w:t>
      </w:r>
      <w:proofErr w:type="spellEnd"/>
      <w:r w:rsidRPr="00282C74">
        <w:rPr>
          <w:rStyle w:val="H2"/>
          <w:rFonts w:ascii="Exo 2 Semi Bold" w:hAnsi="Exo 2 Semi Bold"/>
        </w:rPr>
        <w:t xml:space="preserve"> Q1 2016</w:t>
      </w:r>
      <w:r w:rsidR="00975F95" w:rsidRPr="00282C74">
        <w:rPr>
          <w:rStyle w:val="H2"/>
          <w:rFonts w:ascii="Exo 2 Semi Bold" w:hAnsi="Exo 2 Semi Bold"/>
        </w:rPr>
        <w:t xml:space="preserve"> </w:t>
      </w:r>
    </w:p>
    <w:p w14:paraId="32796DAC" w14:textId="77777777" w:rsidR="003F275B" w:rsidRPr="00282C74" w:rsidRDefault="003F275B" w:rsidP="003662F6">
      <w:pPr>
        <w:pStyle w:val="2"/>
        <w:spacing w:after="120"/>
        <w:jc w:val="both"/>
        <w:rPr>
          <w:rStyle w:val="Text"/>
          <w:rFonts w:ascii="Open Sans" w:hAnsi="Open Sans"/>
        </w:rPr>
      </w:pPr>
      <w:r w:rsidRPr="00282C74">
        <w:rPr>
          <w:rStyle w:val="Text"/>
          <w:rFonts w:ascii="Open Sans" w:hAnsi="Open Sans"/>
        </w:rPr>
        <w:t>Revenue increased 58.1% compared to Q1 2016 due to higher sales prices (up USD 249 per tonne, or 76.8%) and stable shipping volumes for finished products.</w:t>
      </w:r>
    </w:p>
    <w:p w14:paraId="7771283D" w14:textId="77777777" w:rsidR="003F275B" w:rsidRPr="00282C74" w:rsidRDefault="003F275B" w:rsidP="003662F6">
      <w:pPr>
        <w:pStyle w:val="2"/>
        <w:spacing w:after="120"/>
        <w:jc w:val="both"/>
        <w:rPr>
          <w:rStyle w:val="Text"/>
          <w:rFonts w:ascii="Open Sans" w:hAnsi="Open Sans"/>
        </w:rPr>
      </w:pPr>
      <w:r w:rsidRPr="00282C74">
        <w:rPr>
          <w:rStyle w:val="Text"/>
          <w:rFonts w:ascii="Open Sans" w:hAnsi="Open Sans"/>
        </w:rPr>
        <w:t>EBITDA grew</w:t>
      </w:r>
      <w:r w:rsidR="00AD27E1" w:rsidRPr="00282C74">
        <w:rPr>
          <w:rStyle w:val="Text"/>
          <w:rFonts w:ascii="Open Sans" w:hAnsi="Open Sans"/>
        </w:rPr>
        <w:t xml:space="preserve"> 106.4% on the previous year as the rate </w:t>
      </w:r>
      <w:r w:rsidR="00D944EF" w:rsidRPr="00282C74">
        <w:rPr>
          <w:rStyle w:val="Text"/>
          <w:rFonts w:ascii="Open Sans" w:hAnsi="Open Sans"/>
        </w:rPr>
        <w:t>of increase in cost of sales</w:t>
      </w:r>
      <w:r w:rsidR="00AD27E1" w:rsidRPr="00282C74">
        <w:rPr>
          <w:rStyle w:val="Text"/>
          <w:rFonts w:ascii="Open Sans" w:hAnsi="Open Sans"/>
        </w:rPr>
        <w:t xml:space="preserve"> was less than the revenue growth rate.</w:t>
      </w:r>
    </w:p>
    <w:p w14:paraId="4B21944F" w14:textId="77777777" w:rsidR="002D4E62" w:rsidRPr="00282C74" w:rsidRDefault="00AD27E1" w:rsidP="003662F6">
      <w:pPr>
        <w:pStyle w:val="2"/>
        <w:spacing w:after="120"/>
        <w:jc w:val="both"/>
        <w:rPr>
          <w:rStyle w:val="Text"/>
          <w:rFonts w:ascii="Open Sans" w:hAnsi="Open Sans"/>
        </w:rPr>
      </w:pPr>
      <w:r w:rsidRPr="00282C74">
        <w:rPr>
          <w:rStyle w:val="Text"/>
          <w:rFonts w:ascii="Open Sans" w:hAnsi="Open Sans"/>
        </w:rPr>
        <w:t xml:space="preserve">Net profits grew 53.5% compared to Q1 2016, despite the preceding period’s profit was boosted by USD 25 </w:t>
      </w:r>
      <w:proofErr w:type="spellStart"/>
      <w:r w:rsidRPr="00282C74">
        <w:rPr>
          <w:rStyle w:val="Text"/>
          <w:rFonts w:ascii="Open Sans" w:hAnsi="Open Sans"/>
        </w:rPr>
        <w:t>mln</w:t>
      </w:r>
      <w:proofErr w:type="spellEnd"/>
      <w:r w:rsidRPr="00282C74">
        <w:rPr>
          <w:rStyle w:val="Text"/>
          <w:rFonts w:ascii="Open Sans" w:hAnsi="Open Sans"/>
        </w:rPr>
        <w:t xml:space="preserve"> due to</w:t>
      </w:r>
      <w:r w:rsidR="00D944EF" w:rsidRPr="00282C74">
        <w:rPr>
          <w:rStyle w:val="Text"/>
          <w:rFonts w:ascii="Open Sans" w:hAnsi="Open Sans"/>
        </w:rPr>
        <w:t xml:space="preserve"> the exchange rate. Excluding this non-cash factor, net profit in Q1 2017 would be 84.8% higher than the same period the previous year.</w:t>
      </w:r>
    </w:p>
    <w:p w14:paraId="3B1D6F3D" w14:textId="77777777" w:rsidR="004A25A1" w:rsidRDefault="004A25A1" w:rsidP="002E7D64">
      <w:pPr>
        <w:pStyle w:val="2"/>
        <w:spacing w:before="240" w:after="120"/>
        <w:rPr>
          <w:rStyle w:val="H2"/>
          <w:rFonts w:ascii="Exo 2 Semi Bold" w:hAnsi="Exo 2 Semi Bold"/>
        </w:rPr>
      </w:pPr>
    </w:p>
    <w:p w14:paraId="7341472E" w14:textId="77777777" w:rsidR="004A25A1" w:rsidRDefault="004A25A1" w:rsidP="002E7D64">
      <w:pPr>
        <w:pStyle w:val="2"/>
        <w:spacing w:before="240" w:after="120"/>
        <w:rPr>
          <w:rStyle w:val="H2"/>
          <w:rFonts w:ascii="Exo 2 Semi Bold" w:hAnsi="Exo 2 Semi Bold"/>
        </w:rPr>
      </w:pPr>
    </w:p>
    <w:p w14:paraId="2A54AF9D" w14:textId="77777777" w:rsidR="004A25A1" w:rsidRDefault="004A25A1" w:rsidP="002E7D64">
      <w:pPr>
        <w:pStyle w:val="2"/>
        <w:spacing w:before="240" w:after="120"/>
        <w:rPr>
          <w:rStyle w:val="H2"/>
          <w:rFonts w:ascii="Exo 2 Semi Bold" w:hAnsi="Exo 2 Semi Bold"/>
        </w:rPr>
      </w:pPr>
    </w:p>
    <w:p w14:paraId="0DE1F646" w14:textId="77777777" w:rsidR="004A25A1" w:rsidRDefault="004A25A1" w:rsidP="002E7D64">
      <w:pPr>
        <w:pStyle w:val="2"/>
        <w:spacing w:before="240" w:after="120"/>
        <w:rPr>
          <w:rStyle w:val="H2"/>
          <w:rFonts w:ascii="Exo 2 Semi Bold" w:hAnsi="Exo 2 Semi Bold"/>
        </w:rPr>
      </w:pPr>
    </w:p>
    <w:p w14:paraId="30B1A5E9" w14:textId="77777777" w:rsidR="004A25A1" w:rsidRDefault="004A25A1" w:rsidP="002E7D64">
      <w:pPr>
        <w:pStyle w:val="2"/>
        <w:spacing w:before="240" w:after="120"/>
        <w:rPr>
          <w:rStyle w:val="H2"/>
          <w:rFonts w:ascii="Exo 2 Semi Bold" w:hAnsi="Exo 2 Semi Bold"/>
        </w:rPr>
      </w:pPr>
    </w:p>
    <w:p w14:paraId="2A36A440" w14:textId="77777777" w:rsidR="004A25A1" w:rsidRDefault="004A25A1" w:rsidP="002E7D64">
      <w:pPr>
        <w:pStyle w:val="2"/>
        <w:spacing w:before="240" w:after="120"/>
        <w:rPr>
          <w:rStyle w:val="H2"/>
          <w:rFonts w:ascii="Exo 2 Semi Bold" w:hAnsi="Exo 2 Semi Bold"/>
        </w:rPr>
      </w:pPr>
    </w:p>
    <w:p w14:paraId="0D480578" w14:textId="77777777" w:rsidR="004A25A1" w:rsidRDefault="004A25A1" w:rsidP="002E7D64">
      <w:pPr>
        <w:pStyle w:val="2"/>
        <w:spacing w:before="240" w:after="120"/>
        <w:rPr>
          <w:rStyle w:val="H2"/>
          <w:rFonts w:ascii="Exo 2 Semi Bold" w:hAnsi="Exo 2 Semi Bold"/>
        </w:rPr>
      </w:pPr>
    </w:p>
    <w:p w14:paraId="1F067462" w14:textId="77777777" w:rsidR="004A25A1" w:rsidRDefault="004A25A1" w:rsidP="002E7D64">
      <w:pPr>
        <w:pStyle w:val="2"/>
        <w:spacing w:before="240" w:after="120"/>
        <w:rPr>
          <w:rStyle w:val="H2"/>
          <w:rFonts w:ascii="Exo 2 Semi Bold" w:hAnsi="Exo 2 Semi Bold"/>
        </w:rPr>
      </w:pPr>
    </w:p>
    <w:p w14:paraId="55AB9862" w14:textId="77777777" w:rsidR="004A25A1" w:rsidRDefault="004A25A1" w:rsidP="002E7D64">
      <w:pPr>
        <w:pStyle w:val="2"/>
        <w:spacing w:before="240" w:after="120"/>
        <w:rPr>
          <w:rStyle w:val="H2"/>
          <w:rFonts w:ascii="Exo 2 Semi Bold" w:hAnsi="Exo 2 Semi Bold"/>
        </w:rPr>
      </w:pPr>
    </w:p>
    <w:p w14:paraId="6243871E" w14:textId="77777777" w:rsidR="00183B00" w:rsidRPr="00282C74" w:rsidRDefault="000D4519" w:rsidP="002E7D64">
      <w:pPr>
        <w:pStyle w:val="2"/>
        <w:spacing w:before="240" w:after="120"/>
        <w:rPr>
          <w:rStyle w:val="H2"/>
          <w:rFonts w:ascii="Exo 2 Semi Bold" w:hAnsi="Exo 2 Semi Bold"/>
        </w:rPr>
      </w:pPr>
      <w:r w:rsidRPr="00282C74">
        <w:rPr>
          <w:rStyle w:val="H2"/>
          <w:rFonts w:ascii="Exo 2 Semi Bold" w:hAnsi="Exo 2 Semi Bold"/>
        </w:rPr>
        <w:lastRenderedPageBreak/>
        <w:t>Balance-sheet and cash-flow highlights</w:t>
      </w:r>
    </w:p>
    <w:p w14:paraId="53A383BB" w14:textId="77777777" w:rsidR="00183B00" w:rsidRPr="00282C74" w:rsidRDefault="000D4519" w:rsidP="00EC4C2C">
      <w:pPr>
        <w:pStyle w:val="BasicParagraph"/>
        <w:suppressAutoHyphens/>
        <w:spacing w:after="80"/>
        <w:rPr>
          <w:rStyle w:val="H3"/>
          <w:rFonts w:ascii="Exo 2" w:hAnsi="Exo 2"/>
        </w:rPr>
      </w:pPr>
      <w:r w:rsidRPr="00282C74">
        <w:rPr>
          <w:rStyle w:val="H3"/>
          <w:rFonts w:ascii="Exo 2" w:hAnsi="Exo 2"/>
        </w:rPr>
        <w:t>Debt</w:t>
      </w:r>
    </w:p>
    <w:p w14:paraId="4301841C" w14:textId="68DD0F22" w:rsidR="00D944EF" w:rsidRPr="00282C74" w:rsidRDefault="00D944EF" w:rsidP="003662F6">
      <w:pPr>
        <w:pStyle w:val="2"/>
        <w:spacing w:after="120"/>
        <w:jc w:val="both"/>
        <w:rPr>
          <w:rStyle w:val="Text"/>
          <w:rFonts w:ascii="Open Sans" w:hAnsi="Open Sans"/>
        </w:rPr>
      </w:pPr>
      <w:r w:rsidRPr="00282C74">
        <w:rPr>
          <w:rStyle w:val="Text"/>
          <w:rFonts w:ascii="Open Sans" w:hAnsi="Open Sans"/>
        </w:rPr>
        <w:t xml:space="preserve">The debt level for Q1 2017 grew USD 72 </w:t>
      </w:r>
      <w:proofErr w:type="spellStart"/>
      <w:r w:rsidRPr="00282C74">
        <w:rPr>
          <w:rStyle w:val="Text"/>
          <w:rFonts w:ascii="Open Sans" w:hAnsi="Open Sans"/>
        </w:rPr>
        <w:t>mln</w:t>
      </w:r>
      <w:proofErr w:type="spellEnd"/>
      <w:r w:rsidRPr="00282C74">
        <w:rPr>
          <w:rStyle w:val="Text"/>
          <w:rFonts w:ascii="Open Sans" w:hAnsi="Open Sans"/>
        </w:rPr>
        <w:t xml:space="preserve">, or 14.4%, to USD 572 </w:t>
      </w:r>
      <w:proofErr w:type="spellStart"/>
      <w:r w:rsidRPr="00282C74">
        <w:rPr>
          <w:rStyle w:val="Text"/>
          <w:rFonts w:ascii="Open Sans" w:hAnsi="Open Sans"/>
        </w:rPr>
        <w:t>mln</w:t>
      </w:r>
      <w:proofErr w:type="spellEnd"/>
      <w:r w:rsidRPr="00282C74">
        <w:rPr>
          <w:rStyle w:val="Text"/>
          <w:rFonts w:ascii="Open Sans" w:hAnsi="Open Sans"/>
        </w:rPr>
        <w:t xml:space="preserve">. </w:t>
      </w:r>
      <w:r w:rsidR="00282C74">
        <w:rPr>
          <w:rStyle w:val="Text"/>
          <w:rFonts w:ascii="Open Sans" w:hAnsi="Open Sans"/>
        </w:rPr>
        <w:t>Ho</w:t>
      </w:r>
      <w:r w:rsidRPr="00282C74">
        <w:rPr>
          <w:rStyle w:val="Text"/>
          <w:rFonts w:ascii="Open Sans" w:hAnsi="Open Sans"/>
        </w:rPr>
        <w:t>wever, this growth was fully compensated for by the growth in cash account balances.</w:t>
      </w:r>
    </w:p>
    <w:p w14:paraId="2C360495" w14:textId="77777777" w:rsidR="007F67F6" w:rsidRPr="00282C74" w:rsidRDefault="007F67F6" w:rsidP="003662F6">
      <w:pPr>
        <w:pStyle w:val="2"/>
        <w:spacing w:after="120"/>
        <w:jc w:val="both"/>
        <w:rPr>
          <w:rStyle w:val="Text"/>
          <w:rFonts w:ascii="Open Sans" w:hAnsi="Open Sans"/>
        </w:rPr>
      </w:pPr>
      <w:r w:rsidRPr="00282C74">
        <w:rPr>
          <w:rStyle w:val="Text"/>
          <w:rFonts w:ascii="Open Sans" w:hAnsi="Open Sans"/>
        </w:rPr>
        <w:t xml:space="preserve">At the end of Q1 the company had USD 385 </w:t>
      </w:r>
      <w:proofErr w:type="spellStart"/>
      <w:r w:rsidRPr="00282C74">
        <w:rPr>
          <w:rStyle w:val="Text"/>
          <w:rFonts w:ascii="Open Sans" w:hAnsi="Open Sans"/>
        </w:rPr>
        <w:t>mln</w:t>
      </w:r>
      <w:proofErr w:type="spellEnd"/>
      <w:r w:rsidRPr="00282C74">
        <w:rPr>
          <w:rStyle w:val="Text"/>
          <w:rFonts w:ascii="Open Sans" w:hAnsi="Open Sans"/>
        </w:rPr>
        <w:t xml:space="preserve"> cash balances (including cash and cash equivalents of USD 274 </w:t>
      </w:r>
      <w:proofErr w:type="spellStart"/>
      <w:r w:rsidRPr="00282C74">
        <w:rPr>
          <w:rStyle w:val="Text"/>
          <w:rFonts w:ascii="Open Sans" w:hAnsi="Open Sans"/>
        </w:rPr>
        <w:t>mln</w:t>
      </w:r>
      <w:proofErr w:type="spellEnd"/>
      <w:r w:rsidRPr="00282C74">
        <w:rPr>
          <w:rStyle w:val="Text"/>
          <w:rFonts w:ascii="Open Sans" w:hAnsi="Open Sans"/>
        </w:rPr>
        <w:t xml:space="preserve"> and short-term deposits of USD 111 </w:t>
      </w:r>
      <w:proofErr w:type="spellStart"/>
      <w:r w:rsidRPr="00282C74">
        <w:rPr>
          <w:rStyle w:val="Text"/>
          <w:rFonts w:ascii="Open Sans" w:hAnsi="Open Sans"/>
        </w:rPr>
        <w:t>mln</w:t>
      </w:r>
      <w:proofErr w:type="spellEnd"/>
      <w:r w:rsidRPr="00282C74">
        <w:rPr>
          <w:rStyle w:val="Text"/>
          <w:rFonts w:ascii="Open Sans" w:hAnsi="Open Sans"/>
        </w:rPr>
        <w:t>).</w:t>
      </w:r>
    </w:p>
    <w:p w14:paraId="2F5A9CE0" w14:textId="77777777" w:rsidR="007F67F6" w:rsidRPr="00282C74" w:rsidRDefault="007F67F6" w:rsidP="003662F6">
      <w:pPr>
        <w:pStyle w:val="2"/>
        <w:spacing w:after="120"/>
        <w:jc w:val="both"/>
        <w:rPr>
          <w:rStyle w:val="Text"/>
          <w:rFonts w:ascii="Open Sans" w:hAnsi="Open Sans"/>
        </w:rPr>
      </w:pPr>
      <w:r w:rsidRPr="00282C74">
        <w:rPr>
          <w:rStyle w:val="Text"/>
          <w:rFonts w:ascii="Open Sans" w:hAnsi="Open Sans"/>
        </w:rPr>
        <w:t xml:space="preserve">As a result of the increase in financial liquidity, the company’s net debt fell further in Q1 2017, to USD 187 </w:t>
      </w:r>
      <w:proofErr w:type="spellStart"/>
      <w:r w:rsidRPr="00282C74">
        <w:rPr>
          <w:rStyle w:val="Text"/>
          <w:rFonts w:ascii="Open Sans" w:hAnsi="Open Sans"/>
        </w:rPr>
        <w:t>mln</w:t>
      </w:r>
      <w:proofErr w:type="spellEnd"/>
      <w:r w:rsidRPr="00282C74">
        <w:rPr>
          <w:rStyle w:val="Text"/>
          <w:rFonts w:ascii="Open Sans" w:hAnsi="Open Sans"/>
        </w:rPr>
        <w:t>.</w:t>
      </w:r>
    </w:p>
    <w:p w14:paraId="4241018F" w14:textId="1B6F4868" w:rsidR="002A224D" w:rsidRPr="00282C74" w:rsidRDefault="007F67F6" w:rsidP="003662F6">
      <w:pPr>
        <w:pStyle w:val="2"/>
        <w:spacing w:after="120"/>
        <w:jc w:val="both"/>
        <w:rPr>
          <w:rStyle w:val="Text"/>
          <w:rFonts w:ascii="Open Sans" w:hAnsi="Open Sans"/>
        </w:rPr>
      </w:pPr>
      <w:r w:rsidRPr="00282C74">
        <w:rPr>
          <w:rStyle w:val="Text"/>
          <w:rFonts w:ascii="Open Sans" w:hAnsi="Open Sans"/>
        </w:rPr>
        <w:t>The reduction in net debt and increased EBITDA over the last 12 months delivered a net debt/EBITDA ratio of 0.09x, one of the lowest debt load ratios in the global metals industry.</w:t>
      </w:r>
    </w:p>
    <w:p w14:paraId="52E5B007" w14:textId="77777777" w:rsidR="007F67F6" w:rsidRPr="00282C74" w:rsidRDefault="00357DD4" w:rsidP="003662F6">
      <w:pPr>
        <w:pStyle w:val="2"/>
        <w:spacing w:after="120"/>
        <w:jc w:val="both"/>
        <w:rPr>
          <w:rStyle w:val="Text"/>
          <w:rFonts w:ascii="Open Sans" w:hAnsi="Open Sans"/>
        </w:rPr>
      </w:pPr>
      <w:r w:rsidRPr="00282C74">
        <w:rPr>
          <w:rStyle w:val="Text"/>
          <w:rFonts w:ascii="Open Sans" w:hAnsi="Open Sans"/>
        </w:rPr>
        <w:t>The company’s high creditworthiness (low debt burden and high financial liquidity) is confirmed by the international ratings agencies Moody’s and Fitch Ratings.</w:t>
      </w:r>
    </w:p>
    <w:p w14:paraId="509ED7A8" w14:textId="77777777" w:rsidR="00183B00" w:rsidRPr="00282C74" w:rsidRDefault="000D4519" w:rsidP="007B19E5">
      <w:pPr>
        <w:pStyle w:val="BasicParagraph"/>
        <w:suppressAutoHyphens/>
        <w:spacing w:before="240" w:after="113"/>
        <w:rPr>
          <w:rStyle w:val="H3"/>
          <w:rFonts w:ascii="Exo 2" w:hAnsi="Exo 2"/>
        </w:rPr>
      </w:pPr>
      <w:r w:rsidRPr="00282C74">
        <w:rPr>
          <w:rStyle w:val="H3"/>
          <w:rFonts w:ascii="Exo 2" w:hAnsi="Exo 2"/>
        </w:rPr>
        <w:t>Capital expenditure and cash flow</w:t>
      </w:r>
    </w:p>
    <w:p w14:paraId="78C41D12" w14:textId="77777777" w:rsidR="00AA7E37" w:rsidRPr="00282C74" w:rsidRDefault="00AA7E37" w:rsidP="00F07D9D">
      <w:pPr>
        <w:pStyle w:val="2"/>
        <w:spacing w:after="120"/>
        <w:jc w:val="both"/>
        <w:rPr>
          <w:rStyle w:val="Text"/>
          <w:rFonts w:ascii="Open Sans" w:hAnsi="Open Sans"/>
        </w:rPr>
      </w:pPr>
      <w:r w:rsidRPr="00282C74">
        <w:rPr>
          <w:rStyle w:val="Text"/>
          <w:rFonts w:ascii="Open Sans" w:hAnsi="Open Sans"/>
        </w:rPr>
        <w:t xml:space="preserve">In Q1 2017, investment in fixed assets amounted to USD 121 </w:t>
      </w:r>
      <w:proofErr w:type="spellStart"/>
      <w:r w:rsidRPr="00282C74">
        <w:rPr>
          <w:rStyle w:val="Text"/>
          <w:rFonts w:ascii="Open Sans" w:hAnsi="Open Sans"/>
        </w:rPr>
        <w:t>mln</w:t>
      </w:r>
      <w:proofErr w:type="spellEnd"/>
      <w:r w:rsidRPr="00282C74">
        <w:rPr>
          <w:rStyle w:val="Text"/>
          <w:rFonts w:ascii="Open Sans" w:hAnsi="Open Sans"/>
        </w:rPr>
        <w:t xml:space="preserve">. This fall on the preceding quarter is linked to the completion of planned maintenance at blast furnace No. 10, which began in Q4 2016. </w:t>
      </w:r>
    </w:p>
    <w:p w14:paraId="169C41F7" w14:textId="56F1E5E9" w:rsidR="00AA7E37" w:rsidRPr="00282C74" w:rsidRDefault="00AA7E37" w:rsidP="00F07D9D">
      <w:pPr>
        <w:pStyle w:val="2"/>
        <w:spacing w:after="120"/>
        <w:jc w:val="both"/>
        <w:rPr>
          <w:rStyle w:val="Text"/>
          <w:rFonts w:ascii="Open Sans" w:hAnsi="Open Sans"/>
        </w:rPr>
      </w:pPr>
      <w:r w:rsidRPr="00282C74">
        <w:rPr>
          <w:rStyle w:val="Text"/>
          <w:rFonts w:ascii="Open Sans" w:hAnsi="Open Sans"/>
        </w:rPr>
        <w:t xml:space="preserve">In 2017, </w:t>
      </w:r>
      <w:r w:rsidR="00614CF4">
        <w:rPr>
          <w:rStyle w:val="Text"/>
          <w:rFonts w:ascii="Open Sans" w:hAnsi="Open Sans"/>
        </w:rPr>
        <w:t xml:space="preserve">total CAPEX is planned at </w:t>
      </w:r>
      <w:r w:rsidRPr="00282C74">
        <w:rPr>
          <w:rStyle w:val="Text"/>
          <w:rFonts w:ascii="Open Sans" w:hAnsi="Open Sans"/>
        </w:rPr>
        <w:t xml:space="preserve">USD 590 </w:t>
      </w:r>
      <w:proofErr w:type="spellStart"/>
      <w:r w:rsidRPr="00282C74">
        <w:rPr>
          <w:rStyle w:val="Text"/>
          <w:rFonts w:ascii="Open Sans" w:hAnsi="Open Sans"/>
        </w:rPr>
        <w:t>mln</w:t>
      </w:r>
      <w:proofErr w:type="spellEnd"/>
      <w:r w:rsidRPr="00282C74">
        <w:rPr>
          <w:rStyle w:val="Text"/>
          <w:rFonts w:ascii="Open Sans" w:hAnsi="Open Sans"/>
        </w:rPr>
        <w:t xml:space="preserve">, in line with the company’s long-term strategy of investing in its fixed assets. </w:t>
      </w:r>
    </w:p>
    <w:p w14:paraId="039B4F1D" w14:textId="52398D3F" w:rsidR="00AA7E37" w:rsidRPr="00282C74" w:rsidRDefault="00FD68B4" w:rsidP="00F07D9D">
      <w:pPr>
        <w:pStyle w:val="2"/>
        <w:spacing w:after="120"/>
        <w:jc w:val="both"/>
        <w:rPr>
          <w:rStyle w:val="Text"/>
          <w:rFonts w:ascii="Open Sans" w:hAnsi="Open Sans"/>
        </w:rPr>
      </w:pPr>
      <w:r w:rsidRPr="00282C74">
        <w:rPr>
          <w:rStyle w:val="Text"/>
          <w:rFonts w:ascii="Open Sans" w:hAnsi="Open Sans"/>
        </w:rPr>
        <w:t xml:space="preserve">The significant price increases </w:t>
      </w:r>
      <w:r w:rsidR="00AA7E37" w:rsidRPr="00282C74">
        <w:rPr>
          <w:rStyle w:val="Text"/>
          <w:rFonts w:ascii="Open Sans" w:hAnsi="Open Sans"/>
        </w:rPr>
        <w:t xml:space="preserve">for coking coal and iron ore, </w:t>
      </w:r>
      <w:r w:rsidRPr="00282C74">
        <w:rPr>
          <w:rStyle w:val="Text"/>
          <w:rFonts w:ascii="Open Sans" w:hAnsi="Open Sans"/>
        </w:rPr>
        <w:t>s</w:t>
      </w:r>
      <w:r w:rsidR="00AA7E37" w:rsidRPr="00282C74">
        <w:rPr>
          <w:rStyle w:val="Text"/>
          <w:rFonts w:ascii="Open Sans" w:hAnsi="Open Sans"/>
        </w:rPr>
        <w:t>teel price</w:t>
      </w:r>
      <w:r w:rsidRPr="00282C74">
        <w:rPr>
          <w:rStyle w:val="Text"/>
          <w:rFonts w:ascii="Open Sans" w:hAnsi="Open Sans"/>
        </w:rPr>
        <w:t xml:space="preserve"> recovery,</w:t>
      </w:r>
      <w:r w:rsidR="00AA7E37" w:rsidRPr="00282C74">
        <w:rPr>
          <w:rStyle w:val="Text"/>
          <w:rFonts w:ascii="Open Sans" w:hAnsi="Open Sans"/>
        </w:rPr>
        <w:t xml:space="preserve"> and the strengthened rouble relation to the USD</w:t>
      </w:r>
      <w:r w:rsidRPr="00282C74">
        <w:rPr>
          <w:rStyle w:val="Text"/>
          <w:rFonts w:ascii="Open Sans" w:hAnsi="Open Sans"/>
        </w:rPr>
        <w:t>,</w:t>
      </w:r>
      <w:r w:rsidR="00AA7E37" w:rsidRPr="00282C74">
        <w:rPr>
          <w:rStyle w:val="Text"/>
          <w:rFonts w:ascii="Open Sans" w:hAnsi="Open Sans"/>
        </w:rPr>
        <w:t xml:space="preserve"> led to </w:t>
      </w:r>
      <w:r w:rsidRPr="00282C74">
        <w:rPr>
          <w:rStyle w:val="Text"/>
          <w:rFonts w:ascii="Open Sans" w:hAnsi="Open Sans"/>
        </w:rPr>
        <w:t>a</w:t>
      </w:r>
      <w:r w:rsidR="00801AEF">
        <w:rPr>
          <w:rStyle w:val="Text"/>
          <w:rFonts w:ascii="Open Sans" w:hAnsi="Open Sans"/>
        </w:rPr>
        <w:t xml:space="preserve"> growth of accounts </w:t>
      </w:r>
      <w:proofErr w:type="spellStart"/>
      <w:r w:rsidR="00801AEF">
        <w:rPr>
          <w:rStyle w:val="Text"/>
          <w:rFonts w:ascii="Open Sans" w:hAnsi="Open Sans"/>
        </w:rPr>
        <w:t>recevable</w:t>
      </w:r>
      <w:proofErr w:type="spellEnd"/>
      <w:r w:rsidR="00801AEF">
        <w:rPr>
          <w:rStyle w:val="Text"/>
          <w:rFonts w:ascii="Open Sans" w:hAnsi="Open Sans"/>
        </w:rPr>
        <w:t xml:space="preserve"> and </w:t>
      </w:r>
      <w:r w:rsidRPr="00282C74">
        <w:rPr>
          <w:rStyle w:val="Text"/>
          <w:rFonts w:ascii="Open Sans" w:hAnsi="Open Sans"/>
        </w:rPr>
        <w:t>price increase in USD</w:t>
      </w:r>
      <w:r w:rsidR="00AA7E37" w:rsidRPr="00282C74">
        <w:rPr>
          <w:rStyle w:val="Text"/>
          <w:rFonts w:ascii="Open Sans" w:hAnsi="Open Sans"/>
        </w:rPr>
        <w:t xml:space="preserve"> for </w:t>
      </w:r>
      <w:r w:rsidR="00765E9F">
        <w:rPr>
          <w:rStyle w:val="Text"/>
          <w:rFonts w:ascii="Open Sans" w:hAnsi="Open Sans"/>
        </w:rPr>
        <w:t>inventories</w:t>
      </w:r>
      <w:r w:rsidR="00AA7E37" w:rsidRPr="00282C74">
        <w:rPr>
          <w:rStyle w:val="Text"/>
          <w:rFonts w:ascii="Open Sans" w:hAnsi="Open Sans"/>
        </w:rPr>
        <w:t xml:space="preserve">. </w:t>
      </w:r>
      <w:r w:rsidRPr="00282C74">
        <w:rPr>
          <w:rStyle w:val="Text"/>
          <w:rFonts w:ascii="Open Sans" w:hAnsi="Open Sans"/>
        </w:rPr>
        <w:t>As</w:t>
      </w:r>
      <w:r w:rsidR="00AA7E37" w:rsidRPr="00282C74">
        <w:rPr>
          <w:rStyle w:val="Text"/>
          <w:rFonts w:ascii="Open Sans" w:hAnsi="Open Sans"/>
        </w:rPr>
        <w:t xml:space="preserve"> a result, cash outflow to working capital for Q1 2017 amounted to USD 211 </w:t>
      </w:r>
      <w:proofErr w:type="spellStart"/>
      <w:r w:rsidR="00AA7E37" w:rsidRPr="00282C74">
        <w:rPr>
          <w:rStyle w:val="Text"/>
          <w:rFonts w:ascii="Open Sans" w:hAnsi="Open Sans"/>
        </w:rPr>
        <w:t>mln</w:t>
      </w:r>
      <w:proofErr w:type="spellEnd"/>
      <w:r w:rsidR="00AA7E37" w:rsidRPr="00282C74">
        <w:rPr>
          <w:rStyle w:val="Text"/>
          <w:rFonts w:ascii="Open Sans" w:hAnsi="Open Sans"/>
        </w:rPr>
        <w:t>.</w:t>
      </w:r>
    </w:p>
    <w:p w14:paraId="7836CFB8" w14:textId="6F97E6B7" w:rsidR="00FD68B4" w:rsidRPr="00282C74" w:rsidRDefault="00FD68B4" w:rsidP="00FD68B4">
      <w:pPr>
        <w:pStyle w:val="2"/>
        <w:tabs>
          <w:tab w:val="left" w:pos="3680"/>
        </w:tabs>
        <w:spacing w:after="120"/>
        <w:jc w:val="both"/>
        <w:rPr>
          <w:rStyle w:val="Text"/>
          <w:rFonts w:ascii="Open Sans" w:hAnsi="Open Sans"/>
        </w:rPr>
      </w:pPr>
      <w:r w:rsidRPr="00282C74">
        <w:rPr>
          <w:rStyle w:val="Text"/>
          <w:rFonts w:ascii="Open Sans" w:hAnsi="Open Sans"/>
        </w:rPr>
        <w:t xml:space="preserve">The increase in </w:t>
      </w:r>
      <w:r w:rsidR="00765E9F">
        <w:rPr>
          <w:rStyle w:val="Text"/>
          <w:rFonts w:ascii="Open Sans" w:hAnsi="Open Sans"/>
        </w:rPr>
        <w:t>inventories</w:t>
      </w:r>
      <w:r w:rsidRPr="00282C74">
        <w:rPr>
          <w:rStyle w:val="Text"/>
          <w:rFonts w:ascii="Open Sans" w:hAnsi="Open Sans"/>
        </w:rPr>
        <w:t xml:space="preserve"> and accounts receivable in USD put pressure on free cash flow. However, a reduction in CAPEX of USD 64 </w:t>
      </w:r>
      <w:proofErr w:type="spellStart"/>
      <w:r w:rsidRPr="00282C74">
        <w:rPr>
          <w:rStyle w:val="Text"/>
          <w:rFonts w:ascii="Open Sans" w:hAnsi="Open Sans"/>
        </w:rPr>
        <w:t>mln</w:t>
      </w:r>
      <w:proofErr w:type="spellEnd"/>
      <w:r w:rsidRPr="00282C74">
        <w:rPr>
          <w:rStyle w:val="Text"/>
          <w:rFonts w:ascii="Open Sans" w:hAnsi="Open Sans"/>
        </w:rPr>
        <w:t xml:space="preserve"> q-o-q boosted FCF, which amounted to USD 15 </w:t>
      </w:r>
      <w:proofErr w:type="spellStart"/>
      <w:r w:rsidRPr="00282C74">
        <w:rPr>
          <w:rStyle w:val="Text"/>
          <w:rFonts w:ascii="Open Sans" w:hAnsi="Open Sans"/>
        </w:rPr>
        <w:t>mln</w:t>
      </w:r>
      <w:proofErr w:type="spellEnd"/>
      <w:r w:rsidRPr="00282C74">
        <w:rPr>
          <w:rStyle w:val="Text"/>
          <w:rFonts w:ascii="Open Sans" w:hAnsi="Open Sans"/>
        </w:rPr>
        <w:t xml:space="preserve"> in Q1 2017.</w:t>
      </w:r>
    </w:p>
    <w:p w14:paraId="3301DE10" w14:textId="77777777" w:rsidR="004A25A1" w:rsidRDefault="004A25A1" w:rsidP="00EC4C2C">
      <w:pPr>
        <w:widowControl w:val="0"/>
        <w:suppressAutoHyphens/>
        <w:autoSpaceDE w:val="0"/>
        <w:autoSpaceDN w:val="0"/>
        <w:adjustRightInd w:val="0"/>
        <w:spacing w:after="120" w:line="288" w:lineRule="auto"/>
        <w:textAlignment w:val="center"/>
        <w:rPr>
          <w:rStyle w:val="H2"/>
          <w:rFonts w:ascii="Exo 2 Semi Bold" w:hAnsi="Exo 2 Semi Bold"/>
          <w:lang w:val="en-GB"/>
        </w:rPr>
      </w:pPr>
    </w:p>
    <w:p w14:paraId="69CBAAEB" w14:textId="77777777" w:rsidR="0058679F" w:rsidRPr="00282C74" w:rsidRDefault="000D4519" w:rsidP="00EC4C2C">
      <w:pPr>
        <w:widowControl w:val="0"/>
        <w:suppressAutoHyphens/>
        <w:autoSpaceDE w:val="0"/>
        <w:autoSpaceDN w:val="0"/>
        <w:adjustRightInd w:val="0"/>
        <w:spacing w:after="120" w:line="288" w:lineRule="auto"/>
        <w:textAlignment w:val="center"/>
        <w:rPr>
          <w:rStyle w:val="H2"/>
          <w:rFonts w:ascii="Exo 2 Semi Bold" w:hAnsi="Exo 2 Semi Bold"/>
          <w:lang w:val="en-GB"/>
        </w:rPr>
      </w:pPr>
      <w:r w:rsidRPr="00282C74">
        <w:rPr>
          <w:rStyle w:val="H2"/>
          <w:rFonts w:ascii="Exo 2 Semi Bold" w:hAnsi="Exo 2 Semi Bold"/>
          <w:lang w:val="en-GB"/>
        </w:rPr>
        <w:t>MMK Group highlights by segment</w:t>
      </w:r>
    </w:p>
    <w:p w14:paraId="4568FAEC" w14:textId="77777777" w:rsidR="001B2E8A" w:rsidRPr="00282C74" w:rsidRDefault="000D4519" w:rsidP="00BF1A90">
      <w:pPr>
        <w:widowControl w:val="0"/>
        <w:suppressAutoHyphens/>
        <w:autoSpaceDE w:val="0"/>
        <w:autoSpaceDN w:val="0"/>
        <w:adjustRightInd w:val="0"/>
        <w:spacing w:after="80" w:line="288" w:lineRule="auto"/>
        <w:textAlignment w:val="center"/>
        <w:rPr>
          <w:rStyle w:val="Text"/>
          <w:rFonts w:ascii="Exo 2" w:hAnsi="Exo 2" w:cs="Exo2-SemiBold"/>
          <w:b/>
          <w:bCs/>
          <w:color w:val="auto"/>
          <w:sz w:val="28"/>
          <w:szCs w:val="28"/>
          <w:lang w:val="en-GB"/>
        </w:rPr>
      </w:pPr>
      <w:r w:rsidRPr="00282C74">
        <w:rPr>
          <w:rStyle w:val="H3"/>
          <w:rFonts w:ascii="Exo 2" w:hAnsi="Exo 2"/>
          <w:lang w:val="en-GB"/>
        </w:rPr>
        <w:t>Steel segment (Russia)</w:t>
      </w:r>
      <w:r w:rsidR="001B2E8A" w:rsidRPr="00282C74">
        <w:rPr>
          <w:rStyle w:val="Text"/>
          <w:rFonts w:ascii="Open Sans" w:hAnsi="Open Sans"/>
          <w:lang w:val="en-GB"/>
        </w:rPr>
        <w:t xml:space="preserve"> </w:t>
      </w:r>
    </w:p>
    <w:p w14:paraId="676F0BBF" w14:textId="769B9B90" w:rsidR="000D4519" w:rsidRPr="00282C74" w:rsidRDefault="000D4519" w:rsidP="005C13FF">
      <w:pPr>
        <w:pStyle w:val="a8"/>
        <w:jc w:val="both"/>
        <w:rPr>
          <w:rStyle w:val="Text"/>
          <w:rFonts w:ascii="Open Sans" w:hAnsi="Open Sans"/>
        </w:rPr>
      </w:pPr>
      <w:r w:rsidRPr="00282C74">
        <w:rPr>
          <w:rStyle w:val="Text"/>
          <w:rFonts w:ascii="Open Sans" w:hAnsi="Open Sans"/>
        </w:rPr>
        <w:t>The steel segment’</w:t>
      </w:r>
      <w:r w:rsidR="00192459" w:rsidRPr="00282C74">
        <w:rPr>
          <w:rStyle w:val="Text"/>
          <w:rFonts w:ascii="Open Sans" w:hAnsi="Open Sans"/>
        </w:rPr>
        <w:t>s total rev</w:t>
      </w:r>
      <w:r w:rsidRPr="00282C74">
        <w:rPr>
          <w:rStyle w:val="Text"/>
          <w:rFonts w:ascii="Open Sans" w:hAnsi="Open Sans"/>
        </w:rPr>
        <w:t xml:space="preserve">enue in Q1 2017 was USD 1,587 </w:t>
      </w:r>
      <w:proofErr w:type="spellStart"/>
      <w:r w:rsidRPr="00282C74">
        <w:rPr>
          <w:rStyle w:val="Text"/>
          <w:rFonts w:ascii="Open Sans" w:hAnsi="Open Sans"/>
        </w:rPr>
        <w:t>mln</w:t>
      </w:r>
      <w:proofErr w:type="spellEnd"/>
      <w:r w:rsidRPr="00282C74">
        <w:rPr>
          <w:rStyle w:val="Text"/>
          <w:rFonts w:ascii="Open Sans" w:hAnsi="Open Sans"/>
        </w:rPr>
        <w:t xml:space="preserve">, up 7.7% q-o-q. </w:t>
      </w:r>
      <w:r w:rsidR="00BF1A90" w:rsidRPr="00282C74">
        <w:rPr>
          <w:rStyle w:val="Text"/>
          <w:rFonts w:ascii="Open Sans" w:hAnsi="Open Sans"/>
        </w:rPr>
        <w:t xml:space="preserve">The reduced sales volumes this quarter was balanced out by </w:t>
      </w:r>
      <w:r w:rsidR="004534A7">
        <w:rPr>
          <w:rStyle w:val="Text"/>
          <w:rFonts w:ascii="Open Sans" w:hAnsi="Open Sans"/>
        </w:rPr>
        <w:t xml:space="preserve">the better product mix and </w:t>
      </w:r>
      <w:r w:rsidR="00BF1A90" w:rsidRPr="00282C74">
        <w:rPr>
          <w:rStyle w:val="Text"/>
          <w:rFonts w:ascii="Open Sans" w:hAnsi="Open Sans"/>
        </w:rPr>
        <w:t>higher average sales price.</w:t>
      </w:r>
    </w:p>
    <w:p w14:paraId="2A227A53" w14:textId="77777777" w:rsidR="000D4519" w:rsidRPr="00282C74" w:rsidRDefault="000D4519" w:rsidP="001B2E8A">
      <w:pPr>
        <w:pStyle w:val="a8"/>
        <w:jc w:val="both"/>
        <w:rPr>
          <w:rStyle w:val="Text"/>
          <w:rFonts w:ascii="Open Sans" w:hAnsi="Open Sans"/>
        </w:rPr>
      </w:pPr>
      <w:r w:rsidRPr="00282C74">
        <w:rPr>
          <w:rStyle w:val="Text"/>
          <w:rFonts w:ascii="Open Sans" w:hAnsi="Open Sans"/>
        </w:rPr>
        <w:t xml:space="preserve">Segment EBITDA in Q1 2017 amounted to USD 423 </w:t>
      </w:r>
      <w:proofErr w:type="spellStart"/>
      <w:r w:rsidRPr="00282C74">
        <w:rPr>
          <w:rStyle w:val="Text"/>
          <w:rFonts w:ascii="Open Sans" w:hAnsi="Open Sans"/>
        </w:rPr>
        <w:t>mln</w:t>
      </w:r>
      <w:proofErr w:type="spellEnd"/>
      <w:r w:rsidRPr="00282C74">
        <w:rPr>
          <w:rStyle w:val="Text"/>
          <w:rFonts w:ascii="Open Sans" w:hAnsi="Open Sans"/>
        </w:rPr>
        <w:t>, unchanged on the previous quarter.</w:t>
      </w:r>
    </w:p>
    <w:p w14:paraId="07BB9720" w14:textId="563E7461" w:rsidR="00312ABD" w:rsidRPr="00282C74" w:rsidRDefault="000D4519" w:rsidP="005C13FF">
      <w:pPr>
        <w:pStyle w:val="a8"/>
        <w:jc w:val="both"/>
        <w:rPr>
          <w:rStyle w:val="Text"/>
          <w:rFonts w:ascii="Open Sans" w:hAnsi="Open Sans"/>
        </w:rPr>
      </w:pPr>
      <w:r w:rsidRPr="00282C74">
        <w:rPr>
          <w:rStyle w:val="Text"/>
          <w:rFonts w:ascii="Open Sans" w:hAnsi="Open Sans"/>
        </w:rPr>
        <w:t>The cash cost of a tonne of slab in Q1 2017 amounted to USD 301 (up USD 66 or 28.1% q-o-q).</w:t>
      </w:r>
      <w:r w:rsidR="00312ABD" w:rsidRPr="00282C74">
        <w:rPr>
          <w:rStyle w:val="Text"/>
          <w:rFonts w:ascii="Open Sans" w:hAnsi="Open Sans"/>
        </w:rPr>
        <w:t xml:space="preserve"> </w:t>
      </w:r>
      <w:r w:rsidRPr="00282C74">
        <w:rPr>
          <w:rStyle w:val="Text"/>
          <w:rFonts w:ascii="Open Sans" w:hAnsi="Open Sans"/>
        </w:rPr>
        <w:t>This growth was mainly due to higher prices for key</w:t>
      </w:r>
      <w:r w:rsidR="00AC275C">
        <w:rPr>
          <w:rStyle w:val="Text"/>
          <w:rFonts w:ascii="Open Sans" w:hAnsi="Open Sans"/>
        </w:rPr>
        <w:t xml:space="preserve"> raw</w:t>
      </w:r>
      <w:r w:rsidRPr="00282C74">
        <w:rPr>
          <w:rStyle w:val="Text"/>
          <w:rFonts w:ascii="Open Sans" w:hAnsi="Open Sans"/>
        </w:rPr>
        <w:t xml:space="preserve"> materials (+ USD 39 per tonne) and the stronger rouble (+USD 20 per tonne). </w:t>
      </w:r>
    </w:p>
    <w:p w14:paraId="42A1595A" w14:textId="77777777" w:rsidR="0058679F" w:rsidRPr="00282C74" w:rsidRDefault="000D4519" w:rsidP="00312ABD">
      <w:pPr>
        <w:widowControl w:val="0"/>
        <w:suppressAutoHyphens/>
        <w:autoSpaceDE w:val="0"/>
        <w:autoSpaceDN w:val="0"/>
        <w:adjustRightInd w:val="0"/>
        <w:spacing w:after="80" w:line="288" w:lineRule="auto"/>
        <w:textAlignment w:val="center"/>
        <w:rPr>
          <w:rFonts w:ascii="Exo 2" w:hAnsi="Exo 2" w:cs="Exo2-SemiBold"/>
          <w:b/>
          <w:bCs/>
          <w:color w:val="000000"/>
          <w:sz w:val="28"/>
          <w:szCs w:val="28"/>
          <w:lang w:val="en-GB"/>
        </w:rPr>
      </w:pPr>
      <w:r w:rsidRPr="00282C74">
        <w:rPr>
          <w:rFonts w:ascii="Exo 2" w:hAnsi="Exo 2" w:cs="Exo2-SemiBold"/>
          <w:b/>
          <w:bCs/>
          <w:color w:val="000000"/>
          <w:sz w:val="28"/>
          <w:szCs w:val="28"/>
          <w:lang w:val="en-GB"/>
        </w:rPr>
        <w:t>Steel segment (Turkey)</w:t>
      </w:r>
    </w:p>
    <w:p w14:paraId="42EDAA69" w14:textId="77777777" w:rsidR="00137BE1" w:rsidRPr="00282C74" w:rsidRDefault="008B4C55" w:rsidP="003662F6">
      <w:pPr>
        <w:pStyle w:val="a8"/>
        <w:jc w:val="both"/>
        <w:rPr>
          <w:rStyle w:val="Text"/>
          <w:rFonts w:ascii="Open Sans" w:hAnsi="Open Sans"/>
        </w:rPr>
      </w:pPr>
      <w:r w:rsidRPr="00282C74">
        <w:rPr>
          <w:rStyle w:val="Text"/>
          <w:rFonts w:ascii="Open Sans" w:hAnsi="Open Sans"/>
        </w:rPr>
        <w:t xml:space="preserve">MMK </w:t>
      </w:r>
      <w:proofErr w:type="spellStart"/>
      <w:r w:rsidRPr="00282C74">
        <w:rPr>
          <w:rStyle w:val="Text"/>
          <w:rFonts w:ascii="Open Sans" w:hAnsi="Open Sans"/>
        </w:rPr>
        <w:t>Metalurji</w:t>
      </w:r>
      <w:r w:rsidR="00137BE1" w:rsidRPr="00282C74">
        <w:rPr>
          <w:rStyle w:val="Text"/>
          <w:rFonts w:ascii="Open Sans" w:hAnsi="Open Sans"/>
        </w:rPr>
        <w:t>’s</w:t>
      </w:r>
      <w:proofErr w:type="spellEnd"/>
      <w:r w:rsidR="00137BE1" w:rsidRPr="00282C74">
        <w:rPr>
          <w:rStyle w:val="Text"/>
          <w:rFonts w:ascii="Open Sans" w:hAnsi="Open Sans"/>
        </w:rPr>
        <w:t xml:space="preserve"> revenue for Q1</w:t>
      </w:r>
      <w:r w:rsidR="008336A2" w:rsidRPr="00282C74">
        <w:rPr>
          <w:rStyle w:val="Text"/>
          <w:rFonts w:ascii="Open Sans" w:hAnsi="Open Sans"/>
        </w:rPr>
        <w:t xml:space="preserve"> </w:t>
      </w:r>
      <w:r w:rsidR="00137BE1" w:rsidRPr="00282C74">
        <w:rPr>
          <w:rStyle w:val="Text"/>
          <w:rFonts w:ascii="Open Sans" w:hAnsi="Open Sans"/>
        </w:rPr>
        <w:t xml:space="preserve">2017 was USD 150 </w:t>
      </w:r>
      <w:proofErr w:type="spellStart"/>
      <w:r w:rsidR="00137BE1" w:rsidRPr="00282C74">
        <w:rPr>
          <w:rStyle w:val="Text"/>
          <w:rFonts w:ascii="Open Sans" w:hAnsi="Open Sans"/>
        </w:rPr>
        <w:t>mln</w:t>
      </w:r>
      <w:proofErr w:type="spellEnd"/>
      <w:r w:rsidR="00137BE1" w:rsidRPr="00282C74">
        <w:rPr>
          <w:rStyle w:val="Text"/>
          <w:rFonts w:ascii="Open Sans" w:hAnsi="Open Sans"/>
        </w:rPr>
        <w:t xml:space="preserve">, slightly higher than the preceding quarter, despite smaller </w:t>
      </w:r>
      <w:r w:rsidR="008336A2" w:rsidRPr="00282C74">
        <w:rPr>
          <w:rStyle w:val="Text"/>
          <w:rFonts w:ascii="Open Sans" w:hAnsi="Open Sans"/>
        </w:rPr>
        <w:t xml:space="preserve">sales </w:t>
      </w:r>
      <w:r w:rsidR="00137BE1" w:rsidRPr="00282C74">
        <w:rPr>
          <w:rStyle w:val="Text"/>
          <w:rFonts w:ascii="Open Sans" w:hAnsi="Open Sans"/>
        </w:rPr>
        <w:t>volumes</w:t>
      </w:r>
      <w:r w:rsidR="008336A2" w:rsidRPr="00282C74">
        <w:rPr>
          <w:rStyle w:val="Text"/>
          <w:rFonts w:ascii="Open Sans" w:hAnsi="Open Sans"/>
        </w:rPr>
        <w:t>.</w:t>
      </w:r>
    </w:p>
    <w:p w14:paraId="32AF5A62" w14:textId="35039DEE" w:rsidR="008336A2" w:rsidRPr="00282C74" w:rsidRDefault="008336A2" w:rsidP="003662F6">
      <w:pPr>
        <w:pStyle w:val="a8"/>
        <w:jc w:val="both"/>
        <w:rPr>
          <w:rStyle w:val="Text"/>
          <w:rFonts w:ascii="Open Sans" w:hAnsi="Open Sans"/>
        </w:rPr>
      </w:pPr>
      <w:r w:rsidRPr="00282C74">
        <w:rPr>
          <w:rStyle w:val="Text"/>
          <w:rFonts w:ascii="Open Sans" w:hAnsi="Open Sans"/>
        </w:rPr>
        <w:t xml:space="preserve">Despite </w:t>
      </w:r>
      <w:proofErr w:type="spellStart"/>
      <w:r w:rsidRPr="00282C74">
        <w:rPr>
          <w:rStyle w:val="Text"/>
          <w:rFonts w:ascii="Open Sans" w:hAnsi="Open Sans"/>
        </w:rPr>
        <w:t>ongoing</w:t>
      </w:r>
      <w:proofErr w:type="spellEnd"/>
      <w:r w:rsidRPr="00282C74">
        <w:rPr>
          <w:rStyle w:val="Text"/>
          <w:rFonts w:ascii="Open Sans" w:hAnsi="Open Sans"/>
        </w:rPr>
        <w:t xml:space="preserve"> political instability ahead of </w:t>
      </w:r>
      <w:r w:rsidR="00801AEF">
        <w:rPr>
          <w:rStyle w:val="Text"/>
          <w:rFonts w:ascii="Open Sans" w:hAnsi="Open Sans"/>
        </w:rPr>
        <w:t>referendum</w:t>
      </w:r>
      <w:r w:rsidRPr="00282C74">
        <w:rPr>
          <w:rStyle w:val="Text"/>
          <w:rFonts w:ascii="Open Sans" w:hAnsi="Open Sans"/>
        </w:rPr>
        <w:t xml:space="preserve">, the domestic market has broadly followed international pricing trends. EBITDA for Q1 2017 amounted to USD 11 </w:t>
      </w:r>
      <w:proofErr w:type="spellStart"/>
      <w:r w:rsidRPr="00282C74">
        <w:rPr>
          <w:rStyle w:val="Text"/>
          <w:rFonts w:ascii="Open Sans" w:hAnsi="Open Sans"/>
        </w:rPr>
        <w:t>mln</w:t>
      </w:r>
      <w:proofErr w:type="spellEnd"/>
      <w:r w:rsidRPr="00282C74">
        <w:rPr>
          <w:rStyle w:val="Text"/>
          <w:rFonts w:ascii="Open Sans" w:hAnsi="Open Sans"/>
        </w:rPr>
        <w:t>, an increase of 37.5% q-o-q. Another important factor supporting the company’s EBITDA was the increase in export sales</w:t>
      </w:r>
      <w:r w:rsidR="00AC275C">
        <w:rPr>
          <w:rStyle w:val="Text"/>
          <w:rFonts w:ascii="Open Sans" w:hAnsi="Open Sans"/>
        </w:rPr>
        <w:t xml:space="preserve"> volumes</w:t>
      </w:r>
      <w:r w:rsidRPr="00282C74">
        <w:rPr>
          <w:rStyle w:val="Text"/>
          <w:rFonts w:ascii="Open Sans" w:hAnsi="Open Sans"/>
        </w:rPr>
        <w:t xml:space="preserve"> compared to </w:t>
      </w:r>
      <w:r w:rsidR="00801AEF">
        <w:rPr>
          <w:rStyle w:val="Text"/>
          <w:rFonts w:ascii="Open Sans" w:hAnsi="Open Sans"/>
        </w:rPr>
        <w:t>the average export sales in 2016</w:t>
      </w:r>
      <w:r w:rsidRPr="00282C74">
        <w:rPr>
          <w:rStyle w:val="Text"/>
          <w:rFonts w:ascii="Open Sans" w:hAnsi="Open Sans"/>
        </w:rPr>
        <w:t xml:space="preserve"> (chiefly to Europe</w:t>
      </w:r>
      <w:r w:rsidR="00801AEF">
        <w:rPr>
          <w:rStyle w:val="Text"/>
          <w:rFonts w:ascii="Open Sans" w:hAnsi="Open Sans"/>
        </w:rPr>
        <w:t xml:space="preserve"> and the USA</w:t>
      </w:r>
      <w:r w:rsidRPr="00282C74">
        <w:rPr>
          <w:rStyle w:val="Text"/>
          <w:rFonts w:ascii="Open Sans" w:hAnsi="Open Sans"/>
        </w:rPr>
        <w:t xml:space="preserve">). This increase is related to the positive pricing environment and </w:t>
      </w:r>
      <w:r w:rsidR="009371A4">
        <w:rPr>
          <w:rStyle w:val="Text"/>
          <w:rFonts w:ascii="Open Sans" w:hAnsi="Open Sans"/>
        </w:rPr>
        <w:t xml:space="preserve">substitution of imports from China with supplies from Turkey after import duties against </w:t>
      </w:r>
      <w:proofErr w:type="spellStart"/>
      <w:r w:rsidR="009371A4">
        <w:rPr>
          <w:rStyle w:val="Text"/>
          <w:rFonts w:ascii="Open Sans" w:hAnsi="Open Sans"/>
        </w:rPr>
        <w:t>Chinees</w:t>
      </w:r>
      <w:proofErr w:type="spellEnd"/>
      <w:r w:rsidR="009371A4">
        <w:rPr>
          <w:rStyle w:val="Text"/>
          <w:rFonts w:ascii="Open Sans" w:hAnsi="Open Sans"/>
        </w:rPr>
        <w:t xml:space="preserve"> steel were imposed in </w:t>
      </w:r>
      <w:r w:rsidRPr="00282C74">
        <w:rPr>
          <w:rStyle w:val="Text"/>
          <w:rFonts w:ascii="Open Sans" w:hAnsi="Open Sans"/>
        </w:rPr>
        <w:t>EU.</w:t>
      </w:r>
    </w:p>
    <w:p w14:paraId="0C2B2C15" w14:textId="36417A19" w:rsidR="008336A2" w:rsidRPr="00282C74" w:rsidRDefault="008336A2" w:rsidP="003662F6">
      <w:pPr>
        <w:pStyle w:val="a8"/>
        <w:jc w:val="both"/>
        <w:rPr>
          <w:rStyle w:val="Text"/>
          <w:rFonts w:ascii="Open Sans" w:hAnsi="Open Sans"/>
        </w:rPr>
      </w:pPr>
      <w:r w:rsidRPr="00282C74">
        <w:rPr>
          <w:rStyle w:val="Text"/>
          <w:rFonts w:ascii="Open Sans" w:hAnsi="Open Sans"/>
        </w:rPr>
        <w:t xml:space="preserve">The stabilization of the political situation after elections in </w:t>
      </w:r>
      <w:r w:rsidR="005F0629">
        <w:rPr>
          <w:rStyle w:val="Text"/>
          <w:rFonts w:ascii="Open Sans" w:hAnsi="Open Sans"/>
        </w:rPr>
        <w:t xml:space="preserve">April </w:t>
      </w:r>
      <w:r w:rsidRPr="00282C74">
        <w:rPr>
          <w:rStyle w:val="Text"/>
          <w:rFonts w:ascii="Open Sans" w:hAnsi="Open Sans"/>
        </w:rPr>
        <w:t xml:space="preserve">2017 will make it possible to forecast increasing sales volumes in </w:t>
      </w:r>
      <w:r w:rsidR="005F0629" w:rsidRPr="00282C74">
        <w:rPr>
          <w:rStyle w:val="Text"/>
          <w:rFonts w:ascii="Open Sans" w:hAnsi="Open Sans"/>
        </w:rPr>
        <w:t>Q</w:t>
      </w:r>
      <w:r w:rsidR="005F0629">
        <w:rPr>
          <w:rStyle w:val="Text"/>
          <w:rFonts w:ascii="Open Sans" w:hAnsi="Open Sans"/>
        </w:rPr>
        <w:t>2</w:t>
      </w:r>
      <w:r w:rsidR="005F0629" w:rsidRPr="00282C74">
        <w:rPr>
          <w:rStyle w:val="Text"/>
          <w:rFonts w:ascii="Open Sans" w:hAnsi="Open Sans"/>
        </w:rPr>
        <w:t xml:space="preserve"> </w:t>
      </w:r>
      <w:r w:rsidRPr="00282C74">
        <w:rPr>
          <w:rStyle w:val="Text"/>
          <w:rFonts w:ascii="Open Sans" w:hAnsi="Open Sans"/>
        </w:rPr>
        <w:t>2017, which will further boost the company’s finances.</w:t>
      </w:r>
    </w:p>
    <w:p w14:paraId="0E94DA04" w14:textId="77777777" w:rsidR="0058679F" w:rsidRPr="00282C74" w:rsidRDefault="007C422F" w:rsidP="00EC4C2C">
      <w:pPr>
        <w:widowControl w:val="0"/>
        <w:suppressAutoHyphens/>
        <w:autoSpaceDE w:val="0"/>
        <w:autoSpaceDN w:val="0"/>
        <w:adjustRightInd w:val="0"/>
        <w:spacing w:after="80" w:line="288" w:lineRule="auto"/>
        <w:textAlignment w:val="center"/>
        <w:rPr>
          <w:rFonts w:ascii="Exo 2" w:hAnsi="Exo 2" w:cs="Exo2-SemiBold"/>
          <w:b/>
          <w:bCs/>
          <w:color w:val="000000"/>
          <w:sz w:val="28"/>
          <w:szCs w:val="28"/>
          <w:lang w:val="en-GB"/>
        </w:rPr>
      </w:pPr>
      <w:r w:rsidRPr="00282C74">
        <w:rPr>
          <w:rFonts w:ascii="Exo 2" w:hAnsi="Exo 2" w:cs="Exo2-SemiBold"/>
          <w:b/>
          <w:bCs/>
          <w:color w:val="000000"/>
          <w:sz w:val="28"/>
          <w:szCs w:val="28"/>
          <w:lang w:val="en-GB"/>
        </w:rPr>
        <w:t>Coal segment</w:t>
      </w:r>
    </w:p>
    <w:p w14:paraId="7F7C733D" w14:textId="08F5D532" w:rsidR="00CB269B" w:rsidRPr="00282C74" w:rsidRDefault="00CB269B" w:rsidP="007858DF">
      <w:pPr>
        <w:pStyle w:val="a8"/>
        <w:jc w:val="both"/>
        <w:rPr>
          <w:rStyle w:val="Text"/>
          <w:rFonts w:ascii="Open Sans" w:hAnsi="Open Sans"/>
        </w:rPr>
      </w:pPr>
      <w:r w:rsidRPr="00282C74">
        <w:rPr>
          <w:rStyle w:val="Text"/>
          <w:rFonts w:ascii="Open Sans" w:hAnsi="Open Sans"/>
        </w:rPr>
        <w:t xml:space="preserve">The revenue generated by the coal segment in Q1 2017 grew 11.8% q-o-q, and amounted to USD 85 </w:t>
      </w:r>
      <w:proofErr w:type="spellStart"/>
      <w:r w:rsidRPr="00282C74">
        <w:rPr>
          <w:rStyle w:val="Text"/>
          <w:rFonts w:ascii="Open Sans" w:hAnsi="Open Sans"/>
        </w:rPr>
        <w:t>mln</w:t>
      </w:r>
      <w:proofErr w:type="spellEnd"/>
      <w:r w:rsidRPr="00282C74">
        <w:rPr>
          <w:rStyle w:val="Text"/>
          <w:rFonts w:ascii="Open Sans" w:hAnsi="Open Sans"/>
        </w:rPr>
        <w:t>. This increase in revenue took place against a 17.1% reduction in the coking coal sale</w:t>
      </w:r>
      <w:r w:rsidR="005F0629">
        <w:rPr>
          <w:rStyle w:val="Text"/>
          <w:rFonts w:ascii="Open Sans" w:hAnsi="Open Sans"/>
        </w:rPr>
        <w:t xml:space="preserve"> and was </w:t>
      </w:r>
      <w:r w:rsidRPr="00282C74">
        <w:rPr>
          <w:rStyle w:val="Text"/>
          <w:rFonts w:ascii="Open Sans" w:hAnsi="Open Sans"/>
        </w:rPr>
        <w:t>caused by a significant increase in coking coal price.</w:t>
      </w:r>
    </w:p>
    <w:p w14:paraId="645DD64E" w14:textId="1F993D9A" w:rsidR="00CB269B" w:rsidRPr="00282C74" w:rsidRDefault="00CB269B" w:rsidP="007858DF">
      <w:pPr>
        <w:pStyle w:val="a8"/>
        <w:jc w:val="both"/>
        <w:rPr>
          <w:rStyle w:val="Text"/>
          <w:rFonts w:ascii="Open Sans" w:hAnsi="Open Sans"/>
        </w:rPr>
      </w:pPr>
      <w:r w:rsidRPr="00282C74">
        <w:rPr>
          <w:rStyle w:val="Text"/>
          <w:rFonts w:ascii="Open Sans" w:hAnsi="Open Sans"/>
        </w:rPr>
        <w:t xml:space="preserve">EBITDA for Q1 2017 fell USD 3 </w:t>
      </w:r>
      <w:proofErr w:type="spellStart"/>
      <w:r w:rsidRPr="00282C74">
        <w:rPr>
          <w:rStyle w:val="Text"/>
          <w:rFonts w:ascii="Open Sans" w:hAnsi="Open Sans"/>
        </w:rPr>
        <w:t>mln</w:t>
      </w:r>
      <w:proofErr w:type="spellEnd"/>
      <w:r w:rsidRPr="00282C74">
        <w:rPr>
          <w:rStyle w:val="Text"/>
          <w:rFonts w:ascii="Open Sans" w:hAnsi="Open Sans"/>
        </w:rPr>
        <w:t xml:space="preserve"> (or 11.1% q-o-q) and amounted to USD 24 </w:t>
      </w:r>
      <w:proofErr w:type="spellStart"/>
      <w:r w:rsidRPr="00282C74">
        <w:rPr>
          <w:rStyle w:val="Text"/>
          <w:rFonts w:ascii="Open Sans" w:hAnsi="Open Sans"/>
        </w:rPr>
        <w:t>mln</w:t>
      </w:r>
      <w:proofErr w:type="spellEnd"/>
      <w:r w:rsidRPr="00282C74">
        <w:rPr>
          <w:rStyle w:val="Text"/>
          <w:rFonts w:ascii="Open Sans" w:hAnsi="Open Sans"/>
        </w:rPr>
        <w:t xml:space="preserve">. This reduction was largely related to </w:t>
      </w:r>
      <w:proofErr w:type="gramStart"/>
      <w:r w:rsidRPr="00282C74">
        <w:rPr>
          <w:rStyle w:val="Text"/>
          <w:rFonts w:ascii="Open Sans" w:hAnsi="Open Sans"/>
        </w:rPr>
        <w:t>reduced</w:t>
      </w:r>
      <w:proofErr w:type="gramEnd"/>
      <w:r w:rsidRPr="00282C74">
        <w:rPr>
          <w:rStyle w:val="Text"/>
          <w:rFonts w:ascii="Open Sans" w:hAnsi="Open Sans"/>
        </w:rPr>
        <w:t xml:space="preserve"> sales volumes </w:t>
      </w:r>
      <w:r w:rsidR="00D8696B" w:rsidRPr="00282C74">
        <w:rPr>
          <w:rStyle w:val="Text"/>
          <w:rFonts w:ascii="Open Sans" w:hAnsi="Open Sans"/>
        </w:rPr>
        <w:t xml:space="preserve">for concentrate produced from the company’s own coal (due to the reduction in coal mining in Q1 2017) and </w:t>
      </w:r>
      <w:r w:rsidR="000A1513" w:rsidRPr="000A1513">
        <w:rPr>
          <w:rStyle w:val="Text"/>
          <w:rFonts w:ascii="Open Sans" w:hAnsi="Open Sans"/>
        </w:rPr>
        <w:t>increase of coal purchase for additional charging</w:t>
      </w:r>
      <w:r w:rsidR="00D8696B" w:rsidRPr="000A1513">
        <w:rPr>
          <w:rStyle w:val="Text"/>
          <w:rFonts w:ascii="Open Sans" w:hAnsi="Open Sans"/>
        </w:rPr>
        <w:t>,</w:t>
      </w:r>
      <w:r w:rsidR="00D8696B" w:rsidRPr="00282C74">
        <w:rPr>
          <w:rStyle w:val="Text"/>
          <w:rFonts w:ascii="Open Sans" w:hAnsi="Open Sans"/>
        </w:rPr>
        <w:t xml:space="preserve"> given higher prices.</w:t>
      </w:r>
    </w:p>
    <w:p w14:paraId="7EF364F2" w14:textId="694F653F" w:rsidR="00975F95" w:rsidRPr="00282C74" w:rsidRDefault="003C413C" w:rsidP="00975F95">
      <w:pPr>
        <w:widowControl w:val="0"/>
        <w:suppressAutoHyphens/>
        <w:autoSpaceDE w:val="0"/>
        <w:autoSpaceDN w:val="0"/>
        <w:adjustRightInd w:val="0"/>
        <w:spacing w:before="240" w:after="170" w:line="288" w:lineRule="auto"/>
        <w:textAlignment w:val="center"/>
        <w:rPr>
          <w:rFonts w:ascii="Exo 2" w:hAnsi="Exo 2" w:cs="Exo2-Bold"/>
          <w:b/>
          <w:bCs/>
          <w:color w:val="054F99"/>
          <w:sz w:val="36"/>
          <w:szCs w:val="36"/>
          <w:lang w:val="en-GB"/>
        </w:rPr>
      </w:pPr>
      <w:r w:rsidRPr="00282C74">
        <w:rPr>
          <w:rStyle w:val="Text"/>
          <w:rFonts w:ascii="Open Sans" w:hAnsi="Open Sans"/>
          <w:noProof/>
          <w:lang w:eastAsia="ru-RU"/>
        </w:rPr>
        <w:drawing>
          <wp:anchor distT="0" distB="0" distL="114300" distR="114300" simplePos="0" relativeHeight="251658240" behindDoc="1" locked="0" layoutInCell="1" allowOverlap="1" wp14:anchorId="18DA3657" wp14:editId="44C5B047">
            <wp:simplePos x="0" y="0"/>
            <wp:positionH relativeFrom="margin">
              <wp:posOffset>-1732280</wp:posOffset>
            </wp:positionH>
            <wp:positionV relativeFrom="page">
              <wp:posOffset>2187575</wp:posOffset>
            </wp:positionV>
            <wp:extent cx="8641080" cy="3052445"/>
            <wp:effectExtent l="0" t="0" r="0" b="0"/>
            <wp:wrapNone/>
            <wp:docPr id="36" name="Изображение 36" descr="bg-con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con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41080" cy="305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1D" w:rsidRPr="00282C74">
        <w:rPr>
          <w:rFonts w:ascii="Exo 2" w:hAnsi="Exo 2" w:cs="Exo2-Bold"/>
          <w:b/>
          <w:bCs/>
          <w:color w:val="054F99"/>
          <w:sz w:val="36"/>
          <w:szCs w:val="36"/>
          <w:lang w:val="en-GB"/>
        </w:rPr>
        <w:t>Dividends</w:t>
      </w:r>
    </w:p>
    <w:p w14:paraId="5A74865B" w14:textId="77777777" w:rsidR="00D8696B" w:rsidRPr="00282C74" w:rsidRDefault="00D8696B" w:rsidP="007858DF">
      <w:pPr>
        <w:pStyle w:val="a8"/>
        <w:jc w:val="both"/>
        <w:rPr>
          <w:rStyle w:val="Text"/>
          <w:rFonts w:ascii="Open Sans" w:hAnsi="Open Sans"/>
        </w:rPr>
      </w:pPr>
      <w:r w:rsidRPr="00282C74">
        <w:rPr>
          <w:rStyle w:val="Text"/>
          <w:rFonts w:ascii="Open Sans" w:hAnsi="Open Sans"/>
        </w:rPr>
        <w:t>On 21 April 2017, MMK’s Board of Directors recommended that the Annual General Meeting of Shareholders pay dividends on H2 2016 of RUB 1.242 per ordinary share, which amounts to 60% of Free Cash Flow of the company for that period.</w:t>
      </w:r>
      <w:r w:rsidR="00034F35" w:rsidRPr="00282C74">
        <w:rPr>
          <w:rStyle w:val="Text"/>
          <w:rFonts w:ascii="Open Sans" w:hAnsi="Open Sans"/>
        </w:rPr>
        <w:t xml:space="preserve"> </w:t>
      </w:r>
    </w:p>
    <w:p w14:paraId="4353475F" w14:textId="77777777" w:rsidR="00034F35" w:rsidRPr="00282C74" w:rsidRDefault="00034F35" w:rsidP="007858DF">
      <w:pPr>
        <w:pStyle w:val="a8"/>
        <w:jc w:val="both"/>
        <w:rPr>
          <w:rStyle w:val="Text"/>
          <w:rFonts w:ascii="Open Sans" w:hAnsi="Open Sans"/>
        </w:rPr>
      </w:pPr>
      <w:r w:rsidRPr="00282C74">
        <w:rPr>
          <w:rStyle w:val="Text"/>
          <w:rFonts w:ascii="Open Sans" w:hAnsi="Open Sans"/>
        </w:rPr>
        <w:t xml:space="preserve">This sum includes the distribution among the shareholders of part of the profit from the sale of FMG shares. Thus the total amount of </w:t>
      </w:r>
      <w:r w:rsidR="00282C74">
        <w:rPr>
          <w:rStyle w:val="Text"/>
          <w:rFonts w:ascii="Open Sans" w:hAnsi="Open Sans"/>
        </w:rPr>
        <w:t>dividends paid by MMK on 2016 co</w:t>
      </w:r>
      <w:r w:rsidRPr="00282C74">
        <w:rPr>
          <w:rStyle w:val="Text"/>
          <w:rFonts w:ascii="Open Sans" w:hAnsi="Open Sans"/>
        </w:rPr>
        <w:t xml:space="preserve">uld amount to around USD 370 </w:t>
      </w:r>
      <w:proofErr w:type="spellStart"/>
      <w:r w:rsidRPr="00282C74">
        <w:rPr>
          <w:rStyle w:val="Text"/>
          <w:rFonts w:ascii="Open Sans" w:hAnsi="Open Sans"/>
        </w:rPr>
        <w:t>mln</w:t>
      </w:r>
      <w:proofErr w:type="spellEnd"/>
      <w:r w:rsidRPr="00282C74">
        <w:rPr>
          <w:rStyle w:val="Text"/>
          <w:rFonts w:ascii="Open Sans" w:hAnsi="Open Sans"/>
        </w:rPr>
        <w:t>.</w:t>
      </w:r>
    </w:p>
    <w:p w14:paraId="6CE5DA15" w14:textId="77777777" w:rsidR="00034F35" w:rsidRPr="00282C74" w:rsidRDefault="00034F35" w:rsidP="007858DF">
      <w:pPr>
        <w:pStyle w:val="a8"/>
        <w:jc w:val="both"/>
        <w:rPr>
          <w:rStyle w:val="Text"/>
          <w:rFonts w:ascii="Open Sans" w:hAnsi="Open Sans"/>
        </w:rPr>
      </w:pPr>
      <w:r w:rsidRPr="00282C74">
        <w:rPr>
          <w:rStyle w:val="Text"/>
          <w:rFonts w:ascii="Open Sans" w:hAnsi="Open Sans"/>
        </w:rPr>
        <w:t>Endorsing the company’s plan for greater and more frequent distribution of profits among shareholders, the Board of Directors confirmed the new version of the dividend policy which stipulates that no less than 50% of FCF should be awarded as dividends.</w:t>
      </w:r>
    </w:p>
    <w:p w14:paraId="48EC37E9" w14:textId="00BCE2A4" w:rsidR="008B0D95" w:rsidRPr="00282C74" w:rsidRDefault="007C061D" w:rsidP="00034F35">
      <w:pPr>
        <w:widowControl w:val="0"/>
        <w:suppressAutoHyphens/>
        <w:autoSpaceDE w:val="0"/>
        <w:autoSpaceDN w:val="0"/>
        <w:adjustRightInd w:val="0"/>
        <w:spacing w:before="240" w:after="170" w:line="288" w:lineRule="auto"/>
        <w:textAlignment w:val="center"/>
        <w:rPr>
          <w:rStyle w:val="Text"/>
          <w:rFonts w:ascii="Exo 2" w:hAnsi="Exo 2" w:cs="Exo2-Bold"/>
          <w:b/>
          <w:bCs/>
          <w:color w:val="054F99"/>
          <w:sz w:val="36"/>
          <w:szCs w:val="36"/>
          <w:lang w:val="en-GB"/>
        </w:rPr>
      </w:pPr>
      <w:r w:rsidRPr="00282C74">
        <w:rPr>
          <w:rFonts w:ascii="Exo 2" w:hAnsi="Exo 2" w:cs="Exo2-Bold"/>
          <w:b/>
          <w:bCs/>
          <w:color w:val="054F99"/>
          <w:sz w:val="36"/>
          <w:szCs w:val="36"/>
          <w:lang w:val="en-GB"/>
        </w:rPr>
        <w:t>Market outlook</w:t>
      </w:r>
    </w:p>
    <w:p w14:paraId="2929CF38" w14:textId="77777777" w:rsidR="00BF4F5B" w:rsidRPr="00282C74" w:rsidRDefault="00AA7E37" w:rsidP="0019283A">
      <w:pPr>
        <w:widowControl w:val="0"/>
        <w:suppressAutoHyphens/>
        <w:autoSpaceDE w:val="0"/>
        <w:autoSpaceDN w:val="0"/>
        <w:adjustRightInd w:val="0"/>
        <w:spacing w:after="113" w:line="288" w:lineRule="auto"/>
        <w:jc w:val="both"/>
        <w:textAlignment w:val="center"/>
        <w:rPr>
          <w:rStyle w:val="Text"/>
          <w:rFonts w:ascii="Open Sans" w:hAnsi="Open Sans"/>
          <w:lang w:val="en-GB"/>
        </w:rPr>
      </w:pPr>
      <w:r w:rsidRPr="00282C74">
        <w:rPr>
          <w:rStyle w:val="Text"/>
          <w:rFonts w:ascii="Open Sans" w:hAnsi="Open Sans"/>
          <w:lang w:val="en-GB"/>
        </w:rPr>
        <w:t xml:space="preserve">Currently company management sees slowing </w:t>
      </w:r>
      <w:r w:rsidR="00034F35" w:rsidRPr="00282C74">
        <w:rPr>
          <w:rStyle w:val="Text"/>
          <w:rFonts w:ascii="Open Sans" w:hAnsi="Open Sans"/>
          <w:lang w:val="en-GB"/>
        </w:rPr>
        <w:t xml:space="preserve">domestic </w:t>
      </w:r>
      <w:r w:rsidRPr="00282C74">
        <w:rPr>
          <w:rStyle w:val="Text"/>
          <w:rFonts w:ascii="Open Sans" w:hAnsi="Open Sans"/>
          <w:lang w:val="en-GB"/>
        </w:rPr>
        <w:t>demand linked to high levels of reserves</w:t>
      </w:r>
      <w:r w:rsidR="00034F35" w:rsidRPr="00282C74">
        <w:rPr>
          <w:rStyle w:val="Text"/>
          <w:rFonts w:ascii="Open Sans" w:hAnsi="Open Sans"/>
          <w:lang w:val="en-GB"/>
        </w:rPr>
        <w:t xml:space="preserve"> held by traders. By June 2017 this situation should change as stockpiles fall and the demand for steel on the domestic market returns to its usual seasonal level. </w:t>
      </w:r>
    </w:p>
    <w:p w14:paraId="43FF6E8F" w14:textId="286D8B00" w:rsidR="00034F35" w:rsidRPr="00282C74" w:rsidRDefault="00282C74" w:rsidP="0019283A">
      <w:pPr>
        <w:widowControl w:val="0"/>
        <w:suppressAutoHyphens/>
        <w:autoSpaceDE w:val="0"/>
        <w:autoSpaceDN w:val="0"/>
        <w:adjustRightInd w:val="0"/>
        <w:spacing w:after="113" w:line="288" w:lineRule="auto"/>
        <w:jc w:val="both"/>
        <w:textAlignment w:val="center"/>
        <w:rPr>
          <w:rStyle w:val="Text"/>
          <w:rFonts w:ascii="Open Sans" w:hAnsi="Open Sans"/>
          <w:lang w:val="en-GB"/>
        </w:rPr>
      </w:pPr>
      <w:r w:rsidRPr="003C413C">
        <w:rPr>
          <w:rStyle w:val="Text"/>
          <w:rFonts w:ascii="Open Sans" w:hAnsi="Open Sans"/>
          <w:lang w:val="en-GB"/>
        </w:rPr>
        <w:t xml:space="preserve">In 2017, the demand for steel in Russia is expected to recover </w:t>
      </w:r>
      <w:r w:rsidR="009371A4">
        <w:rPr>
          <w:rStyle w:val="Text"/>
          <w:rFonts w:ascii="Open Sans" w:hAnsi="Open Sans"/>
          <w:lang w:val="en-GB"/>
        </w:rPr>
        <w:t>1-</w:t>
      </w:r>
      <w:r w:rsidRPr="003C413C">
        <w:rPr>
          <w:rStyle w:val="Text"/>
          <w:rFonts w:ascii="Open Sans" w:hAnsi="Open Sans"/>
          <w:lang w:val="en-GB"/>
        </w:rPr>
        <w:t>2% on 2016 levels.</w:t>
      </w:r>
    </w:p>
    <w:p w14:paraId="0D7A4B48" w14:textId="77777777" w:rsidR="009371A4" w:rsidRDefault="009371A4" w:rsidP="00EB21F0">
      <w:pPr>
        <w:widowControl w:val="0"/>
        <w:suppressAutoHyphens/>
        <w:autoSpaceDE w:val="0"/>
        <w:autoSpaceDN w:val="0"/>
        <w:adjustRightInd w:val="0"/>
        <w:spacing w:before="240" w:after="170" w:line="288" w:lineRule="auto"/>
        <w:textAlignment w:val="center"/>
        <w:rPr>
          <w:rFonts w:ascii="Exo 2" w:hAnsi="Exo 2" w:cs="Exo2-SemiBold"/>
          <w:b/>
          <w:bCs/>
          <w:color w:val="000000"/>
          <w:sz w:val="28"/>
          <w:szCs w:val="28"/>
          <w:lang w:val="en-GB"/>
        </w:rPr>
      </w:pPr>
    </w:p>
    <w:p w14:paraId="39414E46" w14:textId="03070598" w:rsidR="0058679F" w:rsidRPr="00282C74" w:rsidRDefault="0058679F" w:rsidP="00EB21F0">
      <w:pPr>
        <w:widowControl w:val="0"/>
        <w:suppressAutoHyphens/>
        <w:autoSpaceDE w:val="0"/>
        <w:autoSpaceDN w:val="0"/>
        <w:adjustRightInd w:val="0"/>
        <w:spacing w:before="240" w:after="170" w:line="288" w:lineRule="auto"/>
        <w:textAlignment w:val="center"/>
        <w:rPr>
          <w:rFonts w:ascii="Exo 2" w:hAnsi="Exo 2" w:cs="Exo2-Regular"/>
          <w:color w:val="000000"/>
          <w:sz w:val="28"/>
          <w:szCs w:val="28"/>
          <w:lang w:val="en-GB"/>
        </w:rPr>
      </w:pPr>
      <w:r w:rsidRPr="00282C74">
        <w:rPr>
          <w:rFonts w:ascii="Exo 2" w:hAnsi="Exo 2" w:cs="Exo2-SemiBold"/>
          <w:b/>
          <w:bCs/>
          <w:color w:val="000000"/>
          <w:sz w:val="28"/>
          <w:szCs w:val="28"/>
          <w:lang w:val="en-GB"/>
        </w:rPr>
        <w:t>ММК</w:t>
      </w:r>
      <w:r w:rsidR="007C061D" w:rsidRPr="00282C74">
        <w:rPr>
          <w:rFonts w:ascii="Exo 2" w:hAnsi="Exo 2" w:cs="Exo2-SemiBold"/>
          <w:b/>
          <w:bCs/>
          <w:color w:val="000000"/>
          <w:sz w:val="28"/>
          <w:szCs w:val="28"/>
          <w:lang w:val="en-GB"/>
        </w:rPr>
        <w:t xml:space="preserve"> management will hold a conference call on these financial statements</w:t>
      </w:r>
      <w:r w:rsidRPr="00282C74">
        <w:rPr>
          <w:rFonts w:ascii="Exo 2" w:hAnsi="Exo 2" w:cs="Exo2-SemiBold"/>
          <w:b/>
          <w:bCs/>
          <w:color w:val="000000"/>
          <w:sz w:val="28"/>
          <w:szCs w:val="28"/>
          <w:lang w:val="en-GB"/>
        </w:rPr>
        <w:t xml:space="preserve"> </w:t>
      </w:r>
      <w:r w:rsidR="007C061D" w:rsidRPr="00282C74">
        <w:rPr>
          <w:rFonts w:ascii="Exo 2" w:hAnsi="Exo 2" w:cs="Exo2-SemiBold"/>
          <w:b/>
          <w:bCs/>
          <w:color w:val="000000"/>
          <w:sz w:val="28"/>
          <w:szCs w:val="28"/>
          <w:lang w:val="en-GB"/>
        </w:rPr>
        <w:t>on</w:t>
      </w:r>
      <w:r w:rsidRPr="00282C74">
        <w:rPr>
          <w:rFonts w:ascii="Exo 2" w:hAnsi="Exo 2" w:cs="Exo2-SemiBold"/>
          <w:b/>
          <w:bCs/>
          <w:color w:val="000000"/>
          <w:sz w:val="28"/>
          <w:szCs w:val="28"/>
          <w:lang w:val="en-GB"/>
        </w:rPr>
        <w:t xml:space="preserve"> </w:t>
      </w:r>
      <w:r w:rsidR="002D4E62" w:rsidRPr="00282C74">
        <w:rPr>
          <w:rFonts w:ascii="Exo 2" w:hAnsi="Exo 2" w:cs="Exo2-Regular"/>
          <w:color w:val="000000"/>
          <w:sz w:val="28"/>
          <w:szCs w:val="28"/>
          <w:lang w:val="en-GB"/>
        </w:rPr>
        <w:t>11</w:t>
      </w:r>
      <w:r w:rsidRPr="00282C74">
        <w:rPr>
          <w:rFonts w:ascii="Exo 2" w:hAnsi="Exo 2" w:cs="Exo2-Regular"/>
          <w:color w:val="000000"/>
          <w:sz w:val="28"/>
          <w:szCs w:val="28"/>
          <w:lang w:val="en-GB"/>
        </w:rPr>
        <w:t xml:space="preserve"> </w:t>
      </w:r>
      <w:r w:rsidR="007C061D" w:rsidRPr="00282C74">
        <w:rPr>
          <w:rFonts w:ascii="Exo 2" w:hAnsi="Exo 2" w:cs="Exo2-Regular"/>
          <w:color w:val="000000"/>
          <w:sz w:val="28"/>
          <w:szCs w:val="28"/>
          <w:lang w:val="en-GB"/>
        </w:rPr>
        <w:t>May</w:t>
      </w:r>
      <w:r w:rsidRPr="00282C74">
        <w:rPr>
          <w:rFonts w:ascii="Exo 2" w:hAnsi="Exo 2" w:cs="Exo2-Regular"/>
          <w:color w:val="000000"/>
          <w:sz w:val="28"/>
          <w:szCs w:val="28"/>
          <w:lang w:val="en-GB"/>
        </w:rPr>
        <w:t xml:space="preserve"> 201</w:t>
      </w:r>
      <w:r w:rsidR="006F4EE9">
        <w:rPr>
          <w:rFonts w:ascii="Exo 2" w:hAnsi="Exo 2" w:cs="Exo2-Regular"/>
          <w:color w:val="000000"/>
          <w:sz w:val="28"/>
          <w:szCs w:val="28"/>
          <w:lang w:val="en-GB"/>
        </w:rPr>
        <w:t>7</w:t>
      </w:r>
      <w:r w:rsidRPr="00282C74">
        <w:rPr>
          <w:rFonts w:ascii="Exo 2" w:hAnsi="Exo 2" w:cs="Exo2-Regular"/>
          <w:color w:val="000000"/>
          <w:sz w:val="28"/>
          <w:szCs w:val="28"/>
          <w:lang w:val="en-GB"/>
        </w:rPr>
        <w:t xml:space="preserve"> </w:t>
      </w:r>
      <w:r w:rsidR="007C061D" w:rsidRPr="00282C74">
        <w:rPr>
          <w:rFonts w:ascii="Exo 2" w:hAnsi="Exo 2" w:cs="Exo2-Regular"/>
          <w:color w:val="000000"/>
          <w:sz w:val="28"/>
          <w:szCs w:val="28"/>
          <w:lang w:val="en-GB"/>
        </w:rPr>
        <w:t>at</w:t>
      </w:r>
      <w:r w:rsidRPr="00282C74">
        <w:rPr>
          <w:rFonts w:ascii="Exo 2" w:hAnsi="Exo 2" w:cs="Exo2-Regular"/>
          <w:color w:val="000000"/>
          <w:sz w:val="28"/>
          <w:szCs w:val="28"/>
          <w:lang w:val="en-GB"/>
        </w:rPr>
        <w:t xml:space="preserve"> </w:t>
      </w:r>
      <w:r w:rsidR="007C061D" w:rsidRPr="00282C74">
        <w:rPr>
          <w:rFonts w:ascii="Exo 2" w:hAnsi="Exo 2" w:cs="Exo2-Regular"/>
          <w:color w:val="000000"/>
          <w:sz w:val="28"/>
          <w:szCs w:val="28"/>
          <w:lang w:val="en-GB"/>
        </w:rPr>
        <w:t>3 pm Moscow time</w:t>
      </w:r>
      <w:r w:rsidRPr="00282C74">
        <w:rPr>
          <w:rFonts w:ascii="Exo 2" w:hAnsi="Exo 2" w:cs="Exo2-Regular"/>
          <w:color w:val="000000"/>
          <w:sz w:val="28"/>
          <w:szCs w:val="28"/>
          <w:lang w:val="en-GB"/>
        </w:rPr>
        <w:t xml:space="preserve"> (</w:t>
      </w:r>
      <w:r w:rsidR="007C061D" w:rsidRPr="00282C74">
        <w:rPr>
          <w:rFonts w:ascii="Exo 2" w:hAnsi="Exo 2" w:cs="Exo2-Regular"/>
          <w:color w:val="000000"/>
          <w:sz w:val="28"/>
          <w:szCs w:val="28"/>
          <w:lang w:val="en-GB"/>
        </w:rPr>
        <w:t>1 pm London time, 8 am New York time</w:t>
      </w:r>
      <w:r w:rsidRPr="00282C74">
        <w:rPr>
          <w:rFonts w:ascii="Exo 2" w:hAnsi="Exo 2" w:cs="Exo2-Regular"/>
          <w:color w:val="000000"/>
          <w:sz w:val="28"/>
          <w:szCs w:val="28"/>
          <w:lang w:val="en-GB"/>
        </w:rPr>
        <w:t>).</w:t>
      </w:r>
    </w:p>
    <w:p w14:paraId="1964A39B" w14:textId="66CE947E" w:rsidR="00F54D6B" w:rsidRPr="00AC275C" w:rsidRDefault="007C061D" w:rsidP="00F54D6B">
      <w:pPr>
        <w:widowControl w:val="0"/>
        <w:suppressAutoHyphens/>
        <w:autoSpaceDE w:val="0"/>
        <w:autoSpaceDN w:val="0"/>
        <w:adjustRightInd w:val="0"/>
        <w:spacing w:line="288" w:lineRule="auto"/>
        <w:textAlignment w:val="center"/>
        <w:rPr>
          <w:rStyle w:val="Text"/>
          <w:rFonts w:ascii="Open Sans" w:hAnsi="Open Sans"/>
          <w:lang w:val="en-US"/>
        </w:rPr>
      </w:pPr>
      <w:r w:rsidRPr="0054460B">
        <w:rPr>
          <w:rFonts w:ascii="Exo 2" w:hAnsi="Exo 2" w:cs="Exo2-Regular"/>
          <w:b/>
          <w:color w:val="000000"/>
          <w:sz w:val="28"/>
          <w:szCs w:val="28"/>
          <w:lang w:val="en-GB"/>
        </w:rPr>
        <w:t>The conference call dial-in numbers are</w:t>
      </w:r>
      <w:proofErr w:type="gramStart"/>
      <w:r w:rsidR="0058679F" w:rsidRPr="0054460B">
        <w:rPr>
          <w:rFonts w:ascii="Exo 2" w:hAnsi="Exo 2" w:cs="Exo2-Regular"/>
          <w:b/>
          <w:color w:val="000000"/>
          <w:sz w:val="28"/>
          <w:szCs w:val="28"/>
          <w:lang w:val="en-GB"/>
        </w:rPr>
        <w:t>:</w:t>
      </w:r>
      <w:proofErr w:type="gramEnd"/>
      <w:r w:rsidR="0058679F" w:rsidRPr="00282C74">
        <w:rPr>
          <w:rFonts w:ascii="Exo 2" w:eastAsia="MingLiU" w:hAnsi="Exo 2" w:cs="MingLiU"/>
          <w:color w:val="000000"/>
          <w:sz w:val="28"/>
          <w:szCs w:val="28"/>
          <w:lang w:val="en-GB"/>
        </w:rPr>
        <w:br/>
      </w:r>
      <w:r w:rsidRPr="00AC275C">
        <w:rPr>
          <w:rStyle w:val="Text"/>
          <w:rFonts w:ascii="Open Sans" w:hAnsi="Open Sans"/>
          <w:lang w:val="en-US"/>
        </w:rPr>
        <w:t>UK</w:t>
      </w:r>
      <w:r w:rsidR="00F54D6B" w:rsidRPr="00AC275C">
        <w:rPr>
          <w:rStyle w:val="Text"/>
          <w:rFonts w:ascii="Open Sans" w:hAnsi="Open Sans"/>
          <w:lang w:val="en-US"/>
        </w:rPr>
        <w:t xml:space="preserve"> </w:t>
      </w:r>
    </w:p>
    <w:p w14:paraId="44E5326C" w14:textId="77777777" w:rsidR="00F54D6B" w:rsidRPr="0054460B" w:rsidRDefault="00F54D6B" w:rsidP="00F54D6B">
      <w:pPr>
        <w:widowControl w:val="0"/>
        <w:suppressAutoHyphens/>
        <w:autoSpaceDE w:val="0"/>
        <w:autoSpaceDN w:val="0"/>
        <w:adjustRightInd w:val="0"/>
        <w:spacing w:line="288" w:lineRule="auto"/>
        <w:textAlignment w:val="center"/>
        <w:rPr>
          <w:rStyle w:val="Text"/>
          <w:rFonts w:ascii="Open Sans" w:hAnsi="Open Sans"/>
        </w:rPr>
      </w:pPr>
      <w:r w:rsidRPr="0054460B">
        <w:rPr>
          <w:rStyle w:val="Text"/>
          <w:rFonts w:ascii="Open Sans" w:hAnsi="Open Sans"/>
        </w:rPr>
        <w:t xml:space="preserve">+44 (0)330 336 9108 (Local access) / 0800 279 6839 (Toll free) </w:t>
      </w:r>
    </w:p>
    <w:p w14:paraId="5EED1BCA" w14:textId="77777777" w:rsidR="00F54D6B" w:rsidRPr="0054460B" w:rsidRDefault="007C061D" w:rsidP="00F54D6B">
      <w:pPr>
        <w:widowControl w:val="0"/>
        <w:suppressAutoHyphens/>
        <w:autoSpaceDE w:val="0"/>
        <w:autoSpaceDN w:val="0"/>
        <w:adjustRightInd w:val="0"/>
        <w:spacing w:line="288" w:lineRule="auto"/>
        <w:textAlignment w:val="center"/>
        <w:rPr>
          <w:rStyle w:val="Text"/>
          <w:rFonts w:ascii="Open Sans" w:hAnsi="Open Sans"/>
        </w:rPr>
      </w:pPr>
      <w:proofErr w:type="spellStart"/>
      <w:r w:rsidRPr="0054460B">
        <w:rPr>
          <w:rStyle w:val="Text"/>
          <w:rFonts w:ascii="Open Sans" w:hAnsi="Open Sans"/>
        </w:rPr>
        <w:t>Russia</w:t>
      </w:r>
      <w:proofErr w:type="spellEnd"/>
    </w:p>
    <w:p w14:paraId="4950006E" w14:textId="77777777" w:rsidR="00F54D6B" w:rsidRPr="0054460B" w:rsidRDefault="00F54D6B" w:rsidP="00F54D6B">
      <w:pPr>
        <w:widowControl w:val="0"/>
        <w:suppressAutoHyphens/>
        <w:autoSpaceDE w:val="0"/>
        <w:autoSpaceDN w:val="0"/>
        <w:adjustRightInd w:val="0"/>
        <w:spacing w:line="288" w:lineRule="auto"/>
        <w:textAlignment w:val="center"/>
        <w:rPr>
          <w:rStyle w:val="Text"/>
          <w:rFonts w:ascii="Open Sans" w:hAnsi="Open Sans"/>
        </w:rPr>
      </w:pPr>
      <w:r w:rsidRPr="0054460B">
        <w:rPr>
          <w:rStyle w:val="Text"/>
          <w:rFonts w:ascii="Open Sans" w:hAnsi="Open Sans"/>
        </w:rPr>
        <w:t>+7 495 213 1767 (Local access) / 8 800 500 9283 (Toll free)</w:t>
      </w:r>
    </w:p>
    <w:p w14:paraId="6ED4300E" w14:textId="77777777" w:rsidR="00F54D6B" w:rsidRPr="0054460B" w:rsidRDefault="007C061D" w:rsidP="00F54D6B">
      <w:pPr>
        <w:widowControl w:val="0"/>
        <w:suppressAutoHyphens/>
        <w:autoSpaceDE w:val="0"/>
        <w:autoSpaceDN w:val="0"/>
        <w:adjustRightInd w:val="0"/>
        <w:spacing w:line="288" w:lineRule="auto"/>
        <w:textAlignment w:val="center"/>
        <w:rPr>
          <w:rStyle w:val="Text"/>
          <w:rFonts w:ascii="Open Sans" w:hAnsi="Open Sans"/>
        </w:rPr>
      </w:pPr>
      <w:r w:rsidRPr="0054460B">
        <w:rPr>
          <w:rStyle w:val="Text"/>
          <w:rFonts w:ascii="Open Sans" w:hAnsi="Open Sans"/>
        </w:rPr>
        <w:t>US</w:t>
      </w:r>
    </w:p>
    <w:p w14:paraId="5D448BFC" w14:textId="77777777" w:rsidR="00F54D6B" w:rsidRPr="0054460B" w:rsidRDefault="00F54D6B" w:rsidP="007C061D">
      <w:pPr>
        <w:widowControl w:val="0"/>
        <w:suppressAutoHyphens/>
        <w:autoSpaceDE w:val="0"/>
        <w:autoSpaceDN w:val="0"/>
        <w:adjustRightInd w:val="0"/>
        <w:spacing w:line="288" w:lineRule="auto"/>
        <w:textAlignment w:val="center"/>
        <w:rPr>
          <w:rStyle w:val="Text"/>
          <w:rFonts w:ascii="Open Sans" w:hAnsi="Open Sans"/>
        </w:rPr>
      </w:pPr>
      <w:r w:rsidRPr="0054460B">
        <w:rPr>
          <w:rStyle w:val="Text"/>
          <w:rFonts w:ascii="Open Sans" w:hAnsi="Open Sans"/>
        </w:rPr>
        <w:t>+1 719-325-2230 (Local access) / 888-394-8218 (Toll free)</w:t>
      </w:r>
    </w:p>
    <w:p w14:paraId="29BB28FA" w14:textId="77777777" w:rsidR="007C061D" w:rsidRPr="0054460B" w:rsidRDefault="007C061D" w:rsidP="007C061D">
      <w:pPr>
        <w:widowControl w:val="0"/>
        <w:suppressAutoHyphens/>
        <w:autoSpaceDE w:val="0"/>
        <w:autoSpaceDN w:val="0"/>
        <w:adjustRightInd w:val="0"/>
        <w:spacing w:line="288" w:lineRule="auto"/>
        <w:textAlignment w:val="center"/>
        <w:rPr>
          <w:rStyle w:val="Text"/>
          <w:rFonts w:ascii="Open Sans" w:hAnsi="Open Sans"/>
        </w:rPr>
      </w:pPr>
    </w:p>
    <w:p w14:paraId="1470DCE2" w14:textId="4744AB43" w:rsidR="004A25A1" w:rsidRPr="0054460B" w:rsidRDefault="004A25A1" w:rsidP="004A25A1">
      <w:pPr>
        <w:rPr>
          <w:rStyle w:val="Text"/>
          <w:rFonts w:ascii="Open Sans" w:hAnsi="Open Sans"/>
          <w:lang w:val="en-GB"/>
        </w:rPr>
      </w:pPr>
      <w:r w:rsidRPr="0054460B">
        <w:rPr>
          <w:rStyle w:val="Text"/>
          <w:rFonts w:ascii="Open Sans" w:hAnsi="Open Sans"/>
          <w:lang w:val="en-GB"/>
        </w:rPr>
        <w:t>Conference ID: 9918137</w:t>
      </w:r>
    </w:p>
    <w:p w14:paraId="398E9F45" w14:textId="77777777" w:rsidR="0054460B" w:rsidRPr="0054460B" w:rsidRDefault="0054460B" w:rsidP="0054460B">
      <w:pPr>
        <w:widowControl w:val="0"/>
        <w:suppressAutoHyphens/>
        <w:autoSpaceDE w:val="0"/>
        <w:autoSpaceDN w:val="0"/>
        <w:adjustRightInd w:val="0"/>
        <w:spacing w:before="240" w:after="170" w:line="288" w:lineRule="auto"/>
        <w:textAlignment w:val="center"/>
        <w:rPr>
          <w:rFonts w:ascii="Exo 2" w:hAnsi="Exo 2" w:cs="Exo2-SemiBold"/>
          <w:b/>
          <w:bCs/>
          <w:color w:val="000000"/>
          <w:sz w:val="28"/>
          <w:szCs w:val="28"/>
          <w:lang w:val="en-GB"/>
        </w:rPr>
      </w:pPr>
      <w:r w:rsidRPr="0054460B">
        <w:rPr>
          <w:rFonts w:ascii="Exo 2" w:hAnsi="Exo 2" w:cs="Exo2-SemiBold"/>
          <w:b/>
          <w:bCs/>
          <w:color w:val="000000"/>
          <w:sz w:val="28"/>
          <w:szCs w:val="28"/>
          <w:lang w:val="en-GB"/>
        </w:rPr>
        <w:t>The call recording will be available for seven days via the following numbers:</w:t>
      </w:r>
    </w:p>
    <w:p w14:paraId="2F80FED9" w14:textId="77777777" w:rsidR="0054460B" w:rsidRPr="0054460B" w:rsidRDefault="0054460B" w:rsidP="0054460B">
      <w:pPr>
        <w:widowControl w:val="0"/>
        <w:suppressAutoHyphens/>
        <w:autoSpaceDE w:val="0"/>
        <w:autoSpaceDN w:val="0"/>
        <w:adjustRightInd w:val="0"/>
        <w:spacing w:line="288" w:lineRule="auto"/>
        <w:textAlignment w:val="center"/>
        <w:rPr>
          <w:rStyle w:val="Text"/>
          <w:rFonts w:ascii="Open Sans" w:hAnsi="Open Sans"/>
        </w:rPr>
      </w:pPr>
      <w:r w:rsidRPr="0054460B">
        <w:rPr>
          <w:rStyle w:val="Text"/>
          <w:rFonts w:ascii="Open Sans" w:hAnsi="Open Sans"/>
        </w:rPr>
        <w:t xml:space="preserve">UK </w:t>
      </w:r>
    </w:p>
    <w:p w14:paraId="7E61AAB8" w14:textId="77777777" w:rsidR="0054460B" w:rsidRPr="000F2C6A" w:rsidRDefault="0054460B" w:rsidP="0054460B">
      <w:pPr>
        <w:widowControl w:val="0"/>
        <w:suppressAutoHyphens/>
        <w:autoSpaceDE w:val="0"/>
        <w:autoSpaceDN w:val="0"/>
        <w:adjustRightInd w:val="0"/>
        <w:spacing w:line="288" w:lineRule="auto"/>
        <w:textAlignment w:val="center"/>
        <w:rPr>
          <w:rFonts w:ascii="Open Sans" w:hAnsi="Open Sans" w:cs="SFUIText-Regular"/>
          <w:sz w:val="20"/>
          <w:szCs w:val="20"/>
          <w:lang w:val="en-US"/>
        </w:rPr>
      </w:pPr>
      <w:r w:rsidRPr="000F2C6A">
        <w:rPr>
          <w:rFonts w:ascii="Open Sans" w:hAnsi="Open Sans" w:cs="SFUIText-Regular"/>
          <w:sz w:val="20"/>
          <w:szCs w:val="20"/>
          <w:lang w:val="en-US"/>
        </w:rPr>
        <w:t xml:space="preserve">+44 (0) 207 984 7568 (Local access) </w:t>
      </w:r>
      <w:r w:rsidRPr="0054460B">
        <w:rPr>
          <w:rFonts w:ascii="Open Sans" w:hAnsi="Open Sans" w:cs="SFUIText-Regular"/>
          <w:sz w:val="20"/>
          <w:szCs w:val="20"/>
          <w:lang w:val="en-US"/>
        </w:rPr>
        <w:t xml:space="preserve">/ </w:t>
      </w:r>
      <w:r w:rsidRPr="000F2C6A">
        <w:rPr>
          <w:rFonts w:ascii="Open Sans" w:hAnsi="Open Sans" w:cs="SFUIText-Regular"/>
          <w:sz w:val="20"/>
          <w:szCs w:val="20"/>
          <w:lang w:val="en-US"/>
        </w:rPr>
        <w:t xml:space="preserve">0 808 101 1153 (Toll free) </w:t>
      </w:r>
    </w:p>
    <w:p w14:paraId="2A35FA74" w14:textId="1C0182B6" w:rsidR="0054460B" w:rsidRPr="000F2C6A" w:rsidRDefault="0054460B" w:rsidP="0054460B">
      <w:pPr>
        <w:widowControl w:val="0"/>
        <w:suppressAutoHyphens/>
        <w:autoSpaceDE w:val="0"/>
        <w:autoSpaceDN w:val="0"/>
        <w:adjustRightInd w:val="0"/>
        <w:spacing w:line="288" w:lineRule="auto"/>
        <w:textAlignment w:val="center"/>
        <w:rPr>
          <w:rFonts w:ascii="Open Sans" w:hAnsi="Open Sans" w:cs="SFUIText-Regular"/>
          <w:sz w:val="20"/>
          <w:szCs w:val="20"/>
          <w:lang w:val="en-US"/>
        </w:rPr>
      </w:pPr>
      <w:r>
        <w:rPr>
          <w:rFonts w:ascii="Open Sans" w:hAnsi="Open Sans" w:cs="SFUIText-Regular"/>
          <w:sz w:val="20"/>
          <w:szCs w:val="20"/>
          <w:lang w:val="en-US"/>
        </w:rPr>
        <w:t>Russia</w:t>
      </w:r>
      <w:r w:rsidRPr="000F2C6A">
        <w:rPr>
          <w:rFonts w:ascii="Open Sans" w:hAnsi="Open Sans" w:cs="SFUIText-Regular"/>
          <w:sz w:val="20"/>
          <w:szCs w:val="20"/>
          <w:lang w:val="en-US"/>
        </w:rPr>
        <w:t xml:space="preserve"> </w:t>
      </w:r>
    </w:p>
    <w:p w14:paraId="73D5F33A" w14:textId="77777777" w:rsidR="0054460B" w:rsidRPr="0054460B" w:rsidRDefault="0054460B" w:rsidP="0054460B">
      <w:pPr>
        <w:widowControl w:val="0"/>
        <w:suppressAutoHyphens/>
        <w:autoSpaceDE w:val="0"/>
        <w:autoSpaceDN w:val="0"/>
        <w:adjustRightInd w:val="0"/>
        <w:spacing w:line="288" w:lineRule="auto"/>
        <w:textAlignment w:val="center"/>
        <w:rPr>
          <w:rFonts w:ascii="Open Sans" w:hAnsi="Open Sans" w:cs="SFUIText-Regular"/>
          <w:sz w:val="20"/>
          <w:szCs w:val="20"/>
          <w:lang w:val="en-US"/>
        </w:rPr>
      </w:pPr>
      <w:r w:rsidRPr="000F2C6A">
        <w:rPr>
          <w:rFonts w:ascii="Open Sans" w:hAnsi="Open Sans" w:cs="SFUIText-Regular"/>
          <w:sz w:val="20"/>
          <w:szCs w:val="20"/>
          <w:lang w:val="en-US"/>
        </w:rPr>
        <w:t>8 10 800 2702 1012 (Toll free)</w:t>
      </w:r>
      <w:r w:rsidRPr="0054460B">
        <w:rPr>
          <w:rFonts w:ascii="Open Sans" w:hAnsi="Open Sans" w:cs="SFUIText-Regular"/>
          <w:sz w:val="20"/>
          <w:szCs w:val="20"/>
          <w:lang w:val="en-US"/>
        </w:rPr>
        <w:t xml:space="preserve">  </w:t>
      </w:r>
    </w:p>
    <w:p w14:paraId="5E4B2B0E" w14:textId="17B096EA" w:rsidR="0054460B" w:rsidRPr="000F2C6A" w:rsidRDefault="0054460B" w:rsidP="0054460B">
      <w:pPr>
        <w:widowControl w:val="0"/>
        <w:suppressAutoHyphens/>
        <w:autoSpaceDE w:val="0"/>
        <w:autoSpaceDN w:val="0"/>
        <w:adjustRightInd w:val="0"/>
        <w:spacing w:line="288" w:lineRule="auto"/>
        <w:textAlignment w:val="center"/>
        <w:rPr>
          <w:rFonts w:ascii="Open Sans" w:hAnsi="Open Sans" w:cs="SFUIText-Regular"/>
          <w:sz w:val="20"/>
          <w:szCs w:val="20"/>
          <w:lang w:val="en-US"/>
        </w:rPr>
      </w:pPr>
      <w:r>
        <w:rPr>
          <w:rFonts w:ascii="Open Sans" w:hAnsi="Open Sans" w:cs="SFUIText-Regular"/>
          <w:sz w:val="20"/>
          <w:szCs w:val="20"/>
          <w:lang w:val="en-US"/>
        </w:rPr>
        <w:t>USA</w:t>
      </w:r>
      <w:r w:rsidRPr="000F2C6A">
        <w:rPr>
          <w:rFonts w:ascii="Open Sans" w:hAnsi="Open Sans" w:cs="SFUIText-Regular"/>
          <w:sz w:val="20"/>
          <w:szCs w:val="20"/>
          <w:lang w:val="en-US"/>
        </w:rPr>
        <w:t xml:space="preserve"> </w:t>
      </w:r>
    </w:p>
    <w:p w14:paraId="04BFA110" w14:textId="77777777" w:rsidR="0054460B" w:rsidRPr="00EA55E5" w:rsidRDefault="0054460B" w:rsidP="0054460B">
      <w:pPr>
        <w:widowControl w:val="0"/>
        <w:suppressAutoHyphens/>
        <w:autoSpaceDE w:val="0"/>
        <w:autoSpaceDN w:val="0"/>
        <w:adjustRightInd w:val="0"/>
        <w:spacing w:line="288" w:lineRule="auto"/>
        <w:textAlignment w:val="center"/>
        <w:rPr>
          <w:rFonts w:ascii="Open Sans" w:hAnsi="Open Sans" w:cs="SFUIText-Regular"/>
          <w:sz w:val="20"/>
          <w:szCs w:val="20"/>
          <w:lang w:val="en-US"/>
        </w:rPr>
      </w:pPr>
      <w:r w:rsidRPr="000F2C6A">
        <w:rPr>
          <w:rFonts w:ascii="Open Sans" w:hAnsi="Open Sans" w:cs="SFUIText-Regular"/>
          <w:sz w:val="20"/>
          <w:szCs w:val="20"/>
          <w:lang w:val="en-US"/>
        </w:rPr>
        <w:t>+1 719-457-0820 (Local access) / 888-203-1112 (Toll free)</w:t>
      </w:r>
    </w:p>
    <w:p w14:paraId="4692A8A5" w14:textId="77777777" w:rsidR="0054460B" w:rsidRPr="00EA55E5" w:rsidRDefault="0054460B" w:rsidP="0054460B">
      <w:pPr>
        <w:widowControl w:val="0"/>
        <w:suppressAutoHyphens/>
        <w:autoSpaceDE w:val="0"/>
        <w:autoSpaceDN w:val="0"/>
        <w:adjustRightInd w:val="0"/>
        <w:spacing w:line="288" w:lineRule="auto"/>
        <w:textAlignment w:val="center"/>
        <w:rPr>
          <w:rFonts w:ascii="Open Sans" w:hAnsi="Open Sans" w:cs="SFUIText-Regular"/>
          <w:sz w:val="20"/>
          <w:szCs w:val="20"/>
          <w:lang w:val="en-US"/>
        </w:rPr>
      </w:pPr>
    </w:p>
    <w:p w14:paraId="7016E651" w14:textId="7C459BED" w:rsidR="0054460B" w:rsidRDefault="0054460B" w:rsidP="0054460B">
      <w:pPr>
        <w:widowControl w:val="0"/>
        <w:suppressAutoHyphens/>
        <w:autoSpaceDE w:val="0"/>
        <w:autoSpaceDN w:val="0"/>
        <w:adjustRightInd w:val="0"/>
        <w:spacing w:line="288" w:lineRule="auto"/>
        <w:textAlignment w:val="center"/>
        <w:rPr>
          <w:rFonts w:ascii="Exo 2" w:hAnsi="Exo 2" w:cs="Exo2-SemiBold"/>
          <w:bCs/>
          <w:color w:val="000000"/>
          <w:sz w:val="28"/>
          <w:szCs w:val="28"/>
        </w:rPr>
      </w:pPr>
      <w:r>
        <w:rPr>
          <w:rFonts w:ascii="Open Sans" w:hAnsi="Open Sans" w:cs="SFUIText-Regular"/>
          <w:sz w:val="20"/>
          <w:szCs w:val="20"/>
          <w:lang w:val="en-US"/>
        </w:rPr>
        <w:t>Conference ID</w:t>
      </w:r>
      <w:r w:rsidRPr="000F2C6A">
        <w:rPr>
          <w:rFonts w:ascii="Open Sans" w:hAnsi="Open Sans" w:cs="SFUIText-Regular"/>
          <w:sz w:val="20"/>
          <w:szCs w:val="20"/>
          <w:lang w:val="en-US"/>
        </w:rPr>
        <w:t>: 9918137</w:t>
      </w:r>
    </w:p>
    <w:p w14:paraId="57753E18" w14:textId="77777777" w:rsidR="0054460B" w:rsidRPr="0054460B" w:rsidRDefault="0054460B" w:rsidP="0054460B">
      <w:pPr>
        <w:widowControl w:val="0"/>
        <w:suppressAutoHyphens/>
        <w:autoSpaceDE w:val="0"/>
        <w:autoSpaceDN w:val="0"/>
        <w:adjustRightInd w:val="0"/>
        <w:spacing w:line="288" w:lineRule="auto"/>
        <w:textAlignment w:val="center"/>
        <w:rPr>
          <w:rFonts w:ascii="Exo 2" w:hAnsi="Exo 2" w:cs="Exo2-SemiBold"/>
          <w:b/>
          <w:bCs/>
          <w:color w:val="FF0000"/>
          <w:sz w:val="28"/>
          <w:szCs w:val="28"/>
        </w:rPr>
      </w:pPr>
    </w:p>
    <w:p w14:paraId="0C1FBDEA" w14:textId="77777777" w:rsidR="0058679F" w:rsidRPr="00282C74" w:rsidRDefault="007C061D" w:rsidP="00F54D6B">
      <w:pPr>
        <w:widowControl w:val="0"/>
        <w:suppressAutoHyphens/>
        <w:autoSpaceDE w:val="0"/>
        <w:autoSpaceDN w:val="0"/>
        <w:adjustRightInd w:val="0"/>
        <w:spacing w:after="227" w:line="288" w:lineRule="auto"/>
        <w:textAlignment w:val="center"/>
        <w:rPr>
          <w:rFonts w:ascii="Open Sans" w:hAnsi="Open Sans" w:cs="SFUIText-Regular"/>
          <w:color w:val="333333"/>
          <w:sz w:val="20"/>
          <w:szCs w:val="20"/>
          <w:lang w:val="en-GB"/>
        </w:rPr>
      </w:pPr>
      <w:r w:rsidRPr="00282C74">
        <w:rPr>
          <w:rFonts w:ascii="Open Sans" w:hAnsi="Open Sans" w:cs="SFUIText-Regular"/>
          <w:color w:val="333333"/>
          <w:sz w:val="20"/>
          <w:szCs w:val="20"/>
          <w:lang w:val="en-GB"/>
        </w:rPr>
        <w:t>A presentation of the financial results and the IFRS financial statements can be found at</w:t>
      </w:r>
      <w:r w:rsidR="0058679F" w:rsidRPr="00282C74">
        <w:rPr>
          <w:rFonts w:ascii="Open Sans" w:hAnsi="Open Sans" w:cs="SFUIText-Regular"/>
          <w:color w:val="333333"/>
          <w:sz w:val="20"/>
          <w:szCs w:val="20"/>
          <w:lang w:val="en-GB"/>
        </w:rPr>
        <w:t xml:space="preserve">: </w:t>
      </w:r>
      <w:hyperlink r:id="rId12" w:history="1">
        <w:r w:rsidR="0058679F" w:rsidRPr="00282C74">
          <w:rPr>
            <w:rStyle w:val="aa"/>
            <w:rFonts w:ascii="Open Sans" w:hAnsi="Open Sans" w:cs="SFUIText-Regular"/>
            <w:sz w:val="20"/>
            <w:szCs w:val="20"/>
            <w:lang w:val="en-GB"/>
          </w:rPr>
          <w:t>http://mmk.ru/for_investor/financial_statements/</w:t>
        </w:r>
      </w:hyperlink>
    </w:p>
    <w:p w14:paraId="38C56B3D" w14:textId="77777777" w:rsidR="007C061D" w:rsidRPr="00282C74" w:rsidRDefault="007C061D" w:rsidP="007C061D">
      <w:pPr>
        <w:rPr>
          <w:rFonts w:ascii="Open Sans" w:hAnsi="Open Sans" w:cs="SFUIText-Regular"/>
          <w:color w:val="333333"/>
          <w:sz w:val="20"/>
          <w:szCs w:val="20"/>
          <w:lang w:val="en-GB"/>
        </w:rPr>
      </w:pPr>
      <w:r w:rsidRPr="00282C74">
        <w:rPr>
          <w:rFonts w:ascii="Open Sans" w:hAnsi="Open Sans" w:cs="SFUIText-Regular"/>
          <w:color w:val="333333"/>
          <w:sz w:val="20"/>
          <w:szCs w:val="20"/>
          <w:lang w:val="en-GB"/>
        </w:rPr>
        <w:t xml:space="preserve">OJSC MMK is one of the world's largest steel producers and a leading Russian metals company.  The company's operations in Russia include a large steel producing complex encompassing the entire production chain, from preparation of iron ore to downstream processing of rolled steel.  MMK turns out a broad range of steel products with a predominant share of high-value-added products. </w:t>
      </w:r>
    </w:p>
    <w:p w14:paraId="08AFC39A" w14:textId="77777777" w:rsidR="007C061D" w:rsidRPr="00282C74" w:rsidRDefault="007C061D" w:rsidP="003662F6">
      <w:pPr>
        <w:pStyle w:val="a8"/>
        <w:jc w:val="both"/>
      </w:pPr>
    </w:p>
    <w:p w14:paraId="59EFA683" w14:textId="77777777" w:rsidR="00113D94" w:rsidRPr="00282C74" w:rsidRDefault="00113D94" w:rsidP="0086718F">
      <w:pPr>
        <w:rPr>
          <w:lang w:val="en-GB"/>
        </w:rPr>
      </w:pPr>
    </w:p>
    <w:p w14:paraId="59D3D8F0" w14:textId="77777777" w:rsidR="00F54D6B" w:rsidRDefault="00F54D6B" w:rsidP="0086718F">
      <w:pPr>
        <w:rPr>
          <w:lang w:val="en-GB"/>
        </w:rPr>
      </w:pPr>
    </w:p>
    <w:p w14:paraId="306AFE76" w14:textId="77777777" w:rsidR="004A25A1" w:rsidRDefault="004A25A1" w:rsidP="0086718F">
      <w:pPr>
        <w:rPr>
          <w:lang w:val="en-GB"/>
        </w:rPr>
      </w:pPr>
    </w:p>
    <w:p w14:paraId="13B0B589" w14:textId="77777777" w:rsidR="004A25A1" w:rsidRDefault="004A25A1" w:rsidP="0086718F">
      <w:pPr>
        <w:rPr>
          <w:lang w:val="en-GB"/>
        </w:rPr>
      </w:pPr>
    </w:p>
    <w:p w14:paraId="7D30F2E0" w14:textId="77777777" w:rsidR="004A25A1" w:rsidRDefault="004A25A1" w:rsidP="0086718F">
      <w:pPr>
        <w:rPr>
          <w:lang w:val="en-GB"/>
        </w:rPr>
      </w:pPr>
    </w:p>
    <w:p w14:paraId="59E27EB9" w14:textId="77777777" w:rsidR="004A25A1" w:rsidRDefault="004A25A1" w:rsidP="0086718F">
      <w:pPr>
        <w:rPr>
          <w:lang w:val="en-GB"/>
        </w:rPr>
      </w:pPr>
    </w:p>
    <w:p w14:paraId="61246914" w14:textId="77777777" w:rsidR="004A25A1" w:rsidRDefault="004A25A1" w:rsidP="0086718F">
      <w:pPr>
        <w:rPr>
          <w:lang w:val="en-GB"/>
        </w:rPr>
      </w:pPr>
    </w:p>
    <w:p w14:paraId="4CE0175B" w14:textId="77777777" w:rsidR="004A25A1" w:rsidRDefault="004A25A1" w:rsidP="0086718F">
      <w:pPr>
        <w:rPr>
          <w:lang w:val="en-GB"/>
        </w:rPr>
      </w:pPr>
    </w:p>
    <w:p w14:paraId="4BECD7E6" w14:textId="77777777" w:rsidR="004A25A1" w:rsidRDefault="004A25A1" w:rsidP="0086718F">
      <w:pPr>
        <w:rPr>
          <w:lang w:val="en-GB"/>
        </w:rPr>
      </w:pPr>
    </w:p>
    <w:p w14:paraId="5823643A" w14:textId="77777777" w:rsidR="004A25A1" w:rsidRDefault="004A25A1" w:rsidP="0086718F">
      <w:pPr>
        <w:rPr>
          <w:lang w:val="en-GB"/>
        </w:rPr>
      </w:pPr>
    </w:p>
    <w:p w14:paraId="60C8DE75" w14:textId="77777777" w:rsidR="004A25A1" w:rsidRDefault="004A25A1" w:rsidP="0086718F">
      <w:pPr>
        <w:rPr>
          <w:lang w:val="en-GB"/>
        </w:rPr>
      </w:pPr>
    </w:p>
    <w:p w14:paraId="150B2318" w14:textId="77777777" w:rsidR="004A25A1" w:rsidRDefault="004A25A1" w:rsidP="0086718F">
      <w:pPr>
        <w:rPr>
          <w:lang w:val="en-GB"/>
        </w:rPr>
      </w:pPr>
    </w:p>
    <w:p w14:paraId="674E1B78" w14:textId="77777777" w:rsidR="004A25A1" w:rsidRDefault="004A25A1" w:rsidP="0086718F">
      <w:pPr>
        <w:rPr>
          <w:lang w:val="en-GB"/>
        </w:rPr>
      </w:pPr>
    </w:p>
    <w:p w14:paraId="3A80BCEF" w14:textId="77777777" w:rsidR="004A25A1" w:rsidRDefault="004A25A1" w:rsidP="0086718F">
      <w:pPr>
        <w:rPr>
          <w:lang w:val="en-GB"/>
        </w:rPr>
      </w:pPr>
    </w:p>
    <w:p w14:paraId="77DCFDB4" w14:textId="77777777" w:rsidR="004A25A1" w:rsidRDefault="004A25A1" w:rsidP="0086718F">
      <w:pPr>
        <w:rPr>
          <w:lang w:val="en-GB"/>
        </w:rPr>
      </w:pPr>
    </w:p>
    <w:p w14:paraId="6C4A0A1E" w14:textId="77777777" w:rsidR="004A25A1" w:rsidRPr="004534A7" w:rsidRDefault="004A25A1" w:rsidP="0086718F">
      <w:pPr>
        <w:rPr>
          <w:lang w:val="en-US"/>
        </w:rPr>
      </w:pPr>
    </w:p>
    <w:p w14:paraId="2666C21E" w14:textId="77777777" w:rsidR="00016EA7" w:rsidRDefault="00016EA7" w:rsidP="0086718F">
      <w:pPr>
        <w:rPr>
          <w:lang w:val="en-US"/>
        </w:rPr>
      </w:pPr>
    </w:p>
    <w:p w14:paraId="1E23883B" w14:textId="77777777" w:rsidR="00AC275C" w:rsidRPr="004534A7" w:rsidRDefault="00AC275C" w:rsidP="0086718F">
      <w:pPr>
        <w:rPr>
          <w:lang w:val="en-US"/>
        </w:rPr>
      </w:pPr>
      <w:bookmarkStart w:id="0" w:name="_GoBack"/>
      <w:bookmarkEnd w:id="0"/>
    </w:p>
    <w:p w14:paraId="52D5899C" w14:textId="1189E4D7" w:rsidR="00BF0BC0" w:rsidRPr="00282C74" w:rsidRDefault="00801AEF" w:rsidP="00016EA7">
      <w:pPr>
        <w:rPr>
          <w:rFonts w:ascii="Exo 2" w:hAnsi="Exo 2" w:cs="Exo2-Bold"/>
          <w:b/>
          <w:bCs/>
          <w:color w:val="054F99"/>
          <w:sz w:val="36"/>
          <w:szCs w:val="36"/>
          <w:lang w:val="en-GB"/>
        </w:rPr>
      </w:pPr>
      <w:r w:rsidRPr="00282C74">
        <w:rPr>
          <w:noProof/>
          <w:lang w:eastAsia="ru-RU"/>
        </w:rPr>
        <mc:AlternateContent>
          <mc:Choice Requires="wps">
            <w:drawing>
              <wp:anchor distT="0" distB="0" distL="114300" distR="114300" simplePos="0" relativeHeight="251669504" behindDoc="0" locked="0" layoutInCell="1" allowOverlap="1" wp14:anchorId="6E0AA4F0" wp14:editId="67DC6DA1">
                <wp:simplePos x="0" y="0"/>
                <wp:positionH relativeFrom="column">
                  <wp:posOffset>2823541</wp:posOffset>
                </wp:positionH>
                <wp:positionV relativeFrom="page">
                  <wp:posOffset>8095615</wp:posOffset>
                </wp:positionV>
                <wp:extent cx="2905125" cy="897890"/>
                <wp:effectExtent l="0" t="0" r="28575" b="16510"/>
                <wp:wrapNone/>
                <wp:docPr id="4" name="Надпись 40"/>
                <wp:cNvGraphicFramePr/>
                <a:graphic xmlns:a="http://schemas.openxmlformats.org/drawingml/2006/main">
                  <a:graphicData uri="http://schemas.microsoft.com/office/word/2010/wordprocessingShape">
                    <wps:wsp>
                      <wps:cNvSpPr txBox="1"/>
                      <wps:spPr>
                        <a:xfrm>
                          <a:off x="0" y="0"/>
                          <a:ext cx="2905125" cy="897890"/>
                        </a:xfrm>
                        <a:prstGeom prst="roundRect">
                          <a:avLst>
                            <a:gd name="adj" fmla="val 6525"/>
                          </a:avLst>
                        </a:prstGeom>
                        <a:noFill/>
                        <a:ln>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E8F8FB5" w14:textId="77777777" w:rsidR="00801AEF" w:rsidRPr="007C061D" w:rsidRDefault="00801AEF" w:rsidP="00801AEF">
                            <w:pPr>
                              <w:widowControl w:val="0"/>
                              <w:suppressAutoHyphens/>
                              <w:autoSpaceDE w:val="0"/>
                              <w:autoSpaceDN w:val="0"/>
                              <w:adjustRightInd w:val="0"/>
                              <w:spacing w:after="80"/>
                              <w:textAlignment w:val="center"/>
                              <w:rPr>
                                <w:rFonts w:ascii="Exo 2" w:hAnsi="Exo 2" w:cs="Exo2-SemiBold"/>
                                <w:b/>
                                <w:bCs/>
                                <w:color w:val="000000"/>
                                <w:sz w:val="22"/>
                                <w:szCs w:val="28"/>
                                <w:lang w:val="en-US"/>
                              </w:rPr>
                            </w:pPr>
                            <w:r>
                              <w:rPr>
                                <w:rFonts w:ascii="Exo 2" w:hAnsi="Exo 2" w:cs="Exo2-SemiBold"/>
                                <w:b/>
                                <w:bCs/>
                                <w:color w:val="000000"/>
                                <w:sz w:val="22"/>
                                <w:szCs w:val="28"/>
                                <w:lang w:val="en-US"/>
                              </w:rPr>
                              <w:t>In 2016, MMK Group’s revenue amounted to</w:t>
                            </w:r>
                            <w:r w:rsidRPr="007C061D">
                              <w:rPr>
                                <w:rFonts w:ascii="Exo 2" w:hAnsi="Exo 2" w:cs="Exo2-SemiBold"/>
                                <w:b/>
                                <w:bCs/>
                                <w:color w:val="000000"/>
                                <w:sz w:val="22"/>
                                <w:szCs w:val="28"/>
                                <w:lang w:val="en-US"/>
                              </w:rPr>
                              <w:t xml:space="preserve"> </w:t>
                            </w:r>
                          </w:p>
                          <w:p w14:paraId="6489046B" w14:textId="77777777" w:rsidR="00801AEF" w:rsidRPr="00C170EF" w:rsidRDefault="00801AEF" w:rsidP="00801AEF">
                            <w:pPr>
                              <w:widowControl w:val="0"/>
                              <w:suppressAutoHyphens/>
                              <w:autoSpaceDE w:val="0"/>
                              <w:autoSpaceDN w:val="0"/>
                              <w:adjustRightInd w:val="0"/>
                              <w:textAlignment w:val="center"/>
                              <w:rPr>
                                <w:rFonts w:ascii="Exo 2" w:hAnsi="Exo 2" w:cs="Exo2-Bold"/>
                                <w:b/>
                                <w:bCs/>
                                <w:color w:val="054F99"/>
                                <w:sz w:val="40"/>
                                <w:szCs w:val="52"/>
                              </w:rPr>
                            </w:pPr>
                            <w:r>
                              <w:rPr>
                                <w:rFonts w:ascii="Exo 2" w:hAnsi="Exo 2" w:cs="Exo2-Bold"/>
                                <w:b/>
                                <w:bCs/>
                                <w:color w:val="054F99"/>
                                <w:sz w:val="40"/>
                                <w:szCs w:val="52"/>
                                <w:lang w:val="en-US"/>
                              </w:rPr>
                              <w:t xml:space="preserve">USD </w:t>
                            </w:r>
                            <w:r w:rsidRPr="00113D94">
                              <w:rPr>
                                <w:rFonts w:ascii="Exo 2" w:hAnsi="Exo 2" w:cs="Exo2-Bold"/>
                                <w:b/>
                                <w:bCs/>
                                <w:color w:val="054F99"/>
                                <w:sz w:val="40"/>
                                <w:szCs w:val="52"/>
                              </w:rPr>
                              <w:t>5</w:t>
                            </w:r>
                            <w:r w:rsidRPr="00C170EF">
                              <w:rPr>
                                <w:rFonts w:ascii="Exo 2" w:hAnsi="Exo 2" w:cs="Exo2-Bold"/>
                                <w:b/>
                                <w:bCs/>
                                <w:color w:val="054F99"/>
                                <w:sz w:val="40"/>
                                <w:szCs w:val="52"/>
                              </w:rPr>
                              <w:t>,</w:t>
                            </w:r>
                            <w:r>
                              <w:rPr>
                                <w:rFonts w:ascii="Exo 2" w:hAnsi="Exo 2" w:cs="Exo2-Bold"/>
                                <w:b/>
                                <w:bCs/>
                                <w:color w:val="054F99"/>
                                <w:sz w:val="40"/>
                                <w:szCs w:val="52"/>
                              </w:rPr>
                              <w:t>630</w:t>
                            </w:r>
                            <w:r w:rsidRPr="00113D94">
                              <w:rPr>
                                <w:rFonts w:ascii="Exo 2" w:hAnsi="Exo 2" w:cs="Exo2-Bold"/>
                                <w:b/>
                                <w:bCs/>
                                <w:color w:val="054F99"/>
                                <w:sz w:val="40"/>
                                <w:szCs w:val="52"/>
                                <w:lang w:val="en-GB"/>
                              </w:rPr>
                              <w:t> </w:t>
                            </w:r>
                            <w:proofErr w:type="spellStart"/>
                            <w:r>
                              <w:rPr>
                                <w:rFonts w:ascii="Exo 2" w:hAnsi="Exo 2" w:cs="Exo2-Bold"/>
                                <w:b/>
                                <w:bCs/>
                                <w:color w:val="054F99"/>
                                <w:sz w:val="40"/>
                                <w:szCs w:val="52"/>
                                <w:lang w:val="en-US"/>
                              </w:rPr>
                              <w:t>bln</w:t>
                            </w:r>
                            <w:proofErr w:type="spellEnd"/>
                            <w:r w:rsidRPr="00113D94">
                              <w:rPr>
                                <w:rFonts w:ascii="Exo 2" w:hAnsi="Exo 2" w:cs="Exo2-Bold"/>
                                <w:b/>
                                <w:bCs/>
                                <w:color w:val="054F99"/>
                                <w:sz w:val="40"/>
                                <w:szCs w:val="52"/>
                                <w:lang w:val="en-GB"/>
                              </w:rPr>
                              <w:t> </w:t>
                            </w: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Надпись 40" o:spid="_x0000_s1026" style="position:absolute;margin-left:222.35pt;margin-top:637.45pt;width:228.75pt;height:7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42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CVzgIAAOcFAAAOAAAAZHJzL2Uyb0RvYy54bWysVM1uEzEQviPxDpbvdDdRUtKomyq0KkIq&#10;bdUW9ex47WTB9hjbSbbcuPMKvAMHDtx4hfSNGHs3mxa4FHHZtefnm5lvxnN4VGtFVsL5CkxBe3s5&#10;JcJwKCszL+i7m9MXI0p8YKZkCowo6J3w9Gjy/Nnh2o5FHxagSuEIghg/XtuCLkKw4yzzfCE083tg&#10;hUGlBKdZwKubZ6Vja0TXKuvn+X62BldaB1x4j9KTRkknCV9KwcOFlF4EogqKuYX0dek7i99scsjG&#10;c8fsouJtGuwfstCsMhi0gzphgZGlq/6A0hV34EGGPQ46AykrLlINWE0v/62a6wWzItWC5Hjb0eT/&#10;Hyw/X106UpUFHVBimMYWbb5uvm2+b35uftx/vv9CBomktfVjtL22aB3qV1BjsyN5Ue5RGGuvpdPx&#10;j1UR1CPddx3Fog6Eo7B/kA97/SElHHWjg5ejgwSf7byt8+G1AE3ioaAOlqa8wj4metnqzIfEc9lm&#10;y8r3lEitsGsrpsj+EMExLwRsbfG0hYyOBk4rpVLblYkCD6oqoyxd4tyJY+UIghV0Nu+lsGqp30LZ&#10;yEbDPN/mnMY0mqeAD5AwaIMu0gxi0jGnHVnpFO6UiEGVuRISe5A4+0sWjHNhQqI74aJ1tJKY81Mc&#10;W/vo2mT1FOfOI0UGEzpnXRlwiaWOjYao8sM2ZdnYbxlo6o4UhHpWp+HrZmkG5R2OmIPmpXrLTyuc&#10;gzPmwyVz2GScKlw34QI/UsG6oNCeKFmA+/Q3ebTHF4NaStb41AvqPy6ZE5SoNwbfUm8wiC0lobnl&#10;o3Rzj3SzRzqz1MeA89HD5WZ5OqK/C2p7lA70LW6maYyMKmY4xi9o2B6PQ7OEcLNxMZ0mI9wIloUz&#10;c215hI5Mx8m9qW+Zs+1zCPiQzmG7GNohb+Z9Zxs9DUyXAWTVDV7DbNsD3CZpZNvNF9fVw3uy2u3n&#10;yS8AAAD//wMAUEsDBBQABgAIAAAAIQBwIvu64wAAAA0BAAAPAAAAZHJzL2Rvd25yZXYueG1sTI/L&#10;TsMwEEX3SPyDNUjsqNNg9RHiVIiHoGxKU6RuXdskUeNxFLtN+PsOK1jO3KM7Z/LV6Fp2tn1oPEqY&#10;ThJgFrU3DVYSvnavdwtgISo0qvVoJfzYAKvi+ipXmfEDbu25jBWjEgyZklDH2GWcB11bp8LEdxYp&#10;+/a9U5HGvuKmVwOVu5anSTLjTjVIF2rV2afa6mN5chLwZbN4Lo/lWn+s9Sd/2+zH4X0v5e3N+PgA&#10;LNox/sHwq0/qUJDTwZ/QBNZKEELMCaUgnYslMEKWSZoCO9BKTGf3wIuc//+iuAAAAP//AwBQSwEC&#10;LQAUAAYACAAAACEAtoM4kv4AAADhAQAAEwAAAAAAAAAAAAAAAAAAAAAAW0NvbnRlbnRfVHlwZXNd&#10;LnhtbFBLAQItABQABgAIAAAAIQA4/SH/1gAAAJQBAAALAAAAAAAAAAAAAAAAAC8BAABfcmVscy8u&#10;cmVsc1BLAQItABQABgAIAAAAIQDfmxCVzgIAAOcFAAAOAAAAAAAAAAAAAAAAAC4CAABkcnMvZTJv&#10;RG9jLnhtbFBLAQItABQABgAIAAAAIQBwIvu64wAAAA0BAAAPAAAAAAAAAAAAAAAAACgFAABkcnMv&#10;ZG93bnJldi54bWxQSwUGAAAAAAQABADzAAAAOAYAAAAA&#10;" filled="f" strokecolor="#d8d8d8 [2732]">
                <v:textbox inset="4mm,3mm,4mm,3mm">
                  <w:txbxContent>
                    <w:p w14:paraId="7E8F8FB5" w14:textId="77777777" w:rsidR="00801AEF" w:rsidRPr="007C061D" w:rsidRDefault="00801AEF" w:rsidP="00801AEF">
                      <w:pPr>
                        <w:widowControl w:val="0"/>
                        <w:suppressAutoHyphens/>
                        <w:autoSpaceDE w:val="0"/>
                        <w:autoSpaceDN w:val="0"/>
                        <w:adjustRightInd w:val="0"/>
                        <w:spacing w:after="80"/>
                        <w:textAlignment w:val="center"/>
                        <w:rPr>
                          <w:rFonts w:ascii="Exo 2" w:hAnsi="Exo 2" w:cs="Exo2-SemiBold"/>
                          <w:b/>
                          <w:bCs/>
                          <w:color w:val="000000"/>
                          <w:sz w:val="22"/>
                          <w:szCs w:val="28"/>
                          <w:lang w:val="en-US"/>
                        </w:rPr>
                      </w:pPr>
                      <w:r>
                        <w:rPr>
                          <w:rFonts w:ascii="Exo 2" w:hAnsi="Exo 2" w:cs="Exo2-SemiBold"/>
                          <w:b/>
                          <w:bCs/>
                          <w:color w:val="000000"/>
                          <w:sz w:val="22"/>
                          <w:szCs w:val="28"/>
                          <w:lang w:val="en-US"/>
                        </w:rPr>
                        <w:t>In 2016, MMK Group’s revenue amounted to</w:t>
                      </w:r>
                      <w:r w:rsidRPr="007C061D">
                        <w:rPr>
                          <w:rFonts w:ascii="Exo 2" w:hAnsi="Exo 2" w:cs="Exo2-SemiBold"/>
                          <w:b/>
                          <w:bCs/>
                          <w:color w:val="000000"/>
                          <w:sz w:val="22"/>
                          <w:szCs w:val="28"/>
                          <w:lang w:val="en-US"/>
                        </w:rPr>
                        <w:t xml:space="preserve"> </w:t>
                      </w:r>
                    </w:p>
                    <w:p w14:paraId="6489046B" w14:textId="77777777" w:rsidR="00801AEF" w:rsidRPr="00C170EF" w:rsidRDefault="00801AEF" w:rsidP="00801AEF">
                      <w:pPr>
                        <w:widowControl w:val="0"/>
                        <w:suppressAutoHyphens/>
                        <w:autoSpaceDE w:val="0"/>
                        <w:autoSpaceDN w:val="0"/>
                        <w:adjustRightInd w:val="0"/>
                        <w:textAlignment w:val="center"/>
                        <w:rPr>
                          <w:rFonts w:ascii="Exo 2" w:hAnsi="Exo 2" w:cs="Exo2-Bold"/>
                          <w:b/>
                          <w:bCs/>
                          <w:color w:val="054F99"/>
                          <w:sz w:val="40"/>
                          <w:szCs w:val="52"/>
                        </w:rPr>
                      </w:pPr>
                      <w:r>
                        <w:rPr>
                          <w:rFonts w:ascii="Exo 2" w:hAnsi="Exo 2" w:cs="Exo2-Bold"/>
                          <w:b/>
                          <w:bCs/>
                          <w:color w:val="054F99"/>
                          <w:sz w:val="40"/>
                          <w:szCs w:val="52"/>
                          <w:lang w:val="en-US"/>
                        </w:rPr>
                        <w:t xml:space="preserve">USD </w:t>
                      </w:r>
                      <w:r w:rsidRPr="00113D94">
                        <w:rPr>
                          <w:rFonts w:ascii="Exo 2" w:hAnsi="Exo 2" w:cs="Exo2-Bold"/>
                          <w:b/>
                          <w:bCs/>
                          <w:color w:val="054F99"/>
                          <w:sz w:val="40"/>
                          <w:szCs w:val="52"/>
                        </w:rPr>
                        <w:t>5</w:t>
                      </w:r>
                      <w:r w:rsidRPr="00C170EF">
                        <w:rPr>
                          <w:rFonts w:ascii="Exo 2" w:hAnsi="Exo 2" w:cs="Exo2-Bold"/>
                          <w:b/>
                          <w:bCs/>
                          <w:color w:val="054F99"/>
                          <w:sz w:val="40"/>
                          <w:szCs w:val="52"/>
                        </w:rPr>
                        <w:t>,</w:t>
                      </w:r>
                      <w:r>
                        <w:rPr>
                          <w:rFonts w:ascii="Exo 2" w:hAnsi="Exo 2" w:cs="Exo2-Bold"/>
                          <w:b/>
                          <w:bCs/>
                          <w:color w:val="054F99"/>
                          <w:sz w:val="40"/>
                          <w:szCs w:val="52"/>
                        </w:rPr>
                        <w:t>630</w:t>
                      </w:r>
                      <w:r w:rsidRPr="00113D94">
                        <w:rPr>
                          <w:rFonts w:ascii="Exo 2" w:hAnsi="Exo 2" w:cs="Exo2-Bold"/>
                          <w:b/>
                          <w:bCs/>
                          <w:color w:val="054F99"/>
                          <w:sz w:val="40"/>
                          <w:szCs w:val="52"/>
                          <w:lang w:val="en-GB"/>
                        </w:rPr>
                        <w:t> </w:t>
                      </w:r>
                      <w:proofErr w:type="spellStart"/>
                      <w:r>
                        <w:rPr>
                          <w:rFonts w:ascii="Exo 2" w:hAnsi="Exo 2" w:cs="Exo2-Bold"/>
                          <w:b/>
                          <w:bCs/>
                          <w:color w:val="054F99"/>
                          <w:sz w:val="40"/>
                          <w:szCs w:val="52"/>
                          <w:lang w:val="en-US"/>
                        </w:rPr>
                        <w:t>bln</w:t>
                      </w:r>
                      <w:proofErr w:type="spellEnd"/>
                      <w:r w:rsidRPr="00113D94">
                        <w:rPr>
                          <w:rFonts w:ascii="Exo 2" w:hAnsi="Exo 2" w:cs="Exo2-Bold"/>
                          <w:b/>
                          <w:bCs/>
                          <w:color w:val="054F99"/>
                          <w:sz w:val="40"/>
                          <w:szCs w:val="52"/>
                          <w:lang w:val="en-GB"/>
                        </w:rPr>
                        <w:t> </w:t>
                      </w:r>
                    </w:p>
                  </w:txbxContent>
                </v:textbox>
                <w10:wrap anchory="page"/>
              </v:roundrect>
            </w:pict>
          </mc:Fallback>
        </mc:AlternateContent>
      </w:r>
      <w:r w:rsidRPr="00282C74">
        <w:rPr>
          <w:noProof/>
          <w:lang w:eastAsia="ru-RU"/>
        </w:rPr>
        <mc:AlternateContent>
          <mc:Choice Requires="wps">
            <w:drawing>
              <wp:anchor distT="0" distB="0" distL="114300" distR="114300" simplePos="0" relativeHeight="251654144" behindDoc="0" locked="0" layoutInCell="1" allowOverlap="1" wp14:anchorId="1844D1ED" wp14:editId="01CE2E5C">
                <wp:simplePos x="0" y="0"/>
                <wp:positionH relativeFrom="column">
                  <wp:posOffset>17145</wp:posOffset>
                </wp:positionH>
                <wp:positionV relativeFrom="page">
                  <wp:posOffset>8094345</wp:posOffset>
                </wp:positionV>
                <wp:extent cx="2629535" cy="1731645"/>
                <wp:effectExtent l="0" t="0" r="18415" b="20955"/>
                <wp:wrapNone/>
                <wp:docPr id="37" name="Надпись 37"/>
                <wp:cNvGraphicFramePr/>
                <a:graphic xmlns:a="http://schemas.openxmlformats.org/drawingml/2006/main">
                  <a:graphicData uri="http://schemas.microsoft.com/office/word/2010/wordprocessingShape">
                    <wps:wsp>
                      <wps:cNvSpPr txBox="1"/>
                      <wps:spPr>
                        <a:xfrm>
                          <a:off x="0" y="0"/>
                          <a:ext cx="2629535" cy="1731645"/>
                        </a:xfrm>
                        <a:prstGeom prst="roundRect">
                          <a:avLst>
                            <a:gd name="adj" fmla="val 4386"/>
                          </a:avLst>
                        </a:prstGeom>
                        <a:noFill/>
                        <a:ln>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54F9753" w14:textId="77777777" w:rsidR="002C026C" w:rsidRPr="007C061D" w:rsidRDefault="007C061D" w:rsidP="002C026C">
                            <w:pPr>
                              <w:widowControl w:val="0"/>
                              <w:suppressAutoHyphens/>
                              <w:autoSpaceDE w:val="0"/>
                              <w:autoSpaceDN w:val="0"/>
                              <w:adjustRightInd w:val="0"/>
                              <w:spacing w:after="80"/>
                              <w:textAlignment w:val="center"/>
                              <w:rPr>
                                <w:rFonts w:ascii="Exo 2" w:hAnsi="Exo 2" w:cs="Exo2-SemiBold"/>
                                <w:b/>
                                <w:bCs/>
                                <w:color w:val="000000"/>
                                <w:sz w:val="22"/>
                                <w:szCs w:val="28"/>
                                <w:lang w:val="en-US"/>
                              </w:rPr>
                            </w:pPr>
                            <w:r>
                              <w:rPr>
                                <w:rFonts w:ascii="Exo 2" w:hAnsi="Exo 2" w:cs="Exo2-SemiBold"/>
                                <w:b/>
                                <w:bCs/>
                                <w:color w:val="000000"/>
                                <w:sz w:val="22"/>
                                <w:szCs w:val="28"/>
                                <w:lang w:val="en-US"/>
                              </w:rPr>
                              <w:t>In 2016, MMK Group produced</w:t>
                            </w:r>
                          </w:p>
                          <w:p w14:paraId="596D1029" w14:textId="77777777" w:rsidR="002C026C" w:rsidRPr="003C413C" w:rsidRDefault="007C061D" w:rsidP="002C026C">
                            <w:pPr>
                              <w:widowControl w:val="0"/>
                              <w:suppressAutoHyphens/>
                              <w:autoSpaceDE w:val="0"/>
                              <w:autoSpaceDN w:val="0"/>
                              <w:adjustRightInd w:val="0"/>
                              <w:textAlignment w:val="center"/>
                              <w:rPr>
                                <w:rFonts w:ascii="Exo 2" w:hAnsi="Exo 2" w:cs="Exo2-Bold"/>
                                <w:b/>
                                <w:bCs/>
                                <w:color w:val="054F99"/>
                                <w:sz w:val="40"/>
                                <w:szCs w:val="52"/>
                                <w:lang w:val="en-GB"/>
                              </w:rPr>
                            </w:pPr>
                            <w:r w:rsidRPr="003C413C">
                              <w:rPr>
                                <w:rFonts w:ascii="Exo 2" w:hAnsi="Exo 2" w:cs="Exo2-Bold"/>
                                <w:b/>
                                <w:bCs/>
                                <w:color w:val="054F99"/>
                                <w:sz w:val="40"/>
                                <w:szCs w:val="52"/>
                                <w:lang w:val="en-GB"/>
                              </w:rPr>
                              <w:t>12.</w:t>
                            </w:r>
                            <w:r w:rsidR="002C026C" w:rsidRPr="003C413C">
                              <w:rPr>
                                <w:rFonts w:ascii="Exo 2" w:hAnsi="Exo 2" w:cs="Exo2-Bold"/>
                                <w:b/>
                                <w:bCs/>
                                <w:color w:val="054F99"/>
                                <w:sz w:val="40"/>
                                <w:szCs w:val="52"/>
                                <w:lang w:val="en-GB"/>
                              </w:rPr>
                              <w:t xml:space="preserve">5 </w:t>
                            </w:r>
                            <w:proofErr w:type="spellStart"/>
                            <w:r>
                              <w:rPr>
                                <w:rFonts w:ascii="Exo 2" w:hAnsi="Exo 2" w:cs="Exo2-Bold"/>
                                <w:b/>
                                <w:bCs/>
                                <w:color w:val="054F99"/>
                                <w:sz w:val="40"/>
                                <w:szCs w:val="52"/>
                                <w:lang w:val="en-US"/>
                              </w:rPr>
                              <w:t>mln</w:t>
                            </w:r>
                            <w:proofErr w:type="spellEnd"/>
                            <w:r w:rsidRPr="003C413C">
                              <w:rPr>
                                <w:rFonts w:ascii="Exo 2" w:hAnsi="Exo 2" w:cs="Exo2-Bold"/>
                                <w:b/>
                                <w:bCs/>
                                <w:color w:val="054F99"/>
                                <w:sz w:val="40"/>
                                <w:szCs w:val="52"/>
                                <w:lang w:val="en-GB"/>
                              </w:rPr>
                              <w:t xml:space="preserve"> </w:t>
                            </w:r>
                            <w:r>
                              <w:rPr>
                                <w:rFonts w:ascii="Exo 2" w:hAnsi="Exo 2" w:cs="Exo2-Bold"/>
                                <w:b/>
                                <w:bCs/>
                                <w:color w:val="054F99"/>
                                <w:sz w:val="40"/>
                                <w:szCs w:val="52"/>
                                <w:lang w:val="en-US"/>
                              </w:rPr>
                              <w:t>t</w:t>
                            </w:r>
                          </w:p>
                          <w:p w14:paraId="4811D9E6" w14:textId="77777777" w:rsidR="002C026C" w:rsidRPr="003C413C" w:rsidRDefault="007C061D" w:rsidP="002C026C">
                            <w:pPr>
                              <w:spacing w:after="80"/>
                              <w:rPr>
                                <w:rFonts w:ascii="Exo 2" w:hAnsi="Exo 2" w:cs="Exo2-Regular"/>
                                <w:color w:val="000000"/>
                                <w:sz w:val="22"/>
                                <w:szCs w:val="28"/>
                                <w:lang w:val="en-GB"/>
                              </w:rPr>
                            </w:pPr>
                            <w:r>
                              <w:rPr>
                                <w:rFonts w:ascii="Exo 2" w:hAnsi="Exo 2" w:cs="Exo2-Regular"/>
                                <w:color w:val="000000"/>
                                <w:sz w:val="22"/>
                                <w:szCs w:val="28"/>
                                <w:lang w:val="en-US"/>
                              </w:rPr>
                              <w:t>Of</w:t>
                            </w:r>
                            <w:r w:rsidRPr="003C413C">
                              <w:rPr>
                                <w:rFonts w:ascii="Exo 2" w:hAnsi="Exo 2" w:cs="Exo2-Regular"/>
                                <w:color w:val="000000"/>
                                <w:sz w:val="22"/>
                                <w:szCs w:val="28"/>
                                <w:lang w:val="en-GB"/>
                              </w:rPr>
                              <w:t xml:space="preserve"> </w:t>
                            </w:r>
                            <w:r>
                              <w:rPr>
                                <w:rFonts w:ascii="Exo 2" w:hAnsi="Exo 2" w:cs="Exo2-Regular"/>
                                <w:color w:val="000000"/>
                                <w:sz w:val="22"/>
                                <w:szCs w:val="28"/>
                                <w:lang w:val="en-US"/>
                              </w:rPr>
                              <w:t>steel</w:t>
                            </w:r>
                          </w:p>
                          <w:p w14:paraId="6FE120B2" w14:textId="77777777" w:rsidR="002C026C" w:rsidRPr="007C061D" w:rsidRDefault="007C061D" w:rsidP="002C026C">
                            <w:pPr>
                              <w:widowControl w:val="0"/>
                              <w:suppressAutoHyphens/>
                              <w:autoSpaceDE w:val="0"/>
                              <w:autoSpaceDN w:val="0"/>
                              <w:adjustRightInd w:val="0"/>
                              <w:textAlignment w:val="center"/>
                              <w:rPr>
                                <w:rFonts w:ascii="Exo 2" w:hAnsi="Exo 2" w:cs="Exo2-Bold"/>
                                <w:b/>
                                <w:bCs/>
                                <w:color w:val="054F99"/>
                                <w:sz w:val="40"/>
                                <w:szCs w:val="52"/>
                                <w:lang w:val="en-US"/>
                              </w:rPr>
                            </w:pPr>
                            <w:r w:rsidRPr="007C061D">
                              <w:rPr>
                                <w:rFonts w:ascii="Exo 2" w:hAnsi="Exo 2" w:cs="Exo2-Bold"/>
                                <w:b/>
                                <w:bCs/>
                                <w:color w:val="054F99"/>
                                <w:sz w:val="40"/>
                                <w:szCs w:val="52"/>
                                <w:lang w:val="en-US"/>
                              </w:rPr>
                              <w:t>11.</w:t>
                            </w:r>
                            <w:r w:rsidR="002C026C" w:rsidRPr="007C061D">
                              <w:rPr>
                                <w:rFonts w:ascii="Exo 2" w:hAnsi="Exo 2" w:cs="Exo2-Bold"/>
                                <w:b/>
                                <w:bCs/>
                                <w:color w:val="054F99"/>
                                <w:sz w:val="40"/>
                                <w:szCs w:val="52"/>
                                <w:lang w:val="en-US"/>
                              </w:rPr>
                              <w:t xml:space="preserve">6 </w:t>
                            </w:r>
                            <w:proofErr w:type="spellStart"/>
                            <w:r>
                              <w:rPr>
                                <w:rFonts w:ascii="Exo 2" w:hAnsi="Exo 2" w:cs="Exo2-Bold"/>
                                <w:b/>
                                <w:bCs/>
                                <w:color w:val="054F99"/>
                                <w:sz w:val="40"/>
                                <w:szCs w:val="52"/>
                                <w:lang w:val="en-US"/>
                              </w:rPr>
                              <w:t>mln</w:t>
                            </w:r>
                            <w:proofErr w:type="spellEnd"/>
                            <w:r>
                              <w:rPr>
                                <w:rFonts w:ascii="Exo 2" w:hAnsi="Exo 2" w:cs="Exo2-Bold"/>
                                <w:b/>
                                <w:bCs/>
                                <w:color w:val="054F99"/>
                                <w:sz w:val="40"/>
                                <w:szCs w:val="52"/>
                                <w:lang w:val="en-US"/>
                              </w:rPr>
                              <w:t xml:space="preserve"> t</w:t>
                            </w:r>
                          </w:p>
                          <w:p w14:paraId="2AB04C32" w14:textId="77777777" w:rsidR="002C026C" w:rsidRPr="007C061D" w:rsidRDefault="007C061D" w:rsidP="002C026C">
                            <w:pPr>
                              <w:widowControl w:val="0"/>
                              <w:suppressAutoHyphens/>
                              <w:autoSpaceDE w:val="0"/>
                              <w:autoSpaceDN w:val="0"/>
                              <w:adjustRightInd w:val="0"/>
                              <w:textAlignment w:val="center"/>
                              <w:rPr>
                                <w:rFonts w:ascii="Exo 2" w:hAnsi="Exo 2"/>
                                <w:sz w:val="20"/>
                                <w:lang w:val="en-US"/>
                              </w:rPr>
                            </w:pPr>
                            <w:r w:rsidRPr="007C061D">
                              <w:rPr>
                                <w:rFonts w:ascii="Exo 2" w:hAnsi="Exo 2" w:cs="Exo2-Regular"/>
                                <w:color w:val="000000"/>
                                <w:sz w:val="22"/>
                                <w:szCs w:val="28"/>
                                <w:lang w:val="en-US"/>
                              </w:rPr>
                              <w:t xml:space="preserve">Of </w:t>
                            </w:r>
                            <w:r>
                              <w:rPr>
                                <w:rFonts w:ascii="Exo 2" w:hAnsi="Exo 2" w:cs="Exo2-Regular"/>
                                <w:color w:val="000000"/>
                                <w:sz w:val="22"/>
                                <w:szCs w:val="28"/>
                                <w:lang w:val="en-US"/>
                              </w:rPr>
                              <w:t>commercial metal products</w:t>
                            </w: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Надпись 37" o:spid="_x0000_s1027" style="position:absolute;margin-left:1.35pt;margin-top:637.35pt;width:207.05pt;height:13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0nz1AIAAOkFAAAOAAAAZHJzL2Uyb0RvYy54bWysVM1uEzEQviPxDpbvdJM0SUPUTRVaFSGV&#10;tmqLena8drJge4ztJBtu3HkF3oEDB268QvpGjL27aQtcirjs2vPzeeabn8OjSiuyEs6XYHLa3etQ&#10;IgyHojTznL67OX0xosQHZgqmwIicboSnR5Pnzw7Xdix6sABVCEcQxPjx2uZ0EYIdZ5nnC6GZ3wMr&#10;DColOM0CXt08KxxbI7pWWa/TGWZrcIV1wIX3KD2plXSS8KUUPFxI6UUgKqcYW0hfl76z+M0mh2w8&#10;d8wuSt6Ewf4hCs1Kg4/uoE5YYGTpyj+gdMkdeJBhj4POQMqSi5QDZtPt/JbN9YJZkXJBcrzd0eT/&#10;Hyw/X106UhY53T+gxDCNNdp+3X7bft/+3P64+3z3haACWVpbP0bja4vmoXoFFVa7lXsUxuQr6XT8&#10;Y1oE9cj3ZsexqALhKOwNey8H+wNKOOq6B/vdYX8QcbJ7d+t8eC1Ak3jIqYOlKa6wkolgtjrzITFd&#10;NOGy4j0lUius24op0t8fDRvAxhahW8joaOC0VCoVXpko8KDKIsrSJXaeOFaOIFhOZ/NuelYt9Vso&#10;atlo0OmkzkHg1KjRPGXwAAl1NbpIXYhBxyQjizVb6RQ2SsRHlbkSEquQSPtLFIxzYULiO+GidbSS&#10;GPNTHBv76FpH9RTnnUd6GUzYOevSgEss7dioiSo+tCHL2r5loM47UhCqWZXar9c20wyKDfaYg3pW&#10;veWnJfbBGfPhkjksMrYVLpxwgR+pYJ1TaE6ULMB9+ps82uPMoJaSNQ57Tv3HJXOCEvXG4DR1+/1Y&#10;UhLqW2eUbu6RbvZIZ5b6GLA/urjeLE9H9HdBtUfpQN/ibprGl1HFDMf3cxra43Go1xDuNi6m02SE&#10;O8GycGauLY/QkenYuTfVLXO2GYeAk3QO7Wpg49Tk9QDd20ZPA9NlAFnuGq9mtqkB7pPUss3uiwvr&#10;4T1Z3W/oyS8AAAD//wMAUEsDBBQABgAIAAAAIQAW/RnH3AAAAAsBAAAPAAAAZHJzL2Rvd25yZXYu&#10;eG1sTE9NT4NAEL2b+B82Y+LNLiW0NMjSEGNvemjVeJ2yIxD3g7BLi/31Tk96m3nv5X2U29kacaIx&#10;9N4pWC4SEOQar3vXKnh/2z1sQISITqPxjhT8UIBtdXtTYqH92e3pdIitYBMXClTQxTgUUoamI4th&#10;4QdyzH350WLkd2ylHvHM5tbINEnW0mLvOKHDgZ46ar4Pk1Vg5CfnXDbTR13vXp/xol9WJip1fzfX&#10;jyAizfFPDNf6XB0q7nT0k9NBGAVpzkKG0zzjiwXZcs1bjgytsjwDWZXy/4bqFwAA//8DAFBLAQIt&#10;ABQABgAIAAAAIQC2gziS/gAAAOEBAAATAAAAAAAAAAAAAAAAAAAAAABbQ29udGVudF9UeXBlc10u&#10;eG1sUEsBAi0AFAAGAAgAAAAhADj9If/WAAAAlAEAAAsAAAAAAAAAAAAAAAAALwEAAF9yZWxzLy5y&#10;ZWxzUEsBAi0AFAAGAAgAAAAhAPjvSfPUAgAA6QUAAA4AAAAAAAAAAAAAAAAALgIAAGRycy9lMm9E&#10;b2MueG1sUEsBAi0AFAAGAAgAAAAhABb9GcfcAAAACwEAAA8AAAAAAAAAAAAAAAAALgUAAGRycy9k&#10;b3ducmV2LnhtbFBLBQYAAAAABAAEAPMAAAA3BgAAAAA=&#10;" filled="f" strokecolor="#d8d8d8 [2732]">
                <v:textbox inset="4mm,3mm,4mm,3mm">
                  <w:txbxContent>
                    <w:p w14:paraId="054F9753" w14:textId="77777777" w:rsidR="002C026C" w:rsidRPr="007C061D" w:rsidRDefault="007C061D" w:rsidP="002C026C">
                      <w:pPr>
                        <w:widowControl w:val="0"/>
                        <w:suppressAutoHyphens/>
                        <w:autoSpaceDE w:val="0"/>
                        <w:autoSpaceDN w:val="0"/>
                        <w:adjustRightInd w:val="0"/>
                        <w:spacing w:after="80"/>
                        <w:textAlignment w:val="center"/>
                        <w:rPr>
                          <w:rFonts w:ascii="Exo 2" w:hAnsi="Exo 2" w:cs="Exo2-SemiBold"/>
                          <w:b/>
                          <w:bCs/>
                          <w:color w:val="000000"/>
                          <w:sz w:val="22"/>
                          <w:szCs w:val="28"/>
                          <w:lang w:val="en-US"/>
                        </w:rPr>
                      </w:pPr>
                      <w:r>
                        <w:rPr>
                          <w:rFonts w:ascii="Exo 2" w:hAnsi="Exo 2" w:cs="Exo2-SemiBold"/>
                          <w:b/>
                          <w:bCs/>
                          <w:color w:val="000000"/>
                          <w:sz w:val="22"/>
                          <w:szCs w:val="28"/>
                          <w:lang w:val="en-US"/>
                        </w:rPr>
                        <w:t>In 2016, MMK Group produced</w:t>
                      </w:r>
                    </w:p>
                    <w:p w14:paraId="596D1029" w14:textId="77777777" w:rsidR="002C026C" w:rsidRPr="003C413C" w:rsidRDefault="007C061D" w:rsidP="002C026C">
                      <w:pPr>
                        <w:widowControl w:val="0"/>
                        <w:suppressAutoHyphens/>
                        <w:autoSpaceDE w:val="0"/>
                        <w:autoSpaceDN w:val="0"/>
                        <w:adjustRightInd w:val="0"/>
                        <w:textAlignment w:val="center"/>
                        <w:rPr>
                          <w:rFonts w:ascii="Exo 2" w:hAnsi="Exo 2" w:cs="Exo2-Bold"/>
                          <w:b/>
                          <w:bCs/>
                          <w:color w:val="054F99"/>
                          <w:sz w:val="40"/>
                          <w:szCs w:val="52"/>
                          <w:lang w:val="en-GB"/>
                        </w:rPr>
                      </w:pPr>
                      <w:r w:rsidRPr="003C413C">
                        <w:rPr>
                          <w:rFonts w:ascii="Exo 2" w:hAnsi="Exo 2" w:cs="Exo2-Bold"/>
                          <w:b/>
                          <w:bCs/>
                          <w:color w:val="054F99"/>
                          <w:sz w:val="40"/>
                          <w:szCs w:val="52"/>
                          <w:lang w:val="en-GB"/>
                        </w:rPr>
                        <w:t>12.</w:t>
                      </w:r>
                      <w:r w:rsidR="002C026C" w:rsidRPr="003C413C">
                        <w:rPr>
                          <w:rFonts w:ascii="Exo 2" w:hAnsi="Exo 2" w:cs="Exo2-Bold"/>
                          <w:b/>
                          <w:bCs/>
                          <w:color w:val="054F99"/>
                          <w:sz w:val="40"/>
                          <w:szCs w:val="52"/>
                          <w:lang w:val="en-GB"/>
                        </w:rPr>
                        <w:t xml:space="preserve">5 </w:t>
                      </w:r>
                      <w:proofErr w:type="spellStart"/>
                      <w:r>
                        <w:rPr>
                          <w:rFonts w:ascii="Exo 2" w:hAnsi="Exo 2" w:cs="Exo2-Bold"/>
                          <w:b/>
                          <w:bCs/>
                          <w:color w:val="054F99"/>
                          <w:sz w:val="40"/>
                          <w:szCs w:val="52"/>
                          <w:lang w:val="en-US"/>
                        </w:rPr>
                        <w:t>mln</w:t>
                      </w:r>
                      <w:proofErr w:type="spellEnd"/>
                      <w:r w:rsidRPr="003C413C">
                        <w:rPr>
                          <w:rFonts w:ascii="Exo 2" w:hAnsi="Exo 2" w:cs="Exo2-Bold"/>
                          <w:b/>
                          <w:bCs/>
                          <w:color w:val="054F99"/>
                          <w:sz w:val="40"/>
                          <w:szCs w:val="52"/>
                          <w:lang w:val="en-GB"/>
                        </w:rPr>
                        <w:t xml:space="preserve"> </w:t>
                      </w:r>
                      <w:r>
                        <w:rPr>
                          <w:rFonts w:ascii="Exo 2" w:hAnsi="Exo 2" w:cs="Exo2-Bold"/>
                          <w:b/>
                          <w:bCs/>
                          <w:color w:val="054F99"/>
                          <w:sz w:val="40"/>
                          <w:szCs w:val="52"/>
                          <w:lang w:val="en-US"/>
                        </w:rPr>
                        <w:t>t</w:t>
                      </w:r>
                    </w:p>
                    <w:p w14:paraId="4811D9E6" w14:textId="77777777" w:rsidR="002C026C" w:rsidRPr="003C413C" w:rsidRDefault="007C061D" w:rsidP="002C026C">
                      <w:pPr>
                        <w:spacing w:after="80"/>
                        <w:rPr>
                          <w:rFonts w:ascii="Exo 2" w:hAnsi="Exo 2" w:cs="Exo2-Regular"/>
                          <w:color w:val="000000"/>
                          <w:sz w:val="22"/>
                          <w:szCs w:val="28"/>
                          <w:lang w:val="en-GB"/>
                        </w:rPr>
                      </w:pPr>
                      <w:r>
                        <w:rPr>
                          <w:rFonts w:ascii="Exo 2" w:hAnsi="Exo 2" w:cs="Exo2-Regular"/>
                          <w:color w:val="000000"/>
                          <w:sz w:val="22"/>
                          <w:szCs w:val="28"/>
                          <w:lang w:val="en-US"/>
                        </w:rPr>
                        <w:t>Of</w:t>
                      </w:r>
                      <w:r w:rsidRPr="003C413C">
                        <w:rPr>
                          <w:rFonts w:ascii="Exo 2" w:hAnsi="Exo 2" w:cs="Exo2-Regular"/>
                          <w:color w:val="000000"/>
                          <w:sz w:val="22"/>
                          <w:szCs w:val="28"/>
                          <w:lang w:val="en-GB"/>
                        </w:rPr>
                        <w:t xml:space="preserve"> </w:t>
                      </w:r>
                      <w:r>
                        <w:rPr>
                          <w:rFonts w:ascii="Exo 2" w:hAnsi="Exo 2" w:cs="Exo2-Regular"/>
                          <w:color w:val="000000"/>
                          <w:sz w:val="22"/>
                          <w:szCs w:val="28"/>
                          <w:lang w:val="en-US"/>
                        </w:rPr>
                        <w:t>steel</w:t>
                      </w:r>
                    </w:p>
                    <w:p w14:paraId="6FE120B2" w14:textId="77777777" w:rsidR="002C026C" w:rsidRPr="007C061D" w:rsidRDefault="007C061D" w:rsidP="002C026C">
                      <w:pPr>
                        <w:widowControl w:val="0"/>
                        <w:suppressAutoHyphens/>
                        <w:autoSpaceDE w:val="0"/>
                        <w:autoSpaceDN w:val="0"/>
                        <w:adjustRightInd w:val="0"/>
                        <w:textAlignment w:val="center"/>
                        <w:rPr>
                          <w:rFonts w:ascii="Exo 2" w:hAnsi="Exo 2" w:cs="Exo2-Bold"/>
                          <w:b/>
                          <w:bCs/>
                          <w:color w:val="054F99"/>
                          <w:sz w:val="40"/>
                          <w:szCs w:val="52"/>
                          <w:lang w:val="en-US"/>
                        </w:rPr>
                      </w:pPr>
                      <w:r w:rsidRPr="007C061D">
                        <w:rPr>
                          <w:rFonts w:ascii="Exo 2" w:hAnsi="Exo 2" w:cs="Exo2-Bold"/>
                          <w:b/>
                          <w:bCs/>
                          <w:color w:val="054F99"/>
                          <w:sz w:val="40"/>
                          <w:szCs w:val="52"/>
                          <w:lang w:val="en-US"/>
                        </w:rPr>
                        <w:t>11.</w:t>
                      </w:r>
                      <w:r w:rsidR="002C026C" w:rsidRPr="007C061D">
                        <w:rPr>
                          <w:rFonts w:ascii="Exo 2" w:hAnsi="Exo 2" w:cs="Exo2-Bold"/>
                          <w:b/>
                          <w:bCs/>
                          <w:color w:val="054F99"/>
                          <w:sz w:val="40"/>
                          <w:szCs w:val="52"/>
                          <w:lang w:val="en-US"/>
                        </w:rPr>
                        <w:t xml:space="preserve">6 </w:t>
                      </w:r>
                      <w:proofErr w:type="spellStart"/>
                      <w:r>
                        <w:rPr>
                          <w:rFonts w:ascii="Exo 2" w:hAnsi="Exo 2" w:cs="Exo2-Bold"/>
                          <w:b/>
                          <w:bCs/>
                          <w:color w:val="054F99"/>
                          <w:sz w:val="40"/>
                          <w:szCs w:val="52"/>
                          <w:lang w:val="en-US"/>
                        </w:rPr>
                        <w:t>mln</w:t>
                      </w:r>
                      <w:proofErr w:type="spellEnd"/>
                      <w:r>
                        <w:rPr>
                          <w:rFonts w:ascii="Exo 2" w:hAnsi="Exo 2" w:cs="Exo2-Bold"/>
                          <w:b/>
                          <w:bCs/>
                          <w:color w:val="054F99"/>
                          <w:sz w:val="40"/>
                          <w:szCs w:val="52"/>
                          <w:lang w:val="en-US"/>
                        </w:rPr>
                        <w:t xml:space="preserve"> t</w:t>
                      </w:r>
                    </w:p>
                    <w:p w14:paraId="2AB04C32" w14:textId="77777777" w:rsidR="002C026C" w:rsidRPr="007C061D" w:rsidRDefault="007C061D" w:rsidP="002C026C">
                      <w:pPr>
                        <w:widowControl w:val="0"/>
                        <w:suppressAutoHyphens/>
                        <w:autoSpaceDE w:val="0"/>
                        <w:autoSpaceDN w:val="0"/>
                        <w:adjustRightInd w:val="0"/>
                        <w:textAlignment w:val="center"/>
                        <w:rPr>
                          <w:rFonts w:ascii="Exo 2" w:hAnsi="Exo 2"/>
                          <w:sz w:val="20"/>
                          <w:lang w:val="en-US"/>
                        </w:rPr>
                      </w:pPr>
                      <w:r w:rsidRPr="007C061D">
                        <w:rPr>
                          <w:rFonts w:ascii="Exo 2" w:hAnsi="Exo 2" w:cs="Exo2-Regular"/>
                          <w:color w:val="000000"/>
                          <w:sz w:val="22"/>
                          <w:szCs w:val="28"/>
                          <w:lang w:val="en-US"/>
                        </w:rPr>
                        <w:t xml:space="preserve">Of </w:t>
                      </w:r>
                      <w:r>
                        <w:rPr>
                          <w:rFonts w:ascii="Exo 2" w:hAnsi="Exo 2" w:cs="Exo2-Regular"/>
                          <w:color w:val="000000"/>
                          <w:sz w:val="22"/>
                          <w:szCs w:val="28"/>
                          <w:lang w:val="en-US"/>
                        </w:rPr>
                        <w:t>commercial metal products</w:t>
                      </w:r>
                    </w:p>
                  </w:txbxContent>
                </v:textbox>
                <w10:wrap anchory="page"/>
              </v:roundrect>
            </w:pict>
          </mc:Fallback>
        </mc:AlternateContent>
      </w:r>
      <w:r w:rsidR="00016EA7" w:rsidRPr="00282C74">
        <w:rPr>
          <w:noProof/>
          <w:lang w:eastAsia="ru-RU"/>
        </w:rPr>
        <mc:AlternateContent>
          <mc:Choice Requires="wps">
            <w:drawing>
              <wp:anchor distT="0" distB="0" distL="114300" distR="114300" simplePos="0" relativeHeight="251671552" behindDoc="0" locked="0" layoutInCell="1" allowOverlap="1" wp14:anchorId="49899DDE" wp14:editId="69879AD5">
                <wp:simplePos x="0" y="0"/>
                <wp:positionH relativeFrom="column">
                  <wp:posOffset>2822244</wp:posOffset>
                </wp:positionH>
                <wp:positionV relativeFrom="page">
                  <wp:posOffset>9046845</wp:posOffset>
                </wp:positionV>
                <wp:extent cx="2905125" cy="771525"/>
                <wp:effectExtent l="0" t="0" r="28575" b="28575"/>
                <wp:wrapNone/>
                <wp:docPr id="6" name="Надпись 41"/>
                <wp:cNvGraphicFramePr/>
                <a:graphic xmlns:a="http://schemas.openxmlformats.org/drawingml/2006/main">
                  <a:graphicData uri="http://schemas.microsoft.com/office/word/2010/wordprocessingShape">
                    <wps:wsp>
                      <wps:cNvSpPr txBox="1"/>
                      <wps:spPr>
                        <a:xfrm>
                          <a:off x="0" y="0"/>
                          <a:ext cx="2905125" cy="771525"/>
                        </a:xfrm>
                        <a:prstGeom prst="roundRect">
                          <a:avLst>
                            <a:gd name="adj" fmla="val 8504"/>
                          </a:avLst>
                        </a:prstGeom>
                        <a:noFill/>
                        <a:ln>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7ECD030" w14:textId="77777777" w:rsidR="00016EA7" w:rsidRPr="00113D94" w:rsidRDefault="00016EA7" w:rsidP="00016EA7">
                            <w:pPr>
                              <w:widowControl w:val="0"/>
                              <w:suppressAutoHyphens/>
                              <w:autoSpaceDE w:val="0"/>
                              <w:autoSpaceDN w:val="0"/>
                              <w:adjustRightInd w:val="0"/>
                              <w:spacing w:after="80"/>
                              <w:textAlignment w:val="center"/>
                              <w:rPr>
                                <w:rFonts w:ascii="Exo 2" w:hAnsi="Exo 2" w:cs="Exo2-SemiBold"/>
                                <w:b/>
                                <w:bCs/>
                                <w:color w:val="000000"/>
                                <w:spacing w:val="20"/>
                                <w:sz w:val="22"/>
                                <w:szCs w:val="28"/>
                                <w:lang w:val="en-GB"/>
                              </w:rPr>
                            </w:pPr>
                            <w:r w:rsidRPr="00113D94">
                              <w:rPr>
                                <w:rFonts w:ascii="Exo 2" w:hAnsi="Exo 2" w:cs="Exo2-SemiBold"/>
                                <w:b/>
                                <w:bCs/>
                                <w:color w:val="000000"/>
                                <w:spacing w:val="20"/>
                                <w:sz w:val="22"/>
                                <w:szCs w:val="28"/>
                                <w:lang w:val="en-GB"/>
                              </w:rPr>
                              <w:t>EBITDA</w:t>
                            </w:r>
                          </w:p>
                          <w:p w14:paraId="32FBB893" w14:textId="77777777" w:rsidR="00016EA7" w:rsidRPr="00113D94" w:rsidRDefault="00016EA7" w:rsidP="00016EA7">
                            <w:pPr>
                              <w:widowControl w:val="0"/>
                              <w:suppressAutoHyphens/>
                              <w:autoSpaceDE w:val="0"/>
                              <w:autoSpaceDN w:val="0"/>
                              <w:adjustRightInd w:val="0"/>
                              <w:textAlignment w:val="center"/>
                              <w:rPr>
                                <w:rFonts w:ascii="Exo 2" w:hAnsi="Exo 2" w:cs="Exo2-Bold"/>
                                <w:b/>
                                <w:bCs/>
                                <w:color w:val="054F99"/>
                                <w:sz w:val="40"/>
                                <w:szCs w:val="52"/>
                                <w:lang w:val="en-GB"/>
                              </w:rPr>
                            </w:pPr>
                            <w:r>
                              <w:rPr>
                                <w:rFonts w:ascii="Exo 2" w:hAnsi="Exo 2" w:cs="Exo2-Bold"/>
                                <w:b/>
                                <w:bCs/>
                                <w:color w:val="054F99"/>
                                <w:sz w:val="40"/>
                                <w:szCs w:val="52"/>
                                <w:lang w:val="en-GB"/>
                              </w:rPr>
                              <w:t>1.</w:t>
                            </w:r>
                            <w:r>
                              <w:rPr>
                                <w:rFonts w:ascii="Exo 2" w:hAnsi="Exo 2" w:cs="Exo2-Bold"/>
                                <w:b/>
                                <w:bCs/>
                                <w:color w:val="054F99"/>
                                <w:sz w:val="40"/>
                                <w:szCs w:val="52"/>
                              </w:rPr>
                              <w:t>956</w:t>
                            </w:r>
                            <w:r w:rsidRPr="00113D94">
                              <w:rPr>
                                <w:rFonts w:ascii="Exo 2" w:hAnsi="Exo 2" w:cs="Exo2-Bold"/>
                                <w:b/>
                                <w:bCs/>
                                <w:color w:val="054F99"/>
                                <w:sz w:val="40"/>
                                <w:szCs w:val="52"/>
                                <w:lang w:val="en-GB"/>
                              </w:rPr>
                              <w:t> </w:t>
                            </w:r>
                            <w:proofErr w:type="spellStart"/>
                            <w:r>
                              <w:rPr>
                                <w:rFonts w:ascii="Exo 2" w:hAnsi="Exo 2" w:cs="Exo2-Bold"/>
                                <w:b/>
                                <w:bCs/>
                                <w:color w:val="054F99"/>
                                <w:sz w:val="40"/>
                                <w:szCs w:val="52"/>
                                <w:lang w:val="en-GB"/>
                              </w:rPr>
                              <w:t>bln</w:t>
                            </w:r>
                            <w:proofErr w:type="spellEnd"/>
                            <w:r w:rsidRPr="00113D94">
                              <w:rPr>
                                <w:rFonts w:ascii="Exo 2" w:hAnsi="Exo 2" w:cs="Exo2-Bold"/>
                                <w:b/>
                                <w:bCs/>
                                <w:color w:val="054F99"/>
                                <w:sz w:val="40"/>
                                <w:szCs w:val="52"/>
                                <w:lang w:val="en-GB"/>
                              </w:rPr>
                              <w:t> $</w:t>
                            </w: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Надпись 41" o:spid="_x0000_s1028" style="position:absolute;margin-left:222.2pt;margin-top:712.35pt;width:228.7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5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qd0AIAAOcFAAAOAAAAZHJzL2Uyb0RvYy54bWysVM1uEzEQviPxDpbvdHdD0paomyq0KkIq&#10;bdUW9ex47WTB6zG2k2y4cecVeAcOHLjxCukbMfb+tIVeirjs2vPzeeabn4PDulJkJawrQec020kp&#10;EZpDUep5Tt9fn7zYp8R5pgumQIucboSjh5Pnzw7WZiwGsABVCEsQRLvx2uR04b0ZJ4njC1ExtwNG&#10;aFRKsBXzeLXzpLBsjeiVSgZpupuswRbGAhfOofS4UdJJxJdScH8upROeqJxibD5+bfzOwjeZHLDx&#10;3DKzKHkbBvuHKCpWany0hzpmnpGlLf+CqkpuwYH0OxyqBKQsuYg5YDZZ+kc2VwtmRMwFyXGmp8n9&#10;P1h+trqwpCxyukuJZhWWaPtt+337Y/tr+/P2y+1XMswCSWvjxmh7ZdDa16+hxmJ3cofCkHstbRX+&#10;mBVBPdK96SkWtScchYNX6SgbjCjhqNvby0Z4RvjkzttY598IqEg45NTCUheXWMdIL1udOh95Ltpo&#10;WfGBElkprNqKKbI/SoctYGuL0B1kcNRwUioVy650EDhQZRFk8RL6ThwpSxAsp7N5Fp9Vy+odFI0M&#10;X0hj3yBwbNNgHjO4h4S6Bl3EHsSgQ5KBxIasePIbJcKjSl8KiTWInD0SBeNcaB/pjrhoHawkxvwU&#10;x9Y+uDZRPcW594gvg/a9c1VqsJGlno2GqOJjF7Js7DsGmrwDBb6e1bH5Xna9NINigy1moZlUZ/hJ&#10;iX1wypy/YBaLjF2F68af40cqWOcU2hMlC7CfH5MHe5wY1FKyxlHPqfu0ZFZQot5qnKVsOAwlJb65&#10;pfvxZh/oZg90elkdAfZHhsvN8HhEf+tVd5QWqhvcTNPwMqqY5vh+Tn13PPLNEsLNxsV0Go1wIxjm&#10;T/WV4QE6MB0697q+Yda04+BxkM6gWwxsHJu8GaA72+CpYbr0IMu+8Rpm2xrgNokt226+sK7u36PV&#10;3X6e/AYAAP//AwBQSwMEFAAGAAgAAAAhAJGYOZPiAAAADQEAAA8AAABkcnMvZG93bnJldi54bWxM&#10;j0FPg0AQhe8m/ofNmHgxdimuFZClMUY91IOx9OJtgRFI2Vlkty3+e8eTzm3mvbz5Xr6e7SCOOPne&#10;kYblIgKBVLump1bDrny+TkD4YKgxgyPU8I0e1sX5WW6yxp3oHY/b0AoOIZ8ZDV0IYyalrzu0xi/c&#10;iMTap5usCbxOrWwmc+JwO8g4ilbSmp74Q2dGfOyw3m8PVkPypKodlTflR/mWfr1uXny8v0q0vryY&#10;H+5BBJzDnxl+8RkdCmaq3IEaLwYNioetLKhY3YFgSxotUxAVn27VKgZZ5PJ/i+IHAAD//wMAUEsB&#10;Ai0AFAAGAAgAAAAhALaDOJL+AAAA4QEAABMAAAAAAAAAAAAAAAAAAAAAAFtDb250ZW50X1R5cGVz&#10;XS54bWxQSwECLQAUAAYACAAAACEAOP0h/9YAAACUAQAACwAAAAAAAAAAAAAAAAAvAQAAX3JlbHMv&#10;LnJlbHNQSwECLQAUAAYACAAAACEA3oXKndACAADnBQAADgAAAAAAAAAAAAAAAAAuAgAAZHJzL2Uy&#10;b0RvYy54bWxQSwECLQAUAAYACAAAACEAkZg5k+IAAAANAQAADwAAAAAAAAAAAAAAAAAqBQAAZHJz&#10;L2Rvd25yZXYueG1sUEsFBgAAAAAEAAQA8wAAADkGAAAAAA==&#10;" filled="f" strokecolor="#d8d8d8 [2732]">
                <v:textbox inset="4mm,3mm,4mm,3mm">
                  <w:txbxContent>
                    <w:p w14:paraId="57ECD030" w14:textId="77777777" w:rsidR="00016EA7" w:rsidRPr="00113D94" w:rsidRDefault="00016EA7" w:rsidP="00016EA7">
                      <w:pPr>
                        <w:widowControl w:val="0"/>
                        <w:suppressAutoHyphens/>
                        <w:autoSpaceDE w:val="0"/>
                        <w:autoSpaceDN w:val="0"/>
                        <w:adjustRightInd w:val="0"/>
                        <w:spacing w:after="80"/>
                        <w:textAlignment w:val="center"/>
                        <w:rPr>
                          <w:rFonts w:ascii="Exo 2" w:hAnsi="Exo 2" w:cs="Exo2-SemiBold"/>
                          <w:b/>
                          <w:bCs/>
                          <w:color w:val="000000"/>
                          <w:spacing w:val="20"/>
                          <w:sz w:val="22"/>
                          <w:szCs w:val="28"/>
                          <w:lang w:val="en-GB"/>
                        </w:rPr>
                      </w:pPr>
                      <w:r w:rsidRPr="00113D94">
                        <w:rPr>
                          <w:rFonts w:ascii="Exo 2" w:hAnsi="Exo 2" w:cs="Exo2-SemiBold"/>
                          <w:b/>
                          <w:bCs/>
                          <w:color w:val="000000"/>
                          <w:spacing w:val="20"/>
                          <w:sz w:val="22"/>
                          <w:szCs w:val="28"/>
                          <w:lang w:val="en-GB"/>
                        </w:rPr>
                        <w:t>EBITDA</w:t>
                      </w:r>
                    </w:p>
                    <w:p w14:paraId="32FBB893" w14:textId="77777777" w:rsidR="00016EA7" w:rsidRPr="00113D94" w:rsidRDefault="00016EA7" w:rsidP="00016EA7">
                      <w:pPr>
                        <w:widowControl w:val="0"/>
                        <w:suppressAutoHyphens/>
                        <w:autoSpaceDE w:val="0"/>
                        <w:autoSpaceDN w:val="0"/>
                        <w:adjustRightInd w:val="0"/>
                        <w:textAlignment w:val="center"/>
                        <w:rPr>
                          <w:rFonts w:ascii="Exo 2" w:hAnsi="Exo 2" w:cs="Exo2-Bold"/>
                          <w:b/>
                          <w:bCs/>
                          <w:color w:val="054F99"/>
                          <w:sz w:val="40"/>
                          <w:szCs w:val="52"/>
                          <w:lang w:val="en-GB"/>
                        </w:rPr>
                      </w:pPr>
                      <w:r>
                        <w:rPr>
                          <w:rFonts w:ascii="Exo 2" w:hAnsi="Exo 2" w:cs="Exo2-Bold"/>
                          <w:b/>
                          <w:bCs/>
                          <w:color w:val="054F99"/>
                          <w:sz w:val="40"/>
                          <w:szCs w:val="52"/>
                          <w:lang w:val="en-GB"/>
                        </w:rPr>
                        <w:t>1.</w:t>
                      </w:r>
                      <w:r>
                        <w:rPr>
                          <w:rFonts w:ascii="Exo 2" w:hAnsi="Exo 2" w:cs="Exo2-Bold"/>
                          <w:b/>
                          <w:bCs/>
                          <w:color w:val="054F99"/>
                          <w:sz w:val="40"/>
                          <w:szCs w:val="52"/>
                        </w:rPr>
                        <w:t>956</w:t>
                      </w:r>
                      <w:r w:rsidRPr="00113D94">
                        <w:rPr>
                          <w:rFonts w:ascii="Exo 2" w:hAnsi="Exo 2" w:cs="Exo2-Bold"/>
                          <w:b/>
                          <w:bCs/>
                          <w:color w:val="054F99"/>
                          <w:sz w:val="40"/>
                          <w:szCs w:val="52"/>
                          <w:lang w:val="en-GB"/>
                        </w:rPr>
                        <w:t> </w:t>
                      </w:r>
                      <w:proofErr w:type="spellStart"/>
                      <w:r>
                        <w:rPr>
                          <w:rFonts w:ascii="Exo 2" w:hAnsi="Exo 2" w:cs="Exo2-Bold"/>
                          <w:b/>
                          <w:bCs/>
                          <w:color w:val="054F99"/>
                          <w:sz w:val="40"/>
                          <w:szCs w:val="52"/>
                          <w:lang w:val="en-GB"/>
                        </w:rPr>
                        <w:t>bln</w:t>
                      </w:r>
                      <w:proofErr w:type="spellEnd"/>
                      <w:r w:rsidRPr="00113D94">
                        <w:rPr>
                          <w:rFonts w:ascii="Exo 2" w:hAnsi="Exo 2" w:cs="Exo2-Bold"/>
                          <w:b/>
                          <w:bCs/>
                          <w:color w:val="054F99"/>
                          <w:sz w:val="40"/>
                          <w:szCs w:val="52"/>
                          <w:lang w:val="en-GB"/>
                        </w:rPr>
                        <w:t> $</w:t>
                      </w:r>
                    </w:p>
                  </w:txbxContent>
                </v:textbox>
                <w10:wrap anchory="page"/>
              </v:roundrect>
            </w:pict>
          </mc:Fallback>
        </mc:AlternateContent>
      </w:r>
      <w:r w:rsidR="007C061D" w:rsidRPr="00282C74">
        <w:rPr>
          <w:rFonts w:ascii="Exo 2" w:hAnsi="Exo 2" w:cs="Exo2-Bold"/>
          <w:b/>
          <w:bCs/>
          <w:color w:val="054F99"/>
          <w:sz w:val="36"/>
          <w:szCs w:val="36"/>
          <w:lang w:val="en-GB"/>
        </w:rPr>
        <w:t>Contacts</w:t>
      </w:r>
    </w:p>
    <w:p w14:paraId="650CF4B8" w14:textId="77777777" w:rsidR="00BF0BC0" w:rsidRPr="00282C74" w:rsidRDefault="007C061D" w:rsidP="00BF0BC0">
      <w:pPr>
        <w:widowControl w:val="0"/>
        <w:suppressAutoHyphens/>
        <w:autoSpaceDE w:val="0"/>
        <w:autoSpaceDN w:val="0"/>
        <w:adjustRightInd w:val="0"/>
        <w:spacing w:after="227" w:line="288" w:lineRule="auto"/>
        <w:textAlignment w:val="center"/>
        <w:rPr>
          <w:rFonts w:ascii="Exo 2" w:hAnsi="Exo 2" w:cs="Exo2-SemiBold"/>
          <w:b/>
          <w:bCs/>
          <w:color w:val="000000"/>
          <w:sz w:val="28"/>
          <w:szCs w:val="28"/>
          <w:lang w:val="en-GB"/>
        </w:rPr>
      </w:pPr>
      <w:r w:rsidRPr="00282C74">
        <w:rPr>
          <w:rFonts w:ascii="Exo 2" w:hAnsi="Exo 2" w:cs="Exo2-SemiBold"/>
          <w:b/>
          <w:bCs/>
          <w:color w:val="000000"/>
          <w:sz w:val="28"/>
          <w:szCs w:val="28"/>
          <w:lang w:val="en-GB"/>
        </w:rPr>
        <w:t>Investor Relations Department</w:t>
      </w:r>
    </w:p>
    <w:p w14:paraId="3D1528E3" w14:textId="77777777" w:rsidR="00BF0BC0" w:rsidRPr="00282C74" w:rsidRDefault="007C061D" w:rsidP="00BF0BC0">
      <w:pPr>
        <w:widowControl w:val="0"/>
        <w:suppressAutoHyphens/>
        <w:autoSpaceDE w:val="0"/>
        <w:autoSpaceDN w:val="0"/>
        <w:adjustRightInd w:val="0"/>
        <w:spacing w:after="57" w:line="288" w:lineRule="auto"/>
        <w:textAlignment w:val="center"/>
        <w:rPr>
          <w:rFonts w:ascii="Open Sans" w:hAnsi="Open Sans" w:cs="SFUIText-Regular"/>
          <w:color w:val="000000"/>
          <w:sz w:val="28"/>
          <w:szCs w:val="28"/>
          <w:lang w:val="en-GB"/>
        </w:rPr>
      </w:pPr>
      <w:r w:rsidRPr="00282C74">
        <w:rPr>
          <w:rFonts w:ascii="Open Sans" w:hAnsi="Open Sans" w:cs="SFUIDisplay-Regular"/>
          <w:color w:val="000000"/>
          <w:sz w:val="28"/>
          <w:szCs w:val="28"/>
          <w:lang w:val="en-GB"/>
        </w:rPr>
        <w:t xml:space="preserve">Andrey </w:t>
      </w:r>
      <w:proofErr w:type="spellStart"/>
      <w:r w:rsidRPr="00282C74">
        <w:rPr>
          <w:rFonts w:ascii="Open Sans" w:hAnsi="Open Sans" w:cs="SFUIDisplay-Regular"/>
          <w:color w:val="000000"/>
          <w:sz w:val="28"/>
          <w:szCs w:val="28"/>
          <w:lang w:val="en-GB"/>
        </w:rPr>
        <w:t>Serov</w:t>
      </w:r>
      <w:proofErr w:type="spellEnd"/>
    </w:p>
    <w:p w14:paraId="6FCE5179" w14:textId="77777777" w:rsidR="00BF0BC0" w:rsidRPr="00282C74" w:rsidRDefault="00BF0BC0" w:rsidP="00BF0BC0">
      <w:pPr>
        <w:widowControl w:val="0"/>
        <w:suppressAutoHyphens/>
        <w:autoSpaceDE w:val="0"/>
        <w:autoSpaceDN w:val="0"/>
        <w:adjustRightInd w:val="0"/>
        <w:spacing w:line="288" w:lineRule="auto"/>
        <w:textAlignment w:val="center"/>
        <w:rPr>
          <w:rFonts w:ascii="Open Sans" w:hAnsi="Open Sans" w:cs="SFUIText-Regular"/>
          <w:color w:val="000000"/>
          <w:lang w:val="en-GB"/>
        </w:rPr>
      </w:pPr>
      <w:r w:rsidRPr="00282C74">
        <w:rPr>
          <w:rFonts w:ascii="Open Sans" w:hAnsi="Open Sans" w:cs="SFUIText-Regular"/>
          <w:color w:val="000000"/>
          <w:lang w:val="en-GB"/>
        </w:rPr>
        <w:t>+7 3519 24-52-97</w:t>
      </w:r>
    </w:p>
    <w:p w14:paraId="591873F6" w14:textId="77777777" w:rsidR="00BF0BC0" w:rsidRPr="00282C74" w:rsidRDefault="00AC275C" w:rsidP="00BF0BC0">
      <w:pPr>
        <w:widowControl w:val="0"/>
        <w:suppressAutoHyphens/>
        <w:autoSpaceDE w:val="0"/>
        <w:autoSpaceDN w:val="0"/>
        <w:adjustRightInd w:val="0"/>
        <w:spacing w:after="360" w:line="288" w:lineRule="auto"/>
        <w:textAlignment w:val="center"/>
        <w:rPr>
          <w:rFonts w:ascii="Open Sans" w:hAnsi="Open Sans" w:cs="SFUIText-Regular"/>
          <w:color w:val="000000"/>
          <w:lang w:val="en-GB"/>
        </w:rPr>
      </w:pPr>
      <w:hyperlink r:id="rId13" w:history="1">
        <w:r w:rsidR="00BF0BC0" w:rsidRPr="00282C74">
          <w:rPr>
            <w:rStyle w:val="aa"/>
            <w:rFonts w:ascii="Open Sans" w:hAnsi="Open Sans" w:cs="SFUIText-Regular"/>
            <w:lang w:val="en-GB"/>
          </w:rPr>
          <w:t>serov.ae@mmk.ru</w:t>
        </w:r>
      </w:hyperlink>
    </w:p>
    <w:p w14:paraId="1A257884" w14:textId="77777777" w:rsidR="00BF0BC0" w:rsidRPr="00282C74" w:rsidRDefault="007C061D" w:rsidP="00BF0BC0">
      <w:pPr>
        <w:widowControl w:val="0"/>
        <w:suppressAutoHyphens/>
        <w:autoSpaceDE w:val="0"/>
        <w:autoSpaceDN w:val="0"/>
        <w:adjustRightInd w:val="0"/>
        <w:spacing w:after="227" w:line="288" w:lineRule="auto"/>
        <w:textAlignment w:val="center"/>
        <w:rPr>
          <w:rFonts w:ascii="Exo 2" w:hAnsi="Exo 2" w:cs="Exo2-SemiBold"/>
          <w:b/>
          <w:bCs/>
          <w:color w:val="000000"/>
          <w:sz w:val="28"/>
          <w:szCs w:val="28"/>
          <w:lang w:val="en-GB"/>
        </w:rPr>
      </w:pPr>
      <w:r w:rsidRPr="00282C74">
        <w:rPr>
          <w:rFonts w:ascii="Exo 2" w:hAnsi="Exo 2" w:cs="Exo2-SemiBold"/>
          <w:b/>
          <w:bCs/>
          <w:color w:val="000000"/>
          <w:sz w:val="28"/>
          <w:szCs w:val="28"/>
          <w:lang w:val="en-GB"/>
        </w:rPr>
        <w:t>Communications department</w:t>
      </w:r>
    </w:p>
    <w:p w14:paraId="2A8D12C2" w14:textId="77777777" w:rsidR="00BF0BC0" w:rsidRPr="00282C74" w:rsidRDefault="007C061D" w:rsidP="00BF0BC0">
      <w:pPr>
        <w:widowControl w:val="0"/>
        <w:tabs>
          <w:tab w:val="left" w:pos="3686"/>
          <w:tab w:val="left" w:pos="3969"/>
        </w:tabs>
        <w:suppressAutoHyphens/>
        <w:autoSpaceDE w:val="0"/>
        <w:autoSpaceDN w:val="0"/>
        <w:adjustRightInd w:val="0"/>
        <w:spacing w:after="57" w:line="288" w:lineRule="auto"/>
        <w:textAlignment w:val="center"/>
        <w:rPr>
          <w:rFonts w:ascii="Open Sans" w:hAnsi="Open Sans" w:cs="SFUIText-Regular"/>
          <w:color w:val="000000"/>
          <w:sz w:val="28"/>
          <w:szCs w:val="28"/>
          <w:lang w:val="en-GB"/>
        </w:rPr>
      </w:pPr>
      <w:r w:rsidRPr="00282C74">
        <w:rPr>
          <w:rFonts w:ascii="Open Sans" w:hAnsi="Open Sans" w:cs="SFUIDisplay-Regular"/>
          <w:color w:val="000000"/>
          <w:sz w:val="28"/>
          <w:szCs w:val="28"/>
          <w:lang w:val="en-GB"/>
        </w:rPr>
        <w:t xml:space="preserve">Dmitry </w:t>
      </w:r>
      <w:proofErr w:type="spellStart"/>
      <w:r w:rsidRPr="00282C74">
        <w:rPr>
          <w:rFonts w:ascii="Open Sans" w:hAnsi="Open Sans" w:cs="SFUIDisplay-Regular"/>
          <w:color w:val="000000"/>
          <w:sz w:val="28"/>
          <w:szCs w:val="28"/>
          <w:lang w:val="en-GB"/>
        </w:rPr>
        <w:t>Kuchumov</w:t>
      </w:r>
      <w:proofErr w:type="spellEnd"/>
      <w:r w:rsidR="00BF0BC0" w:rsidRPr="00282C74">
        <w:rPr>
          <w:rFonts w:ascii="Open Sans" w:hAnsi="Open Sans" w:cs="SFUIDisplay-Regular"/>
          <w:color w:val="000000"/>
          <w:sz w:val="28"/>
          <w:szCs w:val="28"/>
          <w:lang w:val="en-GB"/>
        </w:rPr>
        <w:tab/>
      </w:r>
      <w:r w:rsidRPr="00282C74">
        <w:rPr>
          <w:rFonts w:ascii="Open Sans" w:hAnsi="Open Sans" w:cs="SFUIDisplay-Regular"/>
          <w:color w:val="000000"/>
          <w:sz w:val="28"/>
          <w:szCs w:val="28"/>
          <w:lang w:val="en-GB"/>
        </w:rPr>
        <w:t xml:space="preserve">Dmitry </w:t>
      </w:r>
      <w:proofErr w:type="spellStart"/>
      <w:r w:rsidRPr="00282C74">
        <w:rPr>
          <w:rFonts w:ascii="Open Sans" w:hAnsi="Open Sans" w:cs="SFUIDisplay-Regular"/>
          <w:color w:val="000000"/>
          <w:sz w:val="28"/>
          <w:szCs w:val="28"/>
          <w:lang w:val="en-GB"/>
        </w:rPr>
        <w:t>Bulin</w:t>
      </w:r>
      <w:proofErr w:type="spellEnd"/>
    </w:p>
    <w:p w14:paraId="011555CD" w14:textId="77777777" w:rsidR="00BF0BC0" w:rsidRPr="00282C74" w:rsidRDefault="00BF0BC0" w:rsidP="00BF0BC0">
      <w:pPr>
        <w:widowControl w:val="0"/>
        <w:tabs>
          <w:tab w:val="left" w:pos="3686"/>
          <w:tab w:val="left" w:pos="3969"/>
        </w:tabs>
        <w:suppressAutoHyphens/>
        <w:autoSpaceDE w:val="0"/>
        <w:autoSpaceDN w:val="0"/>
        <w:adjustRightInd w:val="0"/>
        <w:spacing w:line="288" w:lineRule="auto"/>
        <w:textAlignment w:val="center"/>
        <w:rPr>
          <w:rFonts w:ascii="Open Sans" w:hAnsi="Open Sans" w:cs="SFUIText-Regular"/>
          <w:color w:val="000000"/>
          <w:lang w:val="en-GB"/>
        </w:rPr>
      </w:pPr>
      <w:r w:rsidRPr="00282C74">
        <w:rPr>
          <w:rFonts w:ascii="Open Sans" w:hAnsi="Open Sans" w:cs="SFUIText-Regular"/>
          <w:color w:val="000000"/>
          <w:lang w:val="en-GB"/>
        </w:rPr>
        <w:t>+7 499 238-26-13</w:t>
      </w:r>
      <w:r w:rsidRPr="00282C74">
        <w:rPr>
          <w:rFonts w:ascii="Open Sans" w:hAnsi="Open Sans" w:cs="SFUIText-Regular"/>
          <w:color w:val="000000"/>
          <w:lang w:val="en-GB"/>
        </w:rPr>
        <w:tab/>
        <w:t>+7 499 238-26-13</w:t>
      </w:r>
    </w:p>
    <w:p w14:paraId="2A894B3A" w14:textId="63AA47E0" w:rsidR="00BF0BC0" w:rsidRPr="00282C74" w:rsidRDefault="00BF0BC0" w:rsidP="00BF0BC0">
      <w:pPr>
        <w:widowControl w:val="0"/>
        <w:tabs>
          <w:tab w:val="left" w:pos="3686"/>
          <w:tab w:val="left" w:pos="3969"/>
        </w:tabs>
        <w:suppressAutoHyphens/>
        <w:autoSpaceDE w:val="0"/>
        <w:autoSpaceDN w:val="0"/>
        <w:adjustRightInd w:val="0"/>
        <w:spacing w:line="288" w:lineRule="auto"/>
        <w:textAlignment w:val="center"/>
        <w:rPr>
          <w:color w:val="000000"/>
          <w:lang w:val="en-GB"/>
        </w:rPr>
      </w:pPr>
      <w:r w:rsidRPr="00282C74">
        <w:rPr>
          <w:rFonts w:ascii="Open Sans" w:hAnsi="Open Sans" w:cs="SFUIText-Regular"/>
          <w:noProof/>
          <w:color w:val="000000"/>
          <w:lang w:eastAsia="ru-RU"/>
        </w:rPr>
        <w:drawing>
          <wp:anchor distT="0" distB="0" distL="114300" distR="114300" simplePos="0" relativeHeight="251649023" behindDoc="1" locked="0" layoutInCell="1" allowOverlap="1" wp14:anchorId="129D7598" wp14:editId="0F0001B0">
            <wp:simplePos x="0" y="0"/>
            <wp:positionH relativeFrom="column">
              <wp:posOffset>2167890</wp:posOffset>
            </wp:positionH>
            <wp:positionV relativeFrom="margin">
              <wp:posOffset>5231765</wp:posOffset>
            </wp:positionV>
            <wp:extent cx="5537200" cy="4457700"/>
            <wp:effectExtent l="0" t="0" r="6350" b="0"/>
            <wp:wrapNone/>
            <wp:docPr id="42" name="Изображение 42" descr="bg-mm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mmk-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7200" cy="4457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5" w:history="1">
        <w:r w:rsidRPr="00282C74">
          <w:rPr>
            <w:rStyle w:val="aa"/>
            <w:rFonts w:ascii="Open Sans" w:hAnsi="Open Sans" w:cs="SFUIText-Regular"/>
            <w:lang w:val="en-GB"/>
          </w:rPr>
          <w:t>kuchumov.do@mmk.ru</w:t>
        </w:r>
      </w:hyperlink>
      <w:r w:rsidRPr="00282C74">
        <w:rPr>
          <w:rFonts w:ascii="Open Sans" w:hAnsi="Open Sans" w:cs="SFUIText-Regular"/>
          <w:color w:val="000000"/>
          <w:lang w:val="en-GB"/>
        </w:rPr>
        <w:tab/>
      </w:r>
      <w:hyperlink r:id="rId16" w:history="1">
        <w:r w:rsidR="002C026C" w:rsidRPr="00282C74">
          <w:rPr>
            <w:rStyle w:val="aa"/>
            <w:rFonts w:ascii="Open Sans" w:hAnsi="Open Sans" w:cs="SFUIText-Regular"/>
            <w:lang w:val="en-GB"/>
          </w:rPr>
          <w:t>bulin.dn@mmk.ru</w:t>
        </w:r>
      </w:hyperlink>
      <w:r w:rsidRPr="00282C74">
        <w:rPr>
          <w:rFonts w:ascii="Open Sans" w:hAnsi="Open Sans" w:cs="SFUIText-Regular"/>
          <w:color w:val="000000"/>
          <w:lang w:val="en-GB"/>
        </w:rPr>
        <w:t xml:space="preserve"> </w:t>
      </w:r>
    </w:p>
    <w:sectPr w:rsidR="00BF0BC0" w:rsidRPr="00282C74" w:rsidSect="00016EA7">
      <w:headerReference w:type="even" r:id="rId17"/>
      <w:headerReference w:type="default" r:id="rId18"/>
      <w:footerReference w:type="even" r:id="rId19"/>
      <w:footerReference w:type="default" r:id="rId20"/>
      <w:pgSz w:w="11900" w:h="16840"/>
      <w:pgMar w:top="567" w:right="851" w:bottom="0" w:left="1701"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F6FB9" w14:textId="77777777" w:rsidR="001106A4" w:rsidRDefault="001106A4" w:rsidP="00B93FD6">
      <w:r>
        <w:separator/>
      </w:r>
    </w:p>
    <w:p w14:paraId="3FBE0704" w14:textId="77777777" w:rsidR="001106A4" w:rsidRDefault="001106A4"/>
  </w:endnote>
  <w:endnote w:type="continuationSeparator" w:id="0">
    <w:p w14:paraId="7CBF082F" w14:textId="77777777" w:rsidR="001106A4" w:rsidRDefault="001106A4" w:rsidP="00B93FD6">
      <w:r>
        <w:continuationSeparator/>
      </w:r>
    </w:p>
    <w:p w14:paraId="47A9F320" w14:textId="77777777" w:rsidR="001106A4" w:rsidRDefault="00110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nionPro-Regular">
    <w:altName w:val="Times New Roman"/>
    <w:charset w:val="00"/>
    <w:family w:val="auto"/>
    <w:pitch w:val="variable"/>
    <w:sig w:usb0="00000001" w:usb1="00000001" w:usb2="00000000" w:usb3="00000000" w:csb0="0000019F" w:csb1="00000000"/>
  </w:font>
  <w:font w:name="SFUIText-Regular">
    <w:altName w:val="Times New Roman"/>
    <w:charset w:val="00"/>
    <w:family w:val="auto"/>
    <w:pitch w:val="variable"/>
    <w:sig w:usb0="00000001" w:usb1="00000003" w:usb2="00000000" w:usb3="00000000" w:csb0="0000019F" w:csb1="00000000"/>
  </w:font>
  <w:font w:name="Exo 2 Semi">
    <w:altName w:val="Courier New"/>
    <w:charset w:val="00"/>
    <w:family w:val="auto"/>
    <w:pitch w:val="variable"/>
    <w:sig w:usb0="00000001" w:usb1="00000000" w:usb2="00000000" w:usb3="00000000" w:csb0="00000097" w:csb1="00000000"/>
  </w:font>
  <w:font w:name="Exo2-Bold">
    <w:altName w:val="Times New Roman"/>
    <w:charset w:val="00"/>
    <w:family w:val="auto"/>
    <w:pitch w:val="variable"/>
    <w:sig w:usb0="00000001" w:usb1="00000000" w:usb2="00000000" w:usb3="00000000" w:csb0="00000097" w:csb1="00000000"/>
  </w:font>
  <w:font w:name="Exo2-SemiBold">
    <w:altName w:val="Times New Roman"/>
    <w:charset w:val="00"/>
    <w:family w:val="auto"/>
    <w:pitch w:val="variable"/>
    <w:sig w:usb0="00000001" w:usb1="00000000" w:usb2="00000000" w:usb3="00000000" w:csb0="00000097" w:csb1="00000000"/>
  </w:font>
  <w:font w:name="Open Sans">
    <w:altName w:val="Calibri"/>
    <w:panose1 w:val="020B0606030504020204"/>
    <w:charset w:val="CC"/>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Exo 2">
    <w:altName w:val="Courier New"/>
    <w:panose1 w:val="00000500000000000000"/>
    <w:charset w:val="CC"/>
    <w:family w:val="auto"/>
    <w:pitch w:val="variable"/>
    <w:sig w:usb0="00000207" w:usb1="00000000" w:usb2="00000000" w:usb3="00000000" w:csb0="00000097" w:csb1="00000000"/>
  </w:font>
  <w:font w:name="Exo2-Light">
    <w:altName w:val="Times New Roman"/>
    <w:charset w:val="00"/>
    <w:family w:val="auto"/>
    <w:pitch w:val="variable"/>
    <w:sig w:usb0="00000001" w:usb1="00000000" w:usb2="00000000" w:usb3="00000000" w:csb0="00000097" w:csb1="00000000"/>
  </w:font>
  <w:font w:name="Exo 2 Semi Bold">
    <w:altName w:val="Courier New"/>
    <w:panose1 w:val="00000700000000000000"/>
    <w:charset w:val="CC"/>
    <w:family w:val="auto"/>
    <w:pitch w:val="variable"/>
    <w:sig w:usb0="00000207" w:usb1="00000000" w:usb2="00000000" w:usb3="00000000" w:csb0="00000097" w:csb1="00000000"/>
  </w:font>
  <w:font w:name="SFUIText-Light">
    <w:charset w:val="00"/>
    <w:family w:val="auto"/>
    <w:pitch w:val="variable"/>
    <w:sig w:usb0="2000028F" w:usb1="00000003" w:usb2="00000000" w:usb3="00000000" w:csb0="0000019F" w:csb1="00000000"/>
  </w:font>
  <w:font w:name="Open Sans Light">
    <w:altName w:val="Calibri"/>
    <w:panose1 w:val="020B0306030504020204"/>
    <w:charset w:val="CC"/>
    <w:family w:val="swiss"/>
    <w:pitch w:val="variable"/>
    <w:sig w:usb0="E00002EF" w:usb1="4000205B" w:usb2="00000028" w:usb3="00000000" w:csb0="0000019F" w:csb1="00000000"/>
  </w:font>
  <w:font w:name="Arial">
    <w:panose1 w:val="020B0604020202020204"/>
    <w:charset w:val="CC"/>
    <w:family w:val="swiss"/>
    <w:pitch w:val="variable"/>
    <w:sig w:usb0="E0002AFF" w:usb1="C0007843" w:usb2="00000009" w:usb3="00000000" w:csb0="000001FF" w:csb1="00000000"/>
  </w:font>
  <w:font w:name="Exo2-Regular">
    <w:altName w:val="Times New Roman"/>
    <w:charset w:val="00"/>
    <w:family w:val="auto"/>
    <w:pitch w:val="variable"/>
    <w:sig w:usb0="00000001" w:usb1="00000000" w:usb2="00000000" w:usb3="00000000" w:csb0="00000097" w:csb1="00000000"/>
  </w:font>
  <w:font w:name="MingLiU">
    <w:altName w:val="細明體"/>
    <w:panose1 w:val="02020509000000000000"/>
    <w:charset w:val="88"/>
    <w:family w:val="modern"/>
    <w:pitch w:val="fixed"/>
    <w:sig w:usb0="A00002FF" w:usb1="28CFFCFA" w:usb2="00000016" w:usb3="00000000" w:csb0="00100001" w:csb1="00000000"/>
  </w:font>
  <w:font w:name="SFUIDisplay-Regular">
    <w:charset w:val="00"/>
    <w:family w:val="auto"/>
    <w:pitch w:val="variable"/>
    <w:sig w:usb0="2000028F"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4AB40" w14:textId="77777777" w:rsidR="0058679F" w:rsidRDefault="0058679F" w:rsidP="00827E2B">
    <w:pPr>
      <w:pStyle w:val="a5"/>
      <w:framePr w:wrap="none"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4A671B" w14:textId="77777777" w:rsidR="0058679F" w:rsidRDefault="0058679F" w:rsidP="0058679F">
    <w:pPr>
      <w:pStyle w:val="a5"/>
      <w:ind w:right="360"/>
    </w:pPr>
  </w:p>
  <w:p w14:paraId="56624644" w14:textId="77777777" w:rsidR="00827E2B" w:rsidRDefault="00827E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DEABE" w14:textId="1F9C103B" w:rsidR="0058679F" w:rsidRPr="000B66BD" w:rsidRDefault="0058679F" w:rsidP="00827E2B">
    <w:pPr>
      <w:pStyle w:val="a5"/>
      <w:framePr w:wrap="none" w:vAnchor="text" w:hAnchor="margin" w:xAlign="right" w:y="1"/>
      <w:rPr>
        <w:rStyle w:val="a9"/>
        <w:rFonts w:ascii="Open Sans Light" w:hAnsi="Open Sans Light"/>
        <w:color w:val="84A7CC"/>
        <w:sz w:val="28"/>
        <w:szCs w:val="28"/>
      </w:rPr>
    </w:pPr>
    <w:r w:rsidRPr="000B66BD">
      <w:rPr>
        <w:rStyle w:val="a9"/>
        <w:rFonts w:ascii="Open Sans Light" w:hAnsi="Open Sans Light"/>
        <w:color w:val="84A7CC"/>
        <w:sz w:val="28"/>
        <w:szCs w:val="28"/>
      </w:rPr>
      <w:fldChar w:fldCharType="begin"/>
    </w:r>
    <w:r w:rsidRPr="000B66BD">
      <w:rPr>
        <w:rStyle w:val="a9"/>
        <w:rFonts w:ascii="Open Sans Light" w:hAnsi="Open Sans Light"/>
        <w:color w:val="84A7CC"/>
        <w:sz w:val="28"/>
        <w:szCs w:val="28"/>
      </w:rPr>
      <w:instrText xml:space="preserve">PAGE  </w:instrText>
    </w:r>
    <w:r w:rsidRPr="000B66BD">
      <w:rPr>
        <w:rStyle w:val="a9"/>
        <w:rFonts w:ascii="Open Sans Light" w:hAnsi="Open Sans Light"/>
        <w:color w:val="84A7CC"/>
        <w:sz w:val="28"/>
        <w:szCs w:val="28"/>
      </w:rPr>
      <w:fldChar w:fldCharType="separate"/>
    </w:r>
    <w:r w:rsidR="00AC275C">
      <w:rPr>
        <w:rStyle w:val="a9"/>
        <w:rFonts w:ascii="Open Sans Light" w:hAnsi="Open Sans Light"/>
        <w:noProof/>
        <w:color w:val="84A7CC"/>
        <w:sz w:val="28"/>
        <w:szCs w:val="28"/>
      </w:rPr>
      <w:t>6</w:t>
    </w:r>
    <w:r w:rsidRPr="000B66BD">
      <w:rPr>
        <w:rStyle w:val="a9"/>
        <w:rFonts w:ascii="Open Sans Light" w:hAnsi="Open Sans Light"/>
        <w:color w:val="84A7CC"/>
        <w:sz w:val="28"/>
        <w:szCs w:val="28"/>
      </w:rPr>
      <w:fldChar w:fldCharType="end"/>
    </w:r>
  </w:p>
  <w:p w14:paraId="2BD37455" w14:textId="77777777" w:rsidR="0058679F" w:rsidRDefault="0058679F" w:rsidP="0058679F">
    <w:pPr>
      <w:pStyle w:val="a5"/>
      <w:ind w:right="360"/>
    </w:pPr>
  </w:p>
  <w:p w14:paraId="6A22BDB6" w14:textId="77777777" w:rsidR="00827E2B" w:rsidRPr="00D44A85" w:rsidRDefault="00D44A85">
    <w:pPr>
      <w:rPr>
        <w:lang w:val="en-US"/>
      </w:rPr>
    </w:pPr>
    <w:r>
      <w:rPr>
        <w:lang w:val="en-US"/>
      </w:rPr>
      <w:t>The report is prepared in accordance with International Financial Reporting Standards (IFRS)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0BFE2" w14:textId="77777777" w:rsidR="001106A4" w:rsidRDefault="001106A4" w:rsidP="00B93FD6">
      <w:r>
        <w:separator/>
      </w:r>
    </w:p>
    <w:p w14:paraId="2BCDE332" w14:textId="77777777" w:rsidR="001106A4" w:rsidRDefault="001106A4"/>
  </w:footnote>
  <w:footnote w:type="continuationSeparator" w:id="0">
    <w:p w14:paraId="36B6E272" w14:textId="77777777" w:rsidR="001106A4" w:rsidRDefault="001106A4" w:rsidP="00B93FD6">
      <w:r>
        <w:continuationSeparator/>
      </w:r>
    </w:p>
    <w:p w14:paraId="2119F373" w14:textId="77777777" w:rsidR="001106A4" w:rsidRDefault="001106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19ABD" w14:textId="77777777" w:rsidR="00E819E5" w:rsidRDefault="00E819E5">
    <w:pPr>
      <w:pStyle w:val="a3"/>
    </w:pPr>
  </w:p>
  <w:p w14:paraId="0699FB96" w14:textId="77777777" w:rsidR="00BC48B9" w:rsidRDefault="00BC48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E3E53" w14:textId="16945769" w:rsidR="00B93FD6" w:rsidRPr="00B93FD6" w:rsidRDefault="004A25A1" w:rsidP="00B93FD6">
    <w:pPr>
      <w:pStyle w:val="a3"/>
    </w:pPr>
    <w:r>
      <w:rPr>
        <w:rFonts w:ascii="Verdana" w:hAnsi="Verdana" w:cs="Arial"/>
        <w:noProof/>
        <w:color w:val="002060"/>
        <w:sz w:val="20"/>
        <w:szCs w:val="20"/>
        <w:lang w:eastAsia="ru-RU"/>
      </w:rPr>
      <mc:AlternateContent>
        <mc:Choice Requires="wps">
          <w:drawing>
            <wp:anchor distT="0" distB="0" distL="114300" distR="114300" simplePos="0" relativeHeight="251658240" behindDoc="0" locked="0" layoutInCell="1" allowOverlap="1" wp14:anchorId="144F294F" wp14:editId="297FAF04">
              <wp:simplePos x="0" y="0"/>
              <wp:positionH relativeFrom="page">
                <wp:posOffset>5925351</wp:posOffset>
              </wp:positionH>
              <wp:positionV relativeFrom="page">
                <wp:posOffset>184592</wp:posOffset>
              </wp:positionV>
              <wp:extent cx="1252220" cy="46037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252220"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842DE4" w14:textId="53EA145C" w:rsidR="00CF0580" w:rsidRPr="000B66BD" w:rsidRDefault="00557884" w:rsidP="000B66BD">
                          <w:pPr>
                            <w:pStyle w:val="a8"/>
                          </w:pPr>
                          <w:r>
                            <w:rPr>
                              <w:lang w:val="ru-RU"/>
                            </w:rPr>
                            <w:t>11</w:t>
                          </w:r>
                          <w:r w:rsidR="00CF0580" w:rsidRPr="000B66BD">
                            <w:t xml:space="preserve"> </w:t>
                          </w:r>
                          <w:r w:rsidR="00445D19">
                            <w:rPr>
                              <w:lang w:val="en-US"/>
                            </w:rPr>
                            <w:t>May</w:t>
                          </w:r>
                          <w:r w:rsidR="00CF0580" w:rsidRPr="000B66BD">
                            <w:t xml:space="preserve"> 201</w:t>
                          </w:r>
                          <w:r>
                            <w:rPr>
                              <w:lang w:val="ru-RU"/>
                            </w:rPr>
                            <w:t>7</w:t>
                          </w:r>
                          <w:r w:rsidR="00CF0580" w:rsidRPr="000B66BD">
                            <w:br/>
                          </w:r>
                          <w:r w:rsidR="00D44A85">
                            <w:rPr>
                              <w:color w:val="808080" w:themeColor="background1" w:themeShade="80"/>
                              <w:sz w:val="18"/>
                              <w:szCs w:val="18"/>
                            </w:rPr>
                            <w:t>Magnitogorsk</w:t>
                          </w:r>
                        </w:p>
                        <w:p w14:paraId="0EE17007" w14:textId="77777777" w:rsidR="00CF0580" w:rsidRDefault="00CF0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9" type="#_x0000_t202" style="position:absolute;margin-left:466.55pt;margin-top:14.55pt;width:98.6pt;height:3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wXjgIAAF8FAAAOAAAAZHJzL2Uyb0RvYy54bWysVMFuEzEQvSPxD5bvdJMlbSHqpgqpipCq&#10;tiJFPTteO1lhe4ztZDfceucX+AcOHLjxC+kfMfZu0lC4FHHxzs68Gc+8mfHJaaMVWQnnKzAF7R/0&#10;KBGGQ1mZeUE/3Jy/eEWJD8yUTIERBV0LT09Hz5+d1HYocliAKoUjGMT4YW0LugjBDrPM84XQzB+A&#10;FQaNEpxmAX/dPCsdqzG6Vlne6x1lNbjSOuDCe9SetUY6SvGlFDxcSelFIKqgmFtIp0vnLJ7Z6IQN&#10;547ZRcW7NNg/ZKFZZfDSXagzFhhZuuqPULriDjzIcMBBZyBlxUWqAavp9x5VM10wK1ItSI63O5r8&#10;/wvLL1fXjlRlQXNKDNPYos3XzbfN983PzY/7u/svJI8c1dYPETq1CA7NG2iw11u9R2UsvZFOxy8W&#10;RdCObK93DIsmEB6d8sM8z9HE0TY46r08Poxhsgdv63x4K0CTKBTUYQcTsWx14UML3ULiZQbOK6VS&#10;F5X5TYExW41IY9B5x0LahJMU1kpEL2XeC4k0pLyjIg2gmChHVgxHh3EuTEglp7iIjiiJdz/FscNH&#10;1zarpzjvPNLNYMLOWVcGXGLpUdrlx23KssUj1Xt1RzE0s6Zr8AzKNfbXQbsl3vLzCptwwXy4Zg7X&#10;AvuGqx6u8JAK6oJCJ1GyAPf5b/qIx2lFKyU1rllB/aclc4IS9c7gHL/uDwZxL9PP4PA4zobbt8z2&#10;LWapJ4Dt6OOjYnkSIz6orSgd6Ft8EcbxVjQxw/HugoatOAnt8uOLwsV4nEC4iZaFCzO1PIaO9MYR&#10;u2lumbPdHAac4EvYLiQbPhrHFhs9DYyXAWSVZjUS3LLaEY9bnKa9e3HiM7H/n1AP7+LoFwAAAP//&#10;AwBQSwMEFAAGAAgAAAAhACYaxHjeAAAACwEAAA8AAABkcnMvZG93bnJldi54bWxMj8FOwzAMhu9I&#10;vEPkSdxY0hWmtTSdEIgriLFN4pY1XlutcaomW8vb453gZFv+9PtzsZ5cJy44hNaThmSuQCBV3rZU&#10;a9h+vd2vQIRoyJrOE2r4wQDr8vamMLn1I33iZRNrwSEUcqOhibHPpQxVg86Eue+ReHf0gzORx6GW&#10;djAjh7tOLpRaSmda4guN6fGlweq0OTsNu/fj9/5BfdSv7rEf/aQkuUxqfTebnp9ARJziHwxXfVaH&#10;kp0O/kw2iE5DlqYJoxoWGdcrkKQqBXHgTiVLkGUh//9Q/gIAAP//AwBQSwECLQAUAAYACAAAACEA&#10;toM4kv4AAADhAQAAEwAAAAAAAAAAAAAAAAAAAAAAW0NvbnRlbnRfVHlwZXNdLnhtbFBLAQItABQA&#10;BgAIAAAAIQA4/SH/1gAAAJQBAAALAAAAAAAAAAAAAAAAAC8BAABfcmVscy8ucmVsc1BLAQItABQA&#10;BgAIAAAAIQCcGPwXjgIAAF8FAAAOAAAAAAAAAAAAAAAAAC4CAABkcnMvZTJvRG9jLnhtbFBLAQIt&#10;ABQABgAIAAAAIQAmGsR43gAAAAsBAAAPAAAAAAAAAAAAAAAAAOgEAABkcnMvZG93bnJldi54bWxQ&#10;SwUGAAAAAAQABADzAAAA8wUAAAAA&#10;" filled="f" stroked="f">
              <v:textbox>
                <w:txbxContent>
                  <w:p w14:paraId="69842DE4" w14:textId="53EA145C" w:rsidR="00CF0580" w:rsidRPr="000B66BD" w:rsidRDefault="00557884" w:rsidP="000B66BD">
                    <w:pPr>
                      <w:pStyle w:val="a8"/>
                    </w:pPr>
                    <w:r>
                      <w:rPr>
                        <w:lang w:val="ru-RU"/>
                      </w:rPr>
                      <w:t>11</w:t>
                    </w:r>
                    <w:r w:rsidR="00CF0580" w:rsidRPr="000B66BD">
                      <w:t xml:space="preserve"> </w:t>
                    </w:r>
                    <w:r w:rsidR="00445D19">
                      <w:rPr>
                        <w:lang w:val="en-US"/>
                      </w:rPr>
                      <w:t>May</w:t>
                    </w:r>
                    <w:r w:rsidR="00CF0580" w:rsidRPr="000B66BD">
                      <w:t xml:space="preserve"> 201</w:t>
                    </w:r>
                    <w:r>
                      <w:rPr>
                        <w:lang w:val="ru-RU"/>
                      </w:rPr>
                      <w:t>7</w:t>
                    </w:r>
                    <w:r w:rsidR="00CF0580" w:rsidRPr="000B66BD">
                      <w:br/>
                    </w:r>
                    <w:r w:rsidR="00D44A85">
                      <w:rPr>
                        <w:color w:val="808080" w:themeColor="background1" w:themeShade="80"/>
                        <w:sz w:val="18"/>
                        <w:szCs w:val="18"/>
                      </w:rPr>
                      <w:t>Magnitogorsk</w:t>
                    </w:r>
                  </w:p>
                  <w:p w14:paraId="0EE17007" w14:textId="77777777" w:rsidR="00CF0580" w:rsidRDefault="00CF0580"/>
                </w:txbxContent>
              </v:textbox>
              <w10:wrap anchorx="page" anchory="page"/>
            </v:shape>
          </w:pict>
        </mc:Fallback>
      </mc:AlternateContent>
    </w:r>
    <w:r>
      <w:rPr>
        <w:noProof/>
        <w:lang w:eastAsia="ru-RU"/>
      </w:rPr>
      <w:drawing>
        <wp:inline distT="0" distB="0" distL="0" distR="0" wp14:anchorId="71D67AD4" wp14:editId="6D3927A2">
          <wp:extent cx="979805" cy="914400"/>
          <wp:effectExtent l="0" t="0" r="0" b="0"/>
          <wp:docPr id="3" name="Рисунок 3" descr="group_logo_vert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oup_logo_vert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9137D"/>
    <w:multiLevelType w:val="hybridMultilevel"/>
    <w:tmpl w:val="8E143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EF2FAD"/>
    <w:multiLevelType w:val="hybridMultilevel"/>
    <w:tmpl w:val="758C07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
    <w15:presenceInfo w15:providerId="None" w15:userId="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D6"/>
    <w:rsid w:val="00000517"/>
    <w:rsid w:val="0001232D"/>
    <w:rsid w:val="00016485"/>
    <w:rsid w:val="00016EA7"/>
    <w:rsid w:val="00026C36"/>
    <w:rsid w:val="000270F2"/>
    <w:rsid w:val="00034F35"/>
    <w:rsid w:val="0005001E"/>
    <w:rsid w:val="00055B25"/>
    <w:rsid w:val="00060923"/>
    <w:rsid w:val="000664C5"/>
    <w:rsid w:val="00067E35"/>
    <w:rsid w:val="000766BB"/>
    <w:rsid w:val="00087976"/>
    <w:rsid w:val="000A1513"/>
    <w:rsid w:val="000B00E5"/>
    <w:rsid w:val="000B20C3"/>
    <w:rsid w:val="000B3A87"/>
    <w:rsid w:val="000B66BD"/>
    <w:rsid w:val="000D4519"/>
    <w:rsid w:val="000F39C2"/>
    <w:rsid w:val="000F3B6C"/>
    <w:rsid w:val="001106A4"/>
    <w:rsid w:val="00113D94"/>
    <w:rsid w:val="001315C5"/>
    <w:rsid w:val="00133B64"/>
    <w:rsid w:val="00137BE1"/>
    <w:rsid w:val="00147DF7"/>
    <w:rsid w:val="00160FCB"/>
    <w:rsid w:val="00167BF5"/>
    <w:rsid w:val="00173E2E"/>
    <w:rsid w:val="001751C6"/>
    <w:rsid w:val="00182E94"/>
    <w:rsid w:val="00183B00"/>
    <w:rsid w:val="001911FD"/>
    <w:rsid w:val="00192069"/>
    <w:rsid w:val="00192459"/>
    <w:rsid w:val="0019283A"/>
    <w:rsid w:val="001B020B"/>
    <w:rsid w:val="001B0B51"/>
    <w:rsid w:val="001B1B2A"/>
    <w:rsid w:val="001B2E8A"/>
    <w:rsid w:val="001C11D7"/>
    <w:rsid w:val="001D467F"/>
    <w:rsid w:val="001D46BD"/>
    <w:rsid w:val="0020238E"/>
    <w:rsid w:val="00212F22"/>
    <w:rsid w:val="002240E0"/>
    <w:rsid w:val="00234203"/>
    <w:rsid w:val="002410DA"/>
    <w:rsid w:val="0024511F"/>
    <w:rsid w:val="00250221"/>
    <w:rsid w:val="002508B4"/>
    <w:rsid w:val="002640FC"/>
    <w:rsid w:val="00272B8D"/>
    <w:rsid w:val="00282C74"/>
    <w:rsid w:val="002A224D"/>
    <w:rsid w:val="002A6130"/>
    <w:rsid w:val="002B060F"/>
    <w:rsid w:val="002C026C"/>
    <w:rsid w:val="002C3A96"/>
    <w:rsid w:val="002D3BD8"/>
    <w:rsid w:val="002D4E62"/>
    <w:rsid w:val="002D4F00"/>
    <w:rsid w:val="002D6B9F"/>
    <w:rsid w:val="002E7D64"/>
    <w:rsid w:val="00305C1F"/>
    <w:rsid w:val="00306AC5"/>
    <w:rsid w:val="00312ABD"/>
    <w:rsid w:val="00340B70"/>
    <w:rsid w:val="00354620"/>
    <w:rsid w:val="00357DD4"/>
    <w:rsid w:val="003662F6"/>
    <w:rsid w:val="003848A8"/>
    <w:rsid w:val="00387412"/>
    <w:rsid w:val="0039703A"/>
    <w:rsid w:val="003B353B"/>
    <w:rsid w:val="003B3F70"/>
    <w:rsid w:val="003C413C"/>
    <w:rsid w:val="003C533C"/>
    <w:rsid w:val="003D2FBF"/>
    <w:rsid w:val="003E09FF"/>
    <w:rsid w:val="003F1801"/>
    <w:rsid w:val="003F275B"/>
    <w:rsid w:val="00424EB0"/>
    <w:rsid w:val="0042767B"/>
    <w:rsid w:val="00445D19"/>
    <w:rsid w:val="004534A7"/>
    <w:rsid w:val="004856A7"/>
    <w:rsid w:val="00486338"/>
    <w:rsid w:val="004943FC"/>
    <w:rsid w:val="004A25A1"/>
    <w:rsid w:val="004A4642"/>
    <w:rsid w:val="004B4D8C"/>
    <w:rsid w:val="004C04EC"/>
    <w:rsid w:val="004C2DF2"/>
    <w:rsid w:val="004C3C7E"/>
    <w:rsid w:val="004C429B"/>
    <w:rsid w:val="004E27FB"/>
    <w:rsid w:val="004E4F71"/>
    <w:rsid w:val="004E7E5F"/>
    <w:rsid w:val="004F4014"/>
    <w:rsid w:val="004F434E"/>
    <w:rsid w:val="00526F07"/>
    <w:rsid w:val="00530366"/>
    <w:rsid w:val="005310D0"/>
    <w:rsid w:val="0054460B"/>
    <w:rsid w:val="005531EE"/>
    <w:rsid w:val="0055766B"/>
    <w:rsid w:val="00557884"/>
    <w:rsid w:val="00577464"/>
    <w:rsid w:val="0058069E"/>
    <w:rsid w:val="0058679F"/>
    <w:rsid w:val="00590EFF"/>
    <w:rsid w:val="005A4E07"/>
    <w:rsid w:val="005B4546"/>
    <w:rsid w:val="005B6137"/>
    <w:rsid w:val="005B6EAF"/>
    <w:rsid w:val="005C13FF"/>
    <w:rsid w:val="005F0629"/>
    <w:rsid w:val="00602522"/>
    <w:rsid w:val="00614CF4"/>
    <w:rsid w:val="0062773F"/>
    <w:rsid w:val="00634DCF"/>
    <w:rsid w:val="00656464"/>
    <w:rsid w:val="00660E05"/>
    <w:rsid w:val="006611CE"/>
    <w:rsid w:val="00677C03"/>
    <w:rsid w:val="00690FD0"/>
    <w:rsid w:val="006A50C7"/>
    <w:rsid w:val="006C0D40"/>
    <w:rsid w:val="006C25E6"/>
    <w:rsid w:val="006C5379"/>
    <w:rsid w:val="006D02E4"/>
    <w:rsid w:val="006E0600"/>
    <w:rsid w:val="006E066C"/>
    <w:rsid w:val="006E550F"/>
    <w:rsid w:val="006F4302"/>
    <w:rsid w:val="006F43CB"/>
    <w:rsid w:val="006F4EE9"/>
    <w:rsid w:val="006F5C94"/>
    <w:rsid w:val="006F5EFB"/>
    <w:rsid w:val="00702390"/>
    <w:rsid w:val="007037D3"/>
    <w:rsid w:val="00723F62"/>
    <w:rsid w:val="00734AFA"/>
    <w:rsid w:val="007364FC"/>
    <w:rsid w:val="00747A47"/>
    <w:rsid w:val="007510DB"/>
    <w:rsid w:val="00762087"/>
    <w:rsid w:val="00765E9F"/>
    <w:rsid w:val="00784D38"/>
    <w:rsid w:val="007858DF"/>
    <w:rsid w:val="0079592E"/>
    <w:rsid w:val="007B0125"/>
    <w:rsid w:val="007B19E5"/>
    <w:rsid w:val="007B293D"/>
    <w:rsid w:val="007B5FD9"/>
    <w:rsid w:val="007B793F"/>
    <w:rsid w:val="007C061D"/>
    <w:rsid w:val="007C422F"/>
    <w:rsid w:val="007E12AC"/>
    <w:rsid w:val="007F3648"/>
    <w:rsid w:val="007F67F6"/>
    <w:rsid w:val="00801AEF"/>
    <w:rsid w:val="00806839"/>
    <w:rsid w:val="00827E2B"/>
    <w:rsid w:val="008336A2"/>
    <w:rsid w:val="00860307"/>
    <w:rsid w:val="00861768"/>
    <w:rsid w:val="00866AED"/>
    <w:rsid w:val="00866CBF"/>
    <w:rsid w:val="0086718F"/>
    <w:rsid w:val="00876671"/>
    <w:rsid w:val="0088476B"/>
    <w:rsid w:val="00886E06"/>
    <w:rsid w:val="008873F2"/>
    <w:rsid w:val="00892597"/>
    <w:rsid w:val="00892D0E"/>
    <w:rsid w:val="0089458B"/>
    <w:rsid w:val="00896D93"/>
    <w:rsid w:val="008A23BB"/>
    <w:rsid w:val="008B0D95"/>
    <w:rsid w:val="008B2CA5"/>
    <w:rsid w:val="008B4C55"/>
    <w:rsid w:val="008C0710"/>
    <w:rsid w:val="008D5DF0"/>
    <w:rsid w:val="008E4A53"/>
    <w:rsid w:val="008F0353"/>
    <w:rsid w:val="00910D85"/>
    <w:rsid w:val="00913F41"/>
    <w:rsid w:val="00915258"/>
    <w:rsid w:val="009217CD"/>
    <w:rsid w:val="009371A4"/>
    <w:rsid w:val="00944F96"/>
    <w:rsid w:val="0096253C"/>
    <w:rsid w:val="00972123"/>
    <w:rsid w:val="009748C1"/>
    <w:rsid w:val="00975F95"/>
    <w:rsid w:val="00976299"/>
    <w:rsid w:val="00980E9B"/>
    <w:rsid w:val="00982AB1"/>
    <w:rsid w:val="00983E6A"/>
    <w:rsid w:val="009A6504"/>
    <w:rsid w:val="009A74C1"/>
    <w:rsid w:val="009D36BA"/>
    <w:rsid w:val="009E4652"/>
    <w:rsid w:val="009E7AEA"/>
    <w:rsid w:val="009F2F51"/>
    <w:rsid w:val="009F4882"/>
    <w:rsid w:val="009F4D88"/>
    <w:rsid w:val="00A10CFC"/>
    <w:rsid w:val="00A2402E"/>
    <w:rsid w:val="00A54E30"/>
    <w:rsid w:val="00A64D77"/>
    <w:rsid w:val="00A674E4"/>
    <w:rsid w:val="00AA7E37"/>
    <w:rsid w:val="00AB1D1E"/>
    <w:rsid w:val="00AC275C"/>
    <w:rsid w:val="00AD27E1"/>
    <w:rsid w:val="00AE03FF"/>
    <w:rsid w:val="00AE397B"/>
    <w:rsid w:val="00AE673F"/>
    <w:rsid w:val="00B03262"/>
    <w:rsid w:val="00B109A2"/>
    <w:rsid w:val="00B14822"/>
    <w:rsid w:val="00B14B98"/>
    <w:rsid w:val="00B21748"/>
    <w:rsid w:val="00B23DD9"/>
    <w:rsid w:val="00B26C70"/>
    <w:rsid w:val="00B32448"/>
    <w:rsid w:val="00B32D65"/>
    <w:rsid w:val="00B3500A"/>
    <w:rsid w:val="00B66B55"/>
    <w:rsid w:val="00B904E5"/>
    <w:rsid w:val="00B93FD6"/>
    <w:rsid w:val="00B941E4"/>
    <w:rsid w:val="00BA4F19"/>
    <w:rsid w:val="00BB1FD8"/>
    <w:rsid w:val="00BB42DA"/>
    <w:rsid w:val="00BC2AAE"/>
    <w:rsid w:val="00BC48B9"/>
    <w:rsid w:val="00BC4D8F"/>
    <w:rsid w:val="00BD27F3"/>
    <w:rsid w:val="00BD72D0"/>
    <w:rsid w:val="00BE182D"/>
    <w:rsid w:val="00BF0BC0"/>
    <w:rsid w:val="00BF1A90"/>
    <w:rsid w:val="00BF4F5B"/>
    <w:rsid w:val="00C05A6E"/>
    <w:rsid w:val="00C170EF"/>
    <w:rsid w:val="00C2426E"/>
    <w:rsid w:val="00C3726D"/>
    <w:rsid w:val="00C43650"/>
    <w:rsid w:val="00C46DE5"/>
    <w:rsid w:val="00C51811"/>
    <w:rsid w:val="00C940B2"/>
    <w:rsid w:val="00C94B87"/>
    <w:rsid w:val="00CA0B19"/>
    <w:rsid w:val="00CA3217"/>
    <w:rsid w:val="00CB269B"/>
    <w:rsid w:val="00CC67A0"/>
    <w:rsid w:val="00CC75FE"/>
    <w:rsid w:val="00CF0580"/>
    <w:rsid w:val="00CF3D71"/>
    <w:rsid w:val="00D0028F"/>
    <w:rsid w:val="00D10698"/>
    <w:rsid w:val="00D11BE2"/>
    <w:rsid w:val="00D44A85"/>
    <w:rsid w:val="00D46F81"/>
    <w:rsid w:val="00D7215C"/>
    <w:rsid w:val="00D75F29"/>
    <w:rsid w:val="00D8696B"/>
    <w:rsid w:val="00D90557"/>
    <w:rsid w:val="00D944EF"/>
    <w:rsid w:val="00DA5A58"/>
    <w:rsid w:val="00E04AC5"/>
    <w:rsid w:val="00E46889"/>
    <w:rsid w:val="00E50CC6"/>
    <w:rsid w:val="00E60E88"/>
    <w:rsid w:val="00E624AC"/>
    <w:rsid w:val="00E62FAC"/>
    <w:rsid w:val="00E65D06"/>
    <w:rsid w:val="00E710BB"/>
    <w:rsid w:val="00E71E35"/>
    <w:rsid w:val="00E755E6"/>
    <w:rsid w:val="00E819E5"/>
    <w:rsid w:val="00E90A40"/>
    <w:rsid w:val="00EA50B5"/>
    <w:rsid w:val="00EB0023"/>
    <w:rsid w:val="00EB21F0"/>
    <w:rsid w:val="00EB2F96"/>
    <w:rsid w:val="00EC4C2C"/>
    <w:rsid w:val="00EC6D6B"/>
    <w:rsid w:val="00ED6374"/>
    <w:rsid w:val="00EF2C67"/>
    <w:rsid w:val="00EF3EE4"/>
    <w:rsid w:val="00F0677E"/>
    <w:rsid w:val="00F07D9D"/>
    <w:rsid w:val="00F17B79"/>
    <w:rsid w:val="00F2446C"/>
    <w:rsid w:val="00F42D4C"/>
    <w:rsid w:val="00F47DEC"/>
    <w:rsid w:val="00F54D6B"/>
    <w:rsid w:val="00F5511F"/>
    <w:rsid w:val="00F824E4"/>
    <w:rsid w:val="00F867DE"/>
    <w:rsid w:val="00F918C0"/>
    <w:rsid w:val="00F924BC"/>
    <w:rsid w:val="00FA291D"/>
    <w:rsid w:val="00FB2DC8"/>
    <w:rsid w:val="00FB72F1"/>
    <w:rsid w:val="00FC3FF4"/>
    <w:rsid w:val="00FD0212"/>
    <w:rsid w:val="00FD68B4"/>
    <w:rsid w:val="00FE151F"/>
    <w:rsid w:val="00FE2DAE"/>
    <w:rsid w:val="00FE3484"/>
    <w:rsid w:val="00FF5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6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FD6"/>
    <w:pPr>
      <w:tabs>
        <w:tab w:val="center" w:pos="4677"/>
        <w:tab w:val="right" w:pos="9355"/>
      </w:tabs>
    </w:pPr>
  </w:style>
  <w:style w:type="character" w:customStyle="1" w:styleId="a4">
    <w:name w:val="Верхний колонтитул Знак"/>
    <w:basedOn w:val="a0"/>
    <w:link w:val="a3"/>
    <w:uiPriority w:val="99"/>
    <w:rsid w:val="00B93FD6"/>
  </w:style>
  <w:style w:type="paragraph" w:styleId="a5">
    <w:name w:val="footer"/>
    <w:basedOn w:val="a"/>
    <w:link w:val="a6"/>
    <w:uiPriority w:val="99"/>
    <w:unhideWhenUsed/>
    <w:rsid w:val="00B93FD6"/>
    <w:pPr>
      <w:tabs>
        <w:tab w:val="center" w:pos="4677"/>
        <w:tab w:val="right" w:pos="9355"/>
      </w:tabs>
    </w:pPr>
  </w:style>
  <w:style w:type="character" w:customStyle="1" w:styleId="a6">
    <w:name w:val="Нижний колонтитул Знак"/>
    <w:basedOn w:val="a0"/>
    <w:link w:val="a5"/>
    <w:uiPriority w:val="99"/>
    <w:rsid w:val="00B93FD6"/>
  </w:style>
  <w:style w:type="paragraph" w:customStyle="1" w:styleId="BasicParagraph">
    <w:name w:val="[Basic Paragraph]"/>
    <w:basedOn w:val="a"/>
    <w:uiPriority w:val="99"/>
    <w:rsid w:val="00CF058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Text">
    <w:name w:val="Text"/>
    <w:uiPriority w:val="99"/>
    <w:rsid w:val="00CF0580"/>
    <w:rPr>
      <w:rFonts w:ascii="SFUIText-Regular" w:hAnsi="SFUIText-Regular" w:cs="SFUIText-Regular"/>
      <w:color w:val="333333"/>
      <w:sz w:val="20"/>
      <w:szCs w:val="20"/>
    </w:rPr>
  </w:style>
  <w:style w:type="character" w:customStyle="1" w:styleId="H2">
    <w:name w:val="H2"/>
    <w:uiPriority w:val="99"/>
    <w:rsid w:val="00E819E5"/>
    <w:rPr>
      <w:rFonts w:ascii="Exo 2 Semi" w:hAnsi="Exo 2 Semi" w:cs="Exo2-Bold"/>
      <w:b/>
      <w:bCs/>
      <w:color w:val="054F99"/>
      <w:sz w:val="36"/>
      <w:szCs w:val="36"/>
    </w:rPr>
  </w:style>
  <w:style w:type="paragraph" w:styleId="a7">
    <w:name w:val="List"/>
    <w:basedOn w:val="a"/>
    <w:uiPriority w:val="99"/>
    <w:rsid w:val="0058679F"/>
    <w:pPr>
      <w:widowControl w:val="0"/>
      <w:suppressAutoHyphens/>
      <w:autoSpaceDE w:val="0"/>
      <w:autoSpaceDN w:val="0"/>
      <w:adjustRightInd w:val="0"/>
      <w:spacing w:after="170" w:line="280" w:lineRule="atLeast"/>
      <w:ind w:left="283" w:hanging="198"/>
      <w:textAlignment w:val="center"/>
    </w:pPr>
    <w:rPr>
      <w:rFonts w:ascii="SFUIText-Regular" w:hAnsi="SFUIText-Regular" w:cs="SFUIText-Regular"/>
      <w:color w:val="333333"/>
      <w:sz w:val="20"/>
      <w:szCs w:val="20"/>
      <w:lang w:val="en-GB"/>
    </w:rPr>
  </w:style>
  <w:style w:type="character" w:customStyle="1" w:styleId="H3">
    <w:name w:val="H3"/>
    <w:uiPriority w:val="99"/>
    <w:rsid w:val="00EC4C2C"/>
    <w:rPr>
      <w:rFonts w:ascii="Exo2-SemiBold" w:hAnsi="Exo2-SemiBold" w:cs="Exo2-SemiBold"/>
      <w:b/>
      <w:bCs/>
      <w:sz w:val="28"/>
      <w:szCs w:val="28"/>
    </w:rPr>
  </w:style>
  <w:style w:type="paragraph" w:customStyle="1" w:styleId="a8">
    <w:name w:val="Обычный текст"/>
    <w:qFormat/>
    <w:rsid w:val="00183B00"/>
    <w:pPr>
      <w:widowControl w:val="0"/>
      <w:suppressAutoHyphens/>
      <w:autoSpaceDE w:val="0"/>
      <w:autoSpaceDN w:val="0"/>
      <w:adjustRightInd w:val="0"/>
      <w:spacing w:after="120" w:line="280" w:lineRule="atLeast"/>
      <w:textAlignment w:val="center"/>
    </w:pPr>
    <w:rPr>
      <w:rFonts w:ascii="Open Sans" w:hAnsi="Open Sans" w:cs="SFUIText-Regular"/>
      <w:color w:val="333333"/>
      <w:sz w:val="20"/>
      <w:szCs w:val="20"/>
      <w:lang w:val="en-GB"/>
    </w:rPr>
  </w:style>
  <w:style w:type="paragraph" w:customStyle="1" w:styleId="2">
    <w:name w:val="Обычный текст 2"/>
    <w:basedOn w:val="a"/>
    <w:qFormat/>
    <w:rsid w:val="00183B00"/>
    <w:pPr>
      <w:widowControl w:val="0"/>
      <w:suppressAutoHyphens/>
      <w:autoSpaceDE w:val="0"/>
      <w:autoSpaceDN w:val="0"/>
      <w:adjustRightInd w:val="0"/>
      <w:spacing w:after="340" w:line="280" w:lineRule="atLeast"/>
      <w:textAlignment w:val="center"/>
    </w:pPr>
    <w:rPr>
      <w:rFonts w:ascii="Open Sans" w:hAnsi="Open Sans" w:cs="SFUIText-Regular"/>
      <w:color w:val="333333"/>
      <w:sz w:val="20"/>
      <w:szCs w:val="20"/>
      <w:lang w:val="en-GB"/>
    </w:rPr>
  </w:style>
  <w:style w:type="character" w:customStyle="1" w:styleId="Link">
    <w:name w:val="Link"/>
    <w:basedOn w:val="Text"/>
    <w:uiPriority w:val="99"/>
    <w:rsid w:val="0058679F"/>
    <w:rPr>
      <w:rFonts w:ascii="SFUIText-Regular" w:hAnsi="SFUIText-Regular" w:cs="SFUIText-Regular"/>
      <w:color w:val="054F99"/>
      <w:sz w:val="20"/>
      <w:szCs w:val="20"/>
      <w:u w:val="thick"/>
    </w:rPr>
  </w:style>
  <w:style w:type="character" w:styleId="a9">
    <w:name w:val="page number"/>
    <w:basedOn w:val="a0"/>
    <w:uiPriority w:val="99"/>
    <w:semiHidden/>
    <w:unhideWhenUsed/>
    <w:rsid w:val="0058679F"/>
  </w:style>
  <w:style w:type="character" w:styleId="aa">
    <w:name w:val="Hyperlink"/>
    <w:basedOn w:val="a0"/>
    <w:uiPriority w:val="99"/>
    <w:unhideWhenUsed/>
    <w:rsid w:val="00EC4C2C"/>
    <w:rPr>
      <w:color w:val="0563C1" w:themeColor="hyperlink"/>
      <w:u w:val="single"/>
    </w:rPr>
  </w:style>
  <w:style w:type="character" w:styleId="ab">
    <w:name w:val="FollowedHyperlink"/>
    <w:basedOn w:val="a0"/>
    <w:uiPriority w:val="99"/>
    <w:semiHidden/>
    <w:unhideWhenUsed/>
    <w:rsid w:val="00AB1D1E"/>
    <w:rPr>
      <w:color w:val="954F72" w:themeColor="followedHyperlink"/>
      <w:u w:val="single"/>
    </w:rPr>
  </w:style>
  <w:style w:type="paragraph" w:styleId="ac">
    <w:name w:val="Balloon Text"/>
    <w:basedOn w:val="a"/>
    <w:link w:val="ad"/>
    <w:uiPriority w:val="99"/>
    <w:semiHidden/>
    <w:unhideWhenUsed/>
    <w:rsid w:val="00FB72F1"/>
    <w:rPr>
      <w:rFonts w:ascii="Tahoma" w:hAnsi="Tahoma" w:cs="Tahoma"/>
      <w:sz w:val="16"/>
      <w:szCs w:val="16"/>
    </w:rPr>
  </w:style>
  <w:style w:type="character" w:customStyle="1" w:styleId="ad">
    <w:name w:val="Текст выноски Знак"/>
    <w:basedOn w:val="a0"/>
    <w:link w:val="ac"/>
    <w:uiPriority w:val="99"/>
    <w:semiHidden/>
    <w:rsid w:val="00FB72F1"/>
    <w:rPr>
      <w:rFonts w:ascii="Tahoma" w:hAnsi="Tahoma" w:cs="Tahoma"/>
      <w:sz w:val="16"/>
      <w:szCs w:val="16"/>
    </w:rPr>
  </w:style>
  <w:style w:type="character" w:styleId="ae">
    <w:name w:val="annotation reference"/>
    <w:basedOn w:val="a0"/>
    <w:uiPriority w:val="99"/>
    <w:semiHidden/>
    <w:unhideWhenUsed/>
    <w:rsid w:val="00282C74"/>
    <w:rPr>
      <w:sz w:val="16"/>
      <w:szCs w:val="16"/>
    </w:rPr>
  </w:style>
  <w:style w:type="paragraph" w:styleId="af">
    <w:name w:val="annotation text"/>
    <w:basedOn w:val="a"/>
    <w:link w:val="af0"/>
    <w:uiPriority w:val="99"/>
    <w:semiHidden/>
    <w:unhideWhenUsed/>
    <w:rsid w:val="00282C74"/>
    <w:rPr>
      <w:sz w:val="20"/>
      <w:szCs w:val="20"/>
    </w:rPr>
  </w:style>
  <w:style w:type="character" w:customStyle="1" w:styleId="af0">
    <w:name w:val="Текст примечания Знак"/>
    <w:basedOn w:val="a0"/>
    <w:link w:val="af"/>
    <w:uiPriority w:val="99"/>
    <w:semiHidden/>
    <w:rsid w:val="00282C74"/>
    <w:rPr>
      <w:sz w:val="20"/>
      <w:szCs w:val="20"/>
    </w:rPr>
  </w:style>
  <w:style w:type="paragraph" w:styleId="af1">
    <w:name w:val="annotation subject"/>
    <w:basedOn w:val="af"/>
    <w:next w:val="af"/>
    <w:link w:val="af2"/>
    <w:uiPriority w:val="99"/>
    <w:semiHidden/>
    <w:unhideWhenUsed/>
    <w:rsid w:val="00282C74"/>
    <w:rPr>
      <w:b/>
      <w:bCs/>
    </w:rPr>
  </w:style>
  <w:style w:type="character" w:customStyle="1" w:styleId="af2">
    <w:name w:val="Тема примечания Знак"/>
    <w:basedOn w:val="af0"/>
    <w:link w:val="af1"/>
    <w:uiPriority w:val="99"/>
    <w:semiHidden/>
    <w:rsid w:val="00282C74"/>
    <w:rPr>
      <w:b/>
      <w:bCs/>
      <w:sz w:val="20"/>
      <w:szCs w:val="20"/>
    </w:rPr>
  </w:style>
  <w:style w:type="paragraph" w:styleId="af3">
    <w:name w:val="Revision"/>
    <w:hidden/>
    <w:uiPriority w:val="99"/>
    <w:semiHidden/>
    <w:rsid w:val="00282C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FD6"/>
    <w:pPr>
      <w:tabs>
        <w:tab w:val="center" w:pos="4677"/>
        <w:tab w:val="right" w:pos="9355"/>
      </w:tabs>
    </w:pPr>
  </w:style>
  <w:style w:type="character" w:customStyle="1" w:styleId="a4">
    <w:name w:val="Верхний колонтитул Знак"/>
    <w:basedOn w:val="a0"/>
    <w:link w:val="a3"/>
    <w:uiPriority w:val="99"/>
    <w:rsid w:val="00B93FD6"/>
  </w:style>
  <w:style w:type="paragraph" w:styleId="a5">
    <w:name w:val="footer"/>
    <w:basedOn w:val="a"/>
    <w:link w:val="a6"/>
    <w:uiPriority w:val="99"/>
    <w:unhideWhenUsed/>
    <w:rsid w:val="00B93FD6"/>
    <w:pPr>
      <w:tabs>
        <w:tab w:val="center" w:pos="4677"/>
        <w:tab w:val="right" w:pos="9355"/>
      </w:tabs>
    </w:pPr>
  </w:style>
  <w:style w:type="character" w:customStyle="1" w:styleId="a6">
    <w:name w:val="Нижний колонтитул Знак"/>
    <w:basedOn w:val="a0"/>
    <w:link w:val="a5"/>
    <w:uiPriority w:val="99"/>
    <w:rsid w:val="00B93FD6"/>
  </w:style>
  <w:style w:type="paragraph" w:customStyle="1" w:styleId="BasicParagraph">
    <w:name w:val="[Basic Paragraph]"/>
    <w:basedOn w:val="a"/>
    <w:uiPriority w:val="99"/>
    <w:rsid w:val="00CF058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Text">
    <w:name w:val="Text"/>
    <w:uiPriority w:val="99"/>
    <w:rsid w:val="00CF0580"/>
    <w:rPr>
      <w:rFonts w:ascii="SFUIText-Regular" w:hAnsi="SFUIText-Regular" w:cs="SFUIText-Regular"/>
      <w:color w:val="333333"/>
      <w:sz w:val="20"/>
      <w:szCs w:val="20"/>
    </w:rPr>
  </w:style>
  <w:style w:type="character" w:customStyle="1" w:styleId="H2">
    <w:name w:val="H2"/>
    <w:uiPriority w:val="99"/>
    <w:rsid w:val="00E819E5"/>
    <w:rPr>
      <w:rFonts w:ascii="Exo 2 Semi" w:hAnsi="Exo 2 Semi" w:cs="Exo2-Bold"/>
      <w:b/>
      <w:bCs/>
      <w:color w:val="054F99"/>
      <w:sz w:val="36"/>
      <w:szCs w:val="36"/>
    </w:rPr>
  </w:style>
  <w:style w:type="paragraph" w:styleId="a7">
    <w:name w:val="List"/>
    <w:basedOn w:val="a"/>
    <w:uiPriority w:val="99"/>
    <w:rsid w:val="0058679F"/>
    <w:pPr>
      <w:widowControl w:val="0"/>
      <w:suppressAutoHyphens/>
      <w:autoSpaceDE w:val="0"/>
      <w:autoSpaceDN w:val="0"/>
      <w:adjustRightInd w:val="0"/>
      <w:spacing w:after="170" w:line="280" w:lineRule="atLeast"/>
      <w:ind w:left="283" w:hanging="198"/>
      <w:textAlignment w:val="center"/>
    </w:pPr>
    <w:rPr>
      <w:rFonts w:ascii="SFUIText-Regular" w:hAnsi="SFUIText-Regular" w:cs="SFUIText-Regular"/>
      <w:color w:val="333333"/>
      <w:sz w:val="20"/>
      <w:szCs w:val="20"/>
      <w:lang w:val="en-GB"/>
    </w:rPr>
  </w:style>
  <w:style w:type="character" w:customStyle="1" w:styleId="H3">
    <w:name w:val="H3"/>
    <w:uiPriority w:val="99"/>
    <w:rsid w:val="00EC4C2C"/>
    <w:rPr>
      <w:rFonts w:ascii="Exo2-SemiBold" w:hAnsi="Exo2-SemiBold" w:cs="Exo2-SemiBold"/>
      <w:b/>
      <w:bCs/>
      <w:sz w:val="28"/>
      <w:szCs w:val="28"/>
    </w:rPr>
  </w:style>
  <w:style w:type="paragraph" w:customStyle="1" w:styleId="a8">
    <w:name w:val="Обычный текст"/>
    <w:qFormat/>
    <w:rsid w:val="00183B00"/>
    <w:pPr>
      <w:widowControl w:val="0"/>
      <w:suppressAutoHyphens/>
      <w:autoSpaceDE w:val="0"/>
      <w:autoSpaceDN w:val="0"/>
      <w:adjustRightInd w:val="0"/>
      <w:spacing w:after="120" w:line="280" w:lineRule="atLeast"/>
      <w:textAlignment w:val="center"/>
    </w:pPr>
    <w:rPr>
      <w:rFonts w:ascii="Open Sans" w:hAnsi="Open Sans" w:cs="SFUIText-Regular"/>
      <w:color w:val="333333"/>
      <w:sz w:val="20"/>
      <w:szCs w:val="20"/>
      <w:lang w:val="en-GB"/>
    </w:rPr>
  </w:style>
  <w:style w:type="paragraph" w:customStyle="1" w:styleId="2">
    <w:name w:val="Обычный текст 2"/>
    <w:basedOn w:val="a"/>
    <w:qFormat/>
    <w:rsid w:val="00183B00"/>
    <w:pPr>
      <w:widowControl w:val="0"/>
      <w:suppressAutoHyphens/>
      <w:autoSpaceDE w:val="0"/>
      <w:autoSpaceDN w:val="0"/>
      <w:adjustRightInd w:val="0"/>
      <w:spacing w:after="340" w:line="280" w:lineRule="atLeast"/>
      <w:textAlignment w:val="center"/>
    </w:pPr>
    <w:rPr>
      <w:rFonts w:ascii="Open Sans" w:hAnsi="Open Sans" w:cs="SFUIText-Regular"/>
      <w:color w:val="333333"/>
      <w:sz w:val="20"/>
      <w:szCs w:val="20"/>
      <w:lang w:val="en-GB"/>
    </w:rPr>
  </w:style>
  <w:style w:type="character" w:customStyle="1" w:styleId="Link">
    <w:name w:val="Link"/>
    <w:basedOn w:val="Text"/>
    <w:uiPriority w:val="99"/>
    <w:rsid w:val="0058679F"/>
    <w:rPr>
      <w:rFonts w:ascii="SFUIText-Regular" w:hAnsi="SFUIText-Regular" w:cs="SFUIText-Regular"/>
      <w:color w:val="054F99"/>
      <w:sz w:val="20"/>
      <w:szCs w:val="20"/>
      <w:u w:val="thick"/>
    </w:rPr>
  </w:style>
  <w:style w:type="character" w:styleId="a9">
    <w:name w:val="page number"/>
    <w:basedOn w:val="a0"/>
    <w:uiPriority w:val="99"/>
    <w:semiHidden/>
    <w:unhideWhenUsed/>
    <w:rsid w:val="0058679F"/>
  </w:style>
  <w:style w:type="character" w:styleId="aa">
    <w:name w:val="Hyperlink"/>
    <w:basedOn w:val="a0"/>
    <w:uiPriority w:val="99"/>
    <w:unhideWhenUsed/>
    <w:rsid w:val="00EC4C2C"/>
    <w:rPr>
      <w:color w:val="0563C1" w:themeColor="hyperlink"/>
      <w:u w:val="single"/>
    </w:rPr>
  </w:style>
  <w:style w:type="character" w:styleId="ab">
    <w:name w:val="FollowedHyperlink"/>
    <w:basedOn w:val="a0"/>
    <w:uiPriority w:val="99"/>
    <w:semiHidden/>
    <w:unhideWhenUsed/>
    <w:rsid w:val="00AB1D1E"/>
    <w:rPr>
      <w:color w:val="954F72" w:themeColor="followedHyperlink"/>
      <w:u w:val="single"/>
    </w:rPr>
  </w:style>
  <w:style w:type="paragraph" w:styleId="ac">
    <w:name w:val="Balloon Text"/>
    <w:basedOn w:val="a"/>
    <w:link w:val="ad"/>
    <w:uiPriority w:val="99"/>
    <w:semiHidden/>
    <w:unhideWhenUsed/>
    <w:rsid w:val="00FB72F1"/>
    <w:rPr>
      <w:rFonts w:ascii="Tahoma" w:hAnsi="Tahoma" w:cs="Tahoma"/>
      <w:sz w:val="16"/>
      <w:szCs w:val="16"/>
    </w:rPr>
  </w:style>
  <w:style w:type="character" w:customStyle="1" w:styleId="ad">
    <w:name w:val="Текст выноски Знак"/>
    <w:basedOn w:val="a0"/>
    <w:link w:val="ac"/>
    <w:uiPriority w:val="99"/>
    <w:semiHidden/>
    <w:rsid w:val="00FB72F1"/>
    <w:rPr>
      <w:rFonts w:ascii="Tahoma" w:hAnsi="Tahoma" w:cs="Tahoma"/>
      <w:sz w:val="16"/>
      <w:szCs w:val="16"/>
    </w:rPr>
  </w:style>
  <w:style w:type="character" w:styleId="ae">
    <w:name w:val="annotation reference"/>
    <w:basedOn w:val="a0"/>
    <w:uiPriority w:val="99"/>
    <w:semiHidden/>
    <w:unhideWhenUsed/>
    <w:rsid w:val="00282C74"/>
    <w:rPr>
      <w:sz w:val="16"/>
      <w:szCs w:val="16"/>
    </w:rPr>
  </w:style>
  <w:style w:type="paragraph" w:styleId="af">
    <w:name w:val="annotation text"/>
    <w:basedOn w:val="a"/>
    <w:link w:val="af0"/>
    <w:uiPriority w:val="99"/>
    <w:semiHidden/>
    <w:unhideWhenUsed/>
    <w:rsid w:val="00282C74"/>
    <w:rPr>
      <w:sz w:val="20"/>
      <w:szCs w:val="20"/>
    </w:rPr>
  </w:style>
  <w:style w:type="character" w:customStyle="1" w:styleId="af0">
    <w:name w:val="Текст примечания Знак"/>
    <w:basedOn w:val="a0"/>
    <w:link w:val="af"/>
    <w:uiPriority w:val="99"/>
    <w:semiHidden/>
    <w:rsid w:val="00282C74"/>
    <w:rPr>
      <w:sz w:val="20"/>
      <w:szCs w:val="20"/>
    </w:rPr>
  </w:style>
  <w:style w:type="paragraph" w:styleId="af1">
    <w:name w:val="annotation subject"/>
    <w:basedOn w:val="af"/>
    <w:next w:val="af"/>
    <w:link w:val="af2"/>
    <w:uiPriority w:val="99"/>
    <w:semiHidden/>
    <w:unhideWhenUsed/>
    <w:rsid w:val="00282C74"/>
    <w:rPr>
      <w:b/>
      <w:bCs/>
    </w:rPr>
  </w:style>
  <w:style w:type="character" w:customStyle="1" w:styleId="af2">
    <w:name w:val="Тема примечания Знак"/>
    <w:basedOn w:val="af0"/>
    <w:link w:val="af1"/>
    <w:uiPriority w:val="99"/>
    <w:semiHidden/>
    <w:rsid w:val="00282C74"/>
    <w:rPr>
      <w:b/>
      <w:bCs/>
      <w:sz w:val="20"/>
      <w:szCs w:val="20"/>
    </w:rPr>
  </w:style>
  <w:style w:type="paragraph" w:styleId="af3">
    <w:name w:val="Revision"/>
    <w:hidden/>
    <w:uiPriority w:val="99"/>
    <w:semiHidden/>
    <w:rsid w:val="00282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052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ov.ae@mmk.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mk.ru/for_investor/financial_stateme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ulin.dn@mmk.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kuchumov.do@mmk.ru" TargetMode="External"/><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E028C-8818-4B19-8DE2-59D6F46D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1333</Words>
  <Characters>7604</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Серов Андрей Евгеньевич</cp:lastModifiedBy>
  <cp:revision>9</cp:revision>
  <cp:lastPrinted>2016-05-04T07:58:00Z</cp:lastPrinted>
  <dcterms:created xsi:type="dcterms:W3CDTF">2017-05-10T09:30:00Z</dcterms:created>
  <dcterms:modified xsi:type="dcterms:W3CDTF">2017-05-11T05:01:00Z</dcterms:modified>
</cp:coreProperties>
</file>