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58" w:rsidRDefault="00950A71" w:rsidP="003D2258">
      <w:pPr>
        <w:pStyle w:val="a5"/>
        <w:rPr>
          <w:rFonts w:cs="Times New Roman"/>
          <w:b/>
          <w:bCs/>
          <w:sz w:val="24"/>
          <w:szCs w:val="24"/>
        </w:rPr>
      </w:pPr>
      <w:r>
        <w:rPr>
          <w:noProof/>
        </w:rPr>
        <w:drawing>
          <wp:inline distT="0" distB="0" distL="0" distR="0" wp14:anchorId="3E9B21B3" wp14:editId="6068B34E">
            <wp:extent cx="990600" cy="1390650"/>
            <wp:effectExtent l="0" t="0" r="0" b="0"/>
            <wp:docPr id="2" name="Рисунок 2" descr="I:\Маркетинговые коммуникации\Трубный дивизион\Фирменный стиль\Фирменный стиль_2016_BBDO\логотипы, пиктограммы, носители\chtpz_eng_logo_agr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Маркетинговые коммуникации\Трубный дивизион\Фирменный стиль\Фирменный стиль_2016_BBDO\логотипы, пиктограммы, носители\chtpz_eng_logo_agreed.jpg"/>
                    <pic:cNvPicPr>
                      <a:picLocks noChangeAspect="1" noChangeArrowheads="1"/>
                    </pic:cNvPicPr>
                  </pic:nvPicPr>
                  <pic:blipFill>
                    <a:blip r:embed="rId7" cstate="print">
                      <a:extLst>
                        <a:ext uri="{28A0092B-C50C-407E-A947-70E740481C1C}">
                          <a14:useLocalDpi xmlns:a14="http://schemas.microsoft.com/office/drawing/2010/main" val="0"/>
                        </a:ext>
                      </a:extLst>
                    </a:blip>
                    <a:srcRect l="11607" b="13618"/>
                    <a:stretch>
                      <a:fillRect/>
                    </a:stretch>
                  </pic:blipFill>
                  <pic:spPr bwMode="auto">
                    <a:xfrm>
                      <a:off x="0" y="0"/>
                      <a:ext cx="990600" cy="1390650"/>
                    </a:xfrm>
                    <a:prstGeom prst="rect">
                      <a:avLst/>
                    </a:prstGeom>
                    <a:noFill/>
                    <a:ln>
                      <a:noFill/>
                    </a:ln>
                  </pic:spPr>
                </pic:pic>
              </a:graphicData>
            </a:graphic>
          </wp:inline>
        </w:drawing>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r w:rsidR="009C5666">
        <w:rPr>
          <w:rFonts w:cs="Times New Roman"/>
          <w:b/>
          <w:bCs/>
          <w:sz w:val="24"/>
          <w:szCs w:val="24"/>
          <w:lang w:val="en-US"/>
        </w:rPr>
        <w:tab/>
      </w:r>
    </w:p>
    <w:p w:rsidR="00762EEB" w:rsidRPr="00A374E8" w:rsidRDefault="00A54830" w:rsidP="0087020C">
      <w:pPr>
        <w:pStyle w:val="a5"/>
        <w:jc w:val="right"/>
        <w:rPr>
          <w:rFonts w:cs="Times New Roman"/>
          <w:b/>
          <w:bCs/>
          <w:color w:val="FF0000"/>
          <w:sz w:val="24"/>
          <w:szCs w:val="24"/>
          <w:u w:val="single"/>
        </w:rPr>
      </w:pPr>
    </w:p>
    <w:p w:rsidR="004066FC" w:rsidRPr="009C5666" w:rsidRDefault="00AE3461" w:rsidP="009C5666">
      <w:pPr>
        <w:pStyle w:val="a5"/>
        <w:rPr>
          <w:b/>
          <w:bCs/>
          <w:sz w:val="24"/>
          <w:szCs w:val="24"/>
          <w:lang w:val="en-GB"/>
        </w:rPr>
      </w:pPr>
      <w:r w:rsidRPr="00AE3461">
        <w:rPr>
          <w:b/>
          <w:bCs/>
          <w:sz w:val="24"/>
          <w:szCs w:val="24"/>
          <w:lang w:val="en-GB"/>
        </w:rPr>
        <w:t>December</w:t>
      </w:r>
      <w:r>
        <w:rPr>
          <w:b/>
          <w:bCs/>
          <w:sz w:val="24"/>
          <w:szCs w:val="24"/>
          <w:lang w:val="en-GB"/>
        </w:rPr>
        <w:t xml:space="preserve"> </w:t>
      </w:r>
      <w:r>
        <w:rPr>
          <w:b/>
          <w:bCs/>
          <w:sz w:val="24"/>
          <w:szCs w:val="24"/>
          <w:lang w:val="en-US"/>
        </w:rPr>
        <w:t>19</w:t>
      </w:r>
      <w:r w:rsidR="00A374E8" w:rsidRPr="00C06E7F">
        <w:rPr>
          <w:b/>
          <w:bCs/>
          <w:sz w:val="24"/>
          <w:szCs w:val="24"/>
          <w:lang w:val="en-US"/>
        </w:rPr>
        <w:t>, 2017</w:t>
      </w:r>
      <w:r w:rsidR="001C448E">
        <w:rPr>
          <w:b/>
          <w:bCs/>
          <w:sz w:val="24"/>
          <w:szCs w:val="24"/>
          <w:lang w:val="en-GB"/>
        </w:rPr>
        <w:t xml:space="preserve">    </w:t>
      </w:r>
      <w:r w:rsidR="001C448E">
        <w:rPr>
          <w:b/>
          <w:bCs/>
          <w:sz w:val="24"/>
          <w:szCs w:val="24"/>
          <w:lang w:val="en-GB"/>
        </w:rPr>
        <w:tab/>
      </w:r>
      <w:r w:rsidR="001C448E">
        <w:rPr>
          <w:b/>
          <w:bCs/>
          <w:sz w:val="24"/>
          <w:szCs w:val="24"/>
          <w:lang w:val="en-GB"/>
        </w:rPr>
        <w:tab/>
      </w:r>
      <w:r w:rsidR="001C448E">
        <w:rPr>
          <w:b/>
          <w:bCs/>
          <w:sz w:val="24"/>
          <w:szCs w:val="24"/>
          <w:lang w:val="en-GB"/>
        </w:rPr>
        <w:tab/>
      </w:r>
      <w:r w:rsidR="001C448E">
        <w:rPr>
          <w:b/>
          <w:bCs/>
          <w:sz w:val="24"/>
          <w:szCs w:val="24"/>
          <w:lang w:val="en-GB"/>
        </w:rPr>
        <w:tab/>
      </w:r>
      <w:r w:rsidR="001C448E">
        <w:rPr>
          <w:b/>
          <w:bCs/>
          <w:sz w:val="24"/>
          <w:szCs w:val="24"/>
          <w:lang w:val="en-GB"/>
        </w:rPr>
        <w:tab/>
      </w:r>
      <w:r w:rsidR="001C448E">
        <w:rPr>
          <w:b/>
          <w:bCs/>
          <w:sz w:val="24"/>
          <w:szCs w:val="24"/>
          <w:lang w:val="en-GB"/>
        </w:rPr>
        <w:tab/>
        <w:t xml:space="preserve">      </w:t>
      </w:r>
      <w:r w:rsidR="001C448E" w:rsidRPr="000655F6">
        <w:rPr>
          <w:b/>
          <w:bCs/>
          <w:sz w:val="24"/>
          <w:szCs w:val="24"/>
          <w:lang w:val="en-US"/>
        </w:rPr>
        <w:t xml:space="preserve">  </w:t>
      </w:r>
      <w:r w:rsidR="00FC7C2B">
        <w:rPr>
          <w:b/>
          <w:bCs/>
          <w:sz w:val="24"/>
          <w:szCs w:val="24"/>
          <w:lang w:val="en-GB"/>
        </w:rPr>
        <w:t xml:space="preserve">   </w:t>
      </w:r>
      <w:r w:rsidR="009C5666" w:rsidRPr="009C5666">
        <w:rPr>
          <w:b/>
          <w:bCs/>
          <w:sz w:val="24"/>
          <w:szCs w:val="24"/>
          <w:lang w:val="en-GB"/>
        </w:rPr>
        <w:t xml:space="preserve">   PRESS RELEASE</w:t>
      </w:r>
    </w:p>
    <w:p w:rsidR="005F6250" w:rsidRPr="000960B6" w:rsidRDefault="005F6250" w:rsidP="005F6250">
      <w:pPr>
        <w:jc w:val="both"/>
        <w:rPr>
          <w:rFonts w:ascii="Arial" w:hAnsi="Arial" w:cs="Arial"/>
          <w:b/>
          <w:bCs/>
          <w:sz w:val="24"/>
          <w:szCs w:val="24"/>
          <w:lang w:val="en-US"/>
        </w:rPr>
      </w:pPr>
    </w:p>
    <w:p w:rsidR="00D77AD7" w:rsidRPr="001C448E" w:rsidRDefault="00D77AD7" w:rsidP="002772F1">
      <w:pPr>
        <w:jc w:val="both"/>
        <w:rPr>
          <w:rFonts w:ascii="Verdana" w:hAnsi="Verdana" w:cs="Verdana"/>
          <w:b/>
          <w:bCs/>
          <w:color w:val="000000"/>
          <w:sz w:val="24"/>
          <w:szCs w:val="24"/>
          <w:lang w:val="en-US"/>
        </w:rPr>
      </w:pPr>
    </w:p>
    <w:p w:rsidR="002772F1" w:rsidRPr="001C448E" w:rsidRDefault="002772F1" w:rsidP="002772F1">
      <w:pPr>
        <w:jc w:val="both"/>
        <w:rPr>
          <w:rFonts w:ascii="Arial" w:hAnsi="Arial" w:cs="Arial"/>
          <w:b/>
          <w:bCs/>
          <w:color w:val="000000"/>
          <w:sz w:val="24"/>
          <w:szCs w:val="24"/>
          <w:lang w:val="en-US"/>
        </w:rPr>
      </w:pPr>
    </w:p>
    <w:p w:rsidR="00A54830" w:rsidRPr="00A54830" w:rsidRDefault="00A54830" w:rsidP="002772F1">
      <w:pPr>
        <w:shd w:val="clear" w:color="auto" w:fill="FFFFFF"/>
        <w:spacing w:line="360" w:lineRule="atLeast"/>
        <w:ind w:firstLine="709"/>
        <w:jc w:val="both"/>
        <w:rPr>
          <w:rFonts w:ascii="Arial" w:hAnsi="Arial" w:cs="Arial"/>
          <w:b/>
          <w:bCs/>
          <w:color w:val="000000"/>
          <w:sz w:val="24"/>
          <w:szCs w:val="24"/>
          <w:lang w:val="en-US"/>
        </w:rPr>
      </w:pPr>
      <w:bookmarkStart w:id="0" w:name="_GoBack"/>
      <w:bookmarkEnd w:id="0"/>
      <w:proofErr w:type="spellStart"/>
      <w:r w:rsidRPr="00A54830">
        <w:rPr>
          <w:rFonts w:ascii="Arial" w:hAnsi="Arial" w:cs="Arial"/>
          <w:b/>
          <w:bCs/>
          <w:color w:val="000000"/>
          <w:sz w:val="24"/>
          <w:szCs w:val="24"/>
          <w:lang w:val="en-US"/>
        </w:rPr>
        <w:t>ChelPipe</w:t>
      </w:r>
      <w:proofErr w:type="spellEnd"/>
      <w:r w:rsidRPr="00A54830">
        <w:rPr>
          <w:rFonts w:ascii="Arial" w:hAnsi="Arial" w:cs="Arial"/>
          <w:b/>
          <w:bCs/>
          <w:color w:val="000000"/>
          <w:sz w:val="24"/>
          <w:szCs w:val="24"/>
          <w:lang w:val="en-US"/>
        </w:rPr>
        <w:t xml:space="preserve"> Group signed a syndicated loan facility with a syndicate of international banks</w:t>
      </w:r>
    </w:p>
    <w:p w:rsidR="002772F1" w:rsidRDefault="002772F1" w:rsidP="002772F1">
      <w:pPr>
        <w:shd w:val="clear" w:color="auto" w:fill="FFFFFF"/>
        <w:ind w:firstLine="709"/>
        <w:jc w:val="both"/>
        <w:rPr>
          <w:rFonts w:ascii="Arial" w:hAnsi="Arial" w:cs="Arial"/>
          <w:color w:val="222222"/>
          <w:sz w:val="19"/>
          <w:szCs w:val="19"/>
          <w:lang w:val="en-US"/>
        </w:rPr>
      </w:pPr>
      <w:r>
        <w:rPr>
          <w:rFonts w:ascii="Arial" w:hAnsi="Arial" w:cs="Arial"/>
          <w:color w:val="222222"/>
          <w:sz w:val="19"/>
          <w:szCs w:val="19"/>
          <w:lang w:val="en-US"/>
        </w:rPr>
        <w:t> </w:t>
      </w:r>
    </w:p>
    <w:p w:rsidR="00AE3461" w:rsidRPr="00AE3461" w:rsidRDefault="00AE3461" w:rsidP="00AE3461">
      <w:pPr>
        <w:shd w:val="clear" w:color="auto" w:fill="FFFFFF"/>
        <w:spacing w:line="360" w:lineRule="atLeast"/>
        <w:ind w:firstLine="709"/>
        <w:jc w:val="both"/>
        <w:rPr>
          <w:rFonts w:ascii="Arial" w:hAnsi="Arial" w:cs="Arial"/>
          <w:color w:val="000000"/>
          <w:sz w:val="24"/>
          <w:szCs w:val="24"/>
          <w:lang w:val="en-US"/>
        </w:rPr>
      </w:pPr>
      <w:r w:rsidRPr="00AE3461">
        <w:rPr>
          <w:rFonts w:ascii="Arial" w:hAnsi="Arial" w:cs="Arial"/>
          <w:color w:val="000000"/>
          <w:sz w:val="24"/>
          <w:szCs w:val="24"/>
          <w:lang w:val="en-US"/>
        </w:rPr>
        <w:t>Public Joint Stock Company Chelyabinsk Pipe plant (</w:t>
      </w:r>
      <w:proofErr w:type="spellStart"/>
      <w:r w:rsidRPr="00AE3461">
        <w:rPr>
          <w:rFonts w:ascii="Arial" w:hAnsi="Arial" w:cs="Arial"/>
          <w:color w:val="000000"/>
          <w:sz w:val="24"/>
          <w:szCs w:val="24"/>
          <w:lang w:val="en-US"/>
        </w:rPr>
        <w:t>ChelPipe</w:t>
      </w:r>
      <w:proofErr w:type="spellEnd"/>
      <w:r w:rsidRPr="00AE3461">
        <w:rPr>
          <w:rFonts w:ascii="Arial" w:hAnsi="Arial" w:cs="Arial"/>
          <w:color w:val="000000"/>
          <w:sz w:val="24"/>
          <w:szCs w:val="24"/>
          <w:lang w:val="en-US"/>
        </w:rPr>
        <w:t>), the leading Russian manufacturer of tubular goods and the provider of integrated solutions for fuel and energy companies, announces the signing of a EUR 150,000,000 (or USD equivalent) syndicated facility agreement (the “Facility”).</w:t>
      </w:r>
    </w:p>
    <w:p w:rsidR="00AE3461" w:rsidRPr="00AE3461" w:rsidRDefault="00AE3461" w:rsidP="00AE3461">
      <w:pPr>
        <w:shd w:val="clear" w:color="auto" w:fill="FFFFFF"/>
        <w:spacing w:line="360" w:lineRule="atLeast"/>
        <w:ind w:firstLine="709"/>
        <w:jc w:val="both"/>
        <w:rPr>
          <w:rFonts w:ascii="Arial" w:hAnsi="Arial" w:cs="Arial"/>
          <w:color w:val="000000"/>
          <w:sz w:val="24"/>
          <w:szCs w:val="24"/>
          <w:lang w:val="en-US"/>
        </w:rPr>
      </w:pPr>
      <w:r w:rsidRPr="00AE3461">
        <w:rPr>
          <w:rFonts w:ascii="Arial" w:hAnsi="Arial" w:cs="Arial"/>
          <w:color w:val="000000"/>
          <w:sz w:val="24"/>
          <w:szCs w:val="24"/>
          <w:lang w:val="en-US"/>
        </w:rPr>
        <w:t xml:space="preserve">The deal was closed as a four-year unsecured facility by a syndicate of international banks. AO </w:t>
      </w:r>
      <w:proofErr w:type="spellStart"/>
      <w:r w:rsidRPr="00AE3461">
        <w:rPr>
          <w:rFonts w:ascii="Arial" w:hAnsi="Arial" w:cs="Arial"/>
          <w:color w:val="000000"/>
          <w:sz w:val="24"/>
          <w:szCs w:val="24"/>
          <w:lang w:val="en-US"/>
        </w:rPr>
        <w:t>Raiffeisenbank</w:t>
      </w:r>
      <w:proofErr w:type="spellEnd"/>
      <w:r w:rsidRPr="00AE3461">
        <w:rPr>
          <w:rFonts w:ascii="Arial" w:hAnsi="Arial" w:cs="Arial"/>
          <w:color w:val="000000"/>
          <w:sz w:val="24"/>
          <w:szCs w:val="24"/>
          <w:lang w:val="en-US"/>
        </w:rPr>
        <w:t xml:space="preserve">, "COMMERZBANK (EURASIJA)" AO, AO </w:t>
      </w:r>
      <w:proofErr w:type="spellStart"/>
      <w:r w:rsidRPr="00AE3461">
        <w:rPr>
          <w:rFonts w:ascii="Arial" w:hAnsi="Arial" w:cs="Arial"/>
          <w:color w:val="000000"/>
          <w:sz w:val="24"/>
          <w:szCs w:val="24"/>
          <w:lang w:val="en-US"/>
        </w:rPr>
        <w:t>UniCredit</w:t>
      </w:r>
      <w:proofErr w:type="spellEnd"/>
      <w:r w:rsidRPr="00AE3461">
        <w:rPr>
          <w:rFonts w:ascii="Arial" w:hAnsi="Arial" w:cs="Arial"/>
          <w:color w:val="000000"/>
          <w:sz w:val="24"/>
          <w:szCs w:val="24"/>
          <w:lang w:val="en-US"/>
        </w:rPr>
        <w:t xml:space="preserve"> Bank, PJSC ROSBANK, Bank ICBC (JSC) and Agricultural Bank of China (Moscow) Limited acted as Mandated Lead Arrangers. AO </w:t>
      </w:r>
      <w:proofErr w:type="spellStart"/>
      <w:r w:rsidRPr="00AE3461">
        <w:rPr>
          <w:rFonts w:ascii="Arial" w:hAnsi="Arial" w:cs="Arial"/>
          <w:color w:val="000000"/>
          <w:sz w:val="24"/>
          <w:szCs w:val="24"/>
          <w:lang w:val="en-US"/>
        </w:rPr>
        <w:t>Raiffeisenbank</w:t>
      </w:r>
      <w:proofErr w:type="spellEnd"/>
      <w:r w:rsidRPr="00AE3461">
        <w:rPr>
          <w:rFonts w:ascii="Arial" w:hAnsi="Arial" w:cs="Arial"/>
          <w:color w:val="000000"/>
          <w:sz w:val="24"/>
          <w:szCs w:val="24"/>
          <w:lang w:val="en-US"/>
        </w:rPr>
        <w:t xml:space="preserve"> acted as Documentation Agent and Facility Agent for the Facility.</w:t>
      </w:r>
    </w:p>
    <w:p w:rsidR="00AE3461" w:rsidRPr="00AE3461" w:rsidRDefault="00AE3461" w:rsidP="00AE3461">
      <w:pPr>
        <w:shd w:val="clear" w:color="auto" w:fill="FFFFFF"/>
        <w:spacing w:line="360" w:lineRule="atLeast"/>
        <w:ind w:firstLine="709"/>
        <w:jc w:val="both"/>
        <w:rPr>
          <w:rFonts w:ascii="Arial" w:hAnsi="Arial" w:cs="Arial"/>
          <w:color w:val="000000"/>
          <w:sz w:val="24"/>
          <w:szCs w:val="24"/>
          <w:lang w:val="en-US"/>
        </w:rPr>
      </w:pPr>
      <w:r w:rsidRPr="00AE3461">
        <w:rPr>
          <w:rFonts w:ascii="Arial" w:hAnsi="Arial" w:cs="Arial"/>
          <w:color w:val="000000"/>
          <w:sz w:val="24"/>
          <w:szCs w:val="24"/>
          <w:lang w:val="en-US"/>
        </w:rPr>
        <w:t>The financing was structured as a dual-currency term loan facility for EUR 65,000,000 and USD 35,000,000. Accordion option embedded into loan documentation allows for an increase for additional EUR 10,000,000 and USD 40,000,000 which can be provided by existing lenders as well as new participants joining during further syndication. The Facility pays a margin of 190bps over EURIBOR and 210bps over LIBOR. Pricing for accordion may differ from initial level and will be set by Chelpipe Group and lenders participating in it. The proceeds of the loan will be used for refinancing of Chelpipe Group loan portfolio.</w:t>
      </w:r>
    </w:p>
    <w:p w:rsidR="00AE3461" w:rsidRPr="00AE3461" w:rsidRDefault="00AE3461" w:rsidP="00AE3461">
      <w:pPr>
        <w:shd w:val="clear" w:color="auto" w:fill="FFFFFF"/>
        <w:spacing w:line="360" w:lineRule="atLeast"/>
        <w:ind w:firstLine="709"/>
        <w:jc w:val="both"/>
        <w:rPr>
          <w:rFonts w:ascii="Arial" w:hAnsi="Arial" w:cs="Arial"/>
          <w:color w:val="000000"/>
          <w:sz w:val="24"/>
          <w:szCs w:val="24"/>
          <w:lang w:val="en-US"/>
        </w:rPr>
      </w:pPr>
      <w:r w:rsidRPr="00AE3461">
        <w:rPr>
          <w:rFonts w:ascii="Arial" w:hAnsi="Arial" w:cs="Arial"/>
          <w:color w:val="000000"/>
          <w:sz w:val="24"/>
          <w:szCs w:val="24"/>
          <w:lang w:val="en-US"/>
        </w:rPr>
        <w:t xml:space="preserve">The loan agreement is based on a standard documentation for syndicated lending under Russian law.  </w:t>
      </w:r>
      <w:proofErr w:type="spellStart"/>
      <w:r w:rsidRPr="00AE3461">
        <w:rPr>
          <w:rFonts w:ascii="Arial" w:hAnsi="Arial" w:cs="Arial"/>
          <w:color w:val="000000"/>
          <w:sz w:val="24"/>
          <w:szCs w:val="24"/>
          <w:lang w:val="en-US"/>
        </w:rPr>
        <w:t>Dentons</w:t>
      </w:r>
      <w:proofErr w:type="spellEnd"/>
      <w:r w:rsidRPr="00AE3461">
        <w:rPr>
          <w:rFonts w:ascii="Arial" w:hAnsi="Arial" w:cs="Arial"/>
          <w:color w:val="000000"/>
          <w:sz w:val="24"/>
          <w:szCs w:val="24"/>
          <w:lang w:val="en-US"/>
        </w:rPr>
        <w:t xml:space="preserve"> acted as legal advisors on behalf of the Company and Moscow office of Clifford Chance LLP acted as legal advisors on behalf of the Lenders.</w:t>
      </w:r>
    </w:p>
    <w:p w:rsidR="00AE3461" w:rsidRPr="00AE3461" w:rsidRDefault="00AE3461" w:rsidP="00AE3461">
      <w:pPr>
        <w:shd w:val="clear" w:color="auto" w:fill="FFFFFF"/>
        <w:spacing w:line="360" w:lineRule="atLeast"/>
        <w:ind w:firstLine="709"/>
        <w:jc w:val="both"/>
        <w:rPr>
          <w:rFonts w:ascii="Arial" w:hAnsi="Arial" w:cs="Arial"/>
          <w:color w:val="000000"/>
          <w:sz w:val="24"/>
          <w:szCs w:val="24"/>
          <w:lang w:val="en-US"/>
        </w:rPr>
      </w:pPr>
      <w:proofErr w:type="spellStart"/>
      <w:r w:rsidRPr="00AE3461">
        <w:rPr>
          <w:rFonts w:ascii="Arial" w:hAnsi="Arial" w:cs="Arial"/>
          <w:color w:val="000000"/>
          <w:sz w:val="24"/>
          <w:szCs w:val="24"/>
          <w:lang w:val="en-US"/>
        </w:rPr>
        <w:t>ChelPipe</w:t>
      </w:r>
      <w:proofErr w:type="spellEnd"/>
      <w:r w:rsidRPr="00AE3461">
        <w:rPr>
          <w:rFonts w:ascii="Arial" w:hAnsi="Arial" w:cs="Arial"/>
          <w:color w:val="000000"/>
          <w:sz w:val="24"/>
          <w:szCs w:val="24"/>
          <w:lang w:val="en-US"/>
        </w:rPr>
        <w:t xml:space="preserve"> would like to thank its strategic financial partners for the support and the efficient cooperation. </w:t>
      </w:r>
    </w:p>
    <w:p w:rsidR="00AE3461" w:rsidRPr="00AE3461" w:rsidRDefault="00AE3461" w:rsidP="00AE3461">
      <w:pPr>
        <w:shd w:val="clear" w:color="auto" w:fill="FFFFFF"/>
        <w:spacing w:line="360" w:lineRule="atLeast"/>
        <w:ind w:firstLine="709"/>
        <w:jc w:val="both"/>
        <w:rPr>
          <w:rFonts w:ascii="Arial" w:hAnsi="Arial" w:cs="Arial"/>
          <w:color w:val="000000"/>
          <w:sz w:val="24"/>
          <w:szCs w:val="24"/>
          <w:lang w:val="en-US"/>
        </w:rPr>
      </w:pPr>
      <w:r>
        <w:rPr>
          <w:rFonts w:ascii="Arial" w:hAnsi="Arial" w:cs="Arial"/>
          <w:color w:val="000000"/>
          <w:sz w:val="24"/>
          <w:szCs w:val="24"/>
          <w:lang w:val="en-US"/>
        </w:rPr>
        <w:t>“</w:t>
      </w:r>
      <w:r w:rsidRPr="00AE3461">
        <w:rPr>
          <w:rFonts w:ascii="Arial" w:hAnsi="Arial" w:cs="Arial"/>
          <w:color w:val="000000"/>
          <w:sz w:val="24"/>
          <w:szCs w:val="24"/>
          <w:lang w:val="en-US"/>
        </w:rPr>
        <w:t xml:space="preserve">The loan documentation was signed on very comfortable terms. The deal will help increase investor sentiment about Chelpipe Group as a whole as well as further strengthen its positioning on international syndicated loans market. We hope to attract </w:t>
      </w:r>
      <w:r w:rsidRPr="00AE3461">
        <w:rPr>
          <w:rFonts w:ascii="Arial" w:hAnsi="Arial" w:cs="Arial"/>
          <w:color w:val="000000"/>
          <w:sz w:val="24"/>
          <w:szCs w:val="24"/>
          <w:lang w:val="en-US"/>
        </w:rPr>
        <w:lastRenderedPageBreak/>
        <w:t xml:space="preserve">new financial partners in </w:t>
      </w:r>
      <w:r>
        <w:rPr>
          <w:rFonts w:ascii="Arial" w:hAnsi="Arial" w:cs="Arial"/>
          <w:color w:val="000000"/>
          <w:sz w:val="24"/>
          <w:szCs w:val="24"/>
          <w:lang w:val="en-US"/>
        </w:rPr>
        <w:t>the future thanks to this deal</w:t>
      </w:r>
      <w:r w:rsidRPr="00AE3461">
        <w:rPr>
          <w:rFonts w:ascii="Arial" w:hAnsi="Arial" w:cs="Arial"/>
          <w:color w:val="000000"/>
          <w:sz w:val="24"/>
          <w:szCs w:val="24"/>
          <w:lang w:val="en-US"/>
        </w:rPr>
        <w:t>,</w:t>
      </w:r>
      <w:r w:rsidRPr="00AE3461">
        <w:rPr>
          <w:rFonts w:ascii="Arial" w:hAnsi="Arial" w:cs="Arial"/>
          <w:color w:val="000000"/>
          <w:sz w:val="24"/>
          <w:szCs w:val="24"/>
          <w:lang w:val="en-US"/>
        </w:rPr>
        <w:t>"</w:t>
      </w:r>
      <w:r w:rsidRPr="00AE3461">
        <w:rPr>
          <w:rFonts w:ascii="Arial" w:hAnsi="Arial" w:cs="Arial"/>
          <w:color w:val="000000"/>
          <w:sz w:val="24"/>
          <w:szCs w:val="24"/>
          <w:lang w:val="en-US"/>
        </w:rPr>
        <w:t xml:space="preserve"> commented Valery </w:t>
      </w:r>
      <w:proofErr w:type="spellStart"/>
      <w:r w:rsidRPr="00AE3461">
        <w:rPr>
          <w:rFonts w:ascii="Arial" w:hAnsi="Arial" w:cs="Arial"/>
          <w:color w:val="000000"/>
          <w:sz w:val="24"/>
          <w:szCs w:val="24"/>
          <w:lang w:val="en-US"/>
        </w:rPr>
        <w:t>Borisov</w:t>
      </w:r>
      <w:proofErr w:type="spellEnd"/>
      <w:r w:rsidRPr="00AE3461">
        <w:rPr>
          <w:rFonts w:ascii="Arial" w:hAnsi="Arial" w:cs="Arial"/>
          <w:color w:val="000000"/>
          <w:sz w:val="24"/>
          <w:szCs w:val="24"/>
          <w:lang w:val="en-US"/>
        </w:rPr>
        <w:t xml:space="preserve">, </w:t>
      </w:r>
      <w:proofErr w:type="spellStart"/>
      <w:r w:rsidRPr="00AE3461">
        <w:rPr>
          <w:rFonts w:ascii="Arial" w:hAnsi="Arial" w:cs="Arial"/>
          <w:color w:val="000000"/>
          <w:sz w:val="24"/>
          <w:szCs w:val="24"/>
          <w:lang w:val="en-US"/>
        </w:rPr>
        <w:t>ChelPipe</w:t>
      </w:r>
      <w:proofErr w:type="spellEnd"/>
      <w:r w:rsidRPr="00AE3461">
        <w:rPr>
          <w:rFonts w:ascii="Arial" w:hAnsi="Arial" w:cs="Arial"/>
          <w:color w:val="000000"/>
          <w:sz w:val="24"/>
          <w:szCs w:val="24"/>
          <w:lang w:val="en-US"/>
        </w:rPr>
        <w:t xml:space="preserve"> CFO.</w:t>
      </w:r>
    </w:p>
    <w:p w:rsidR="00AE3461" w:rsidRPr="00AE3461" w:rsidRDefault="00AE3461" w:rsidP="002772F1">
      <w:pPr>
        <w:shd w:val="clear" w:color="auto" w:fill="FFFFFF"/>
        <w:spacing w:line="360" w:lineRule="atLeast"/>
        <w:ind w:firstLine="709"/>
        <w:jc w:val="both"/>
        <w:rPr>
          <w:rFonts w:ascii="Arial" w:hAnsi="Arial" w:cs="Arial"/>
          <w:color w:val="000000"/>
          <w:sz w:val="24"/>
          <w:szCs w:val="24"/>
          <w:lang w:val="en-US"/>
        </w:rPr>
      </w:pPr>
    </w:p>
    <w:p w:rsidR="00186653" w:rsidRPr="00AE3461" w:rsidRDefault="00186653" w:rsidP="00C06E7F">
      <w:pPr>
        <w:jc w:val="both"/>
        <w:rPr>
          <w:b/>
          <w:i/>
          <w:color w:val="000000"/>
        </w:rPr>
      </w:pPr>
    </w:p>
    <w:p w:rsidR="00186653" w:rsidRPr="005A0AFB" w:rsidRDefault="00186653" w:rsidP="00C06E7F">
      <w:pPr>
        <w:jc w:val="both"/>
        <w:rPr>
          <w:b/>
          <w:i/>
          <w:color w:val="000000"/>
          <w:lang w:val="en-US"/>
        </w:rPr>
      </w:pPr>
    </w:p>
    <w:p w:rsidR="008B3815" w:rsidRPr="005A0AFB" w:rsidRDefault="00C06E7F" w:rsidP="00C06E7F">
      <w:pPr>
        <w:jc w:val="both"/>
        <w:rPr>
          <w:b/>
          <w:i/>
          <w:color w:val="000000"/>
          <w:lang w:val="en-US"/>
        </w:rPr>
      </w:pPr>
      <w:r>
        <w:rPr>
          <w:b/>
          <w:i/>
          <w:color w:val="000000"/>
          <w:lang w:val="en-US"/>
        </w:rPr>
        <w:t>For reference:</w:t>
      </w:r>
    </w:p>
    <w:p w:rsidR="0059582E" w:rsidRPr="005A0AFB" w:rsidRDefault="0059582E" w:rsidP="00C06E7F">
      <w:pPr>
        <w:jc w:val="both"/>
        <w:rPr>
          <w:b/>
          <w:i/>
          <w:lang w:val="en-US"/>
        </w:rPr>
      </w:pPr>
    </w:p>
    <w:p w:rsidR="00C06E7F" w:rsidRDefault="00C06E7F" w:rsidP="00C06E7F">
      <w:pPr>
        <w:jc w:val="both"/>
        <w:rPr>
          <w:i/>
          <w:lang w:val="en-US"/>
        </w:rPr>
      </w:pPr>
      <w:proofErr w:type="spellStart"/>
      <w:r>
        <w:rPr>
          <w:b/>
          <w:i/>
          <w:lang w:val="en-US"/>
        </w:rPr>
        <w:t>ChelPipe</w:t>
      </w:r>
      <w:proofErr w:type="spellEnd"/>
      <w:r>
        <w:rPr>
          <w:b/>
          <w:i/>
          <w:lang w:val="en-US"/>
        </w:rPr>
        <w:t xml:space="preserve"> Group</w:t>
      </w:r>
      <w:r>
        <w:rPr>
          <w:i/>
          <w:lang w:val="en-US"/>
        </w:rPr>
        <w:t xml:space="preserve"> is a leading industrial group of companies of the Russian iron and steel industry. At year-end 2016, the Company had 16.5% share in the overall shipments by Russian pipe manufacturers </w:t>
      </w:r>
      <w:proofErr w:type="spellStart"/>
      <w:r>
        <w:rPr>
          <w:i/>
          <w:lang w:val="en-US"/>
        </w:rPr>
        <w:t>ChelPipe</w:t>
      </w:r>
      <w:proofErr w:type="spellEnd"/>
      <w:r>
        <w:rPr>
          <w:i/>
          <w:lang w:val="en-US"/>
        </w:rPr>
        <w:t xml:space="preserve"> Group consists of the following ferrous metallurgy plants and companies: the Chelyabinsk Pipe plant, </w:t>
      </w:r>
      <w:proofErr w:type="spellStart"/>
      <w:r>
        <w:rPr>
          <w:i/>
          <w:lang w:val="en-US"/>
        </w:rPr>
        <w:t>Pervouralsk</w:t>
      </w:r>
      <w:proofErr w:type="spellEnd"/>
      <w:r>
        <w:rPr>
          <w:i/>
          <w:lang w:val="en-US"/>
        </w:rPr>
        <w:t xml:space="preserve"> Pipe plant, a storage facility used as an outlet to sell tubular goods in the regions, META scrap metal collection and processing company; mainline equipment manufacturers: Pipeline Bends, ETERNO, MSA (Czech Republic); its oilfield service business represented by Rimera.</w:t>
      </w:r>
    </w:p>
    <w:p w:rsidR="00C06E7F" w:rsidRPr="00C06E7F" w:rsidRDefault="00C06E7F" w:rsidP="00C06E7F">
      <w:pPr>
        <w:shd w:val="clear" w:color="auto" w:fill="FFFFFF"/>
        <w:spacing w:line="360" w:lineRule="auto"/>
        <w:ind w:firstLine="567"/>
        <w:jc w:val="both"/>
        <w:rPr>
          <w:rFonts w:ascii="Arial" w:eastAsia="Times New Roman" w:hAnsi="Arial" w:cs="Arial"/>
          <w:b/>
          <w:color w:val="222222"/>
          <w:sz w:val="19"/>
          <w:szCs w:val="19"/>
          <w:lang w:val="en-US" w:bidi="he-IL"/>
        </w:rPr>
      </w:pPr>
      <w:r w:rsidRPr="00C06E7F">
        <w:rPr>
          <w:rFonts w:ascii="Arial" w:eastAsia="Times New Roman" w:hAnsi="Arial" w:cs="Arial"/>
          <w:b/>
          <w:bCs/>
          <w:i/>
          <w:iCs/>
          <w:color w:val="222222"/>
          <w:sz w:val="19"/>
          <w:szCs w:val="19"/>
          <w:lang w:val="en-US" w:bidi="he-IL"/>
        </w:rPr>
        <w:t> </w:t>
      </w:r>
    </w:p>
    <w:p w:rsidR="00C06E7F" w:rsidRPr="008B3815" w:rsidRDefault="00C06E7F" w:rsidP="00C06E7F">
      <w:pPr>
        <w:shd w:val="clear" w:color="auto" w:fill="FFFFFF"/>
        <w:jc w:val="both"/>
        <w:rPr>
          <w:i/>
          <w:lang w:val="en-US"/>
        </w:rPr>
      </w:pPr>
    </w:p>
    <w:p w:rsidR="00C06E7F" w:rsidRDefault="00C06E7F" w:rsidP="00C06E7F">
      <w:pPr>
        <w:shd w:val="clear" w:color="auto" w:fill="FFFFFF"/>
        <w:jc w:val="right"/>
        <w:rPr>
          <w:rFonts w:eastAsia="Times New Roman" w:cs="Arial"/>
          <w:b/>
          <w:i/>
          <w:lang w:val="en-US"/>
        </w:rPr>
      </w:pPr>
      <w:r>
        <w:rPr>
          <w:rFonts w:eastAsia="Times New Roman" w:cs="Arial"/>
          <w:b/>
          <w:i/>
          <w:lang w:val="en-US"/>
        </w:rPr>
        <w:t>Leonid Bogomolov</w:t>
      </w:r>
    </w:p>
    <w:p w:rsidR="00C06E7F" w:rsidRPr="0071798D" w:rsidRDefault="00C06E7F" w:rsidP="00C06E7F">
      <w:pPr>
        <w:shd w:val="clear" w:color="auto" w:fill="FFFFFF"/>
        <w:jc w:val="right"/>
        <w:rPr>
          <w:rFonts w:eastAsia="Times New Roman" w:cs="Arial"/>
          <w:i/>
          <w:lang w:val="en-US"/>
        </w:rPr>
      </w:pPr>
      <w:r w:rsidRPr="0071798D">
        <w:rPr>
          <w:rFonts w:eastAsia="Times New Roman" w:cs="Arial"/>
          <w:i/>
          <w:lang w:val="en-US"/>
        </w:rPr>
        <w:t>Head of External Communications Department</w:t>
      </w:r>
    </w:p>
    <w:p w:rsidR="00C06E7F" w:rsidRPr="0071798D" w:rsidRDefault="00C06E7F" w:rsidP="00C06E7F">
      <w:pPr>
        <w:jc w:val="right"/>
        <w:rPr>
          <w:rFonts w:cs="Arial"/>
          <w:bCs/>
          <w:i/>
          <w:iCs/>
          <w:lang w:val="en-US" w:eastAsia="ar-SA"/>
        </w:rPr>
      </w:pPr>
      <w:r w:rsidRPr="0071798D">
        <w:rPr>
          <w:rFonts w:cs="Arial"/>
          <w:bCs/>
          <w:i/>
          <w:iCs/>
          <w:lang w:val="en-US" w:eastAsia="ar-SA"/>
        </w:rPr>
        <w:t xml:space="preserve">tel.: 8(495)775-35-55; </w:t>
      </w:r>
      <w:proofErr w:type="gramStart"/>
      <w:r w:rsidRPr="0071798D">
        <w:rPr>
          <w:rFonts w:cs="Arial"/>
          <w:bCs/>
          <w:i/>
          <w:iCs/>
          <w:lang w:val="en-US" w:eastAsia="ar-SA"/>
        </w:rPr>
        <w:t>mob.:</w:t>
      </w:r>
      <w:proofErr w:type="gramEnd"/>
      <w:r w:rsidRPr="0071798D">
        <w:rPr>
          <w:rFonts w:cs="Arial"/>
          <w:bCs/>
          <w:i/>
          <w:iCs/>
          <w:lang w:val="en-US" w:eastAsia="ar-SA"/>
        </w:rPr>
        <w:t xml:space="preserve"> 8(903)593-63-71</w:t>
      </w:r>
    </w:p>
    <w:p w:rsidR="00C06E7F" w:rsidRDefault="00A54830" w:rsidP="00C06E7F">
      <w:pPr>
        <w:ind w:firstLine="708"/>
        <w:jc w:val="right"/>
        <w:rPr>
          <w:rFonts w:cs="Arial"/>
          <w:sz w:val="24"/>
          <w:szCs w:val="24"/>
          <w:lang w:val="en-US" w:eastAsia="en-US"/>
        </w:rPr>
      </w:pPr>
      <w:hyperlink r:id="rId8" w:history="1">
        <w:r w:rsidR="00C06E7F">
          <w:rPr>
            <w:rStyle w:val="a3"/>
            <w:rFonts w:cs="Arial"/>
            <w:i/>
            <w:lang w:val="en-US"/>
          </w:rPr>
          <w:t>Leonid.Bogomolov@chelpipe.ru</w:t>
        </w:r>
      </w:hyperlink>
    </w:p>
    <w:sectPr w:rsidR="00C06E7F" w:rsidSect="00546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D3179"/>
    <w:multiLevelType w:val="hybridMultilevel"/>
    <w:tmpl w:val="6A6299D2"/>
    <w:lvl w:ilvl="0" w:tplc="8CC6F32E">
      <w:start w:val="1"/>
      <w:numFmt w:val="decimal"/>
      <w:lvlText w:val="%1."/>
      <w:lvlJc w:val="left"/>
      <w:pPr>
        <w:ind w:left="720" w:hanging="360"/>
      </w:pPr>
      <w:rPr>
        <w:rFonts w:hint="default"/>
      </w:rPr>
    </w:lvl>
    <w:lvl w:ilvl="1" w:tplc="F1A03E3A" w:tentative="1">
      <w:start w:val="1"/>
      <w:numFmt w:val="lowerLetter"/>
      <w:lvlText w:val="%2."/>
      <w:lvlJc w:val="left"/>
      <w:pPr>
        <w:ind w:left="1440" w:hanging="360"/>
      </w:pPr>
    </w:lvl>
    <w:lvl w:ilvl="2" w:tplc="90C68C5E" w:tentative="1">
      <w:start w:val="1"/>
      <w:numFmt w:val="lowerRoman"/>
      <w:lvlText w:val="%3."/>
      <w:lvlJc w:val="right"/>
      <w:pPr>
        <w:ind w:left="2160" w:hanging="180"/>
      </w:pPr>
    </w:lvl>
    <w:lvl w:ilvl="3" w:tplc="5F7C8C66" w:tentative="1">
      <w:start w:val="1"/>
      <w:numFmt w:val="decimal"/>
      <w:lvlText w:val="%4."/>
      <w:lvlJc w:val="left"/>
      <w:pPr>
        <w:ind w:left="2880" w:hanging="360"/>
      </w:pPr>
    </w:lvl>
    <w:lvl w:ilvl="4" w:tplc="8EFCBD00" w:tentative="1">
      <w:start w:val="1"/>
      <w:numFmt w:val="lowerLetter"/>
      <w:lvlText w:val="%5."/>
      <w:lvlJc w:val="left"/>
      <w:pPr>
        <w:ind w:left="3600" w:hanging="360"/>
      </w:pPr>
    </w:lvl>
    <w:lvl w:ilvl="5" w:tplc="45E0009A" w:tentative="1">
      <w:start w:val="1"/>
      <w:numFmt w:val="lowerRoman"/>
      <w:lvlText w:val="%6."/>
      <w:lvlJc w:val="right"/>
      <w:pPr>
        <w:ind w:left="4320" w:hanging="180"/>
      </w:pPr>
    </w:lvl>
    <w:lvl w:ilvl="6" w:tplc="9620F7BC" w:tentative="1">
      <w:start w:val="1"/>
      <w:numFmt w:val="decimal"/>
      <w:lvlText w:val="%7."/>
      <w:lvlJc w:val="left"/>
      <w:pPr>
        <w:ind w:left="5040" w:hanging="360"/>
      </w:pPr>
    </w:lvl>
    <w:lvl w:ilvl="7" w:tplc="9D9264EE" w:tentative="1">
      <w:start w:val="1"/>
      <w:numFmt w:val="lowerLetter"/>
      <w:lvlText w:val="%8."/>
      <w:lvlJc w:val="left"/>
      <w:pPr>
        <w:ind w:left="5760" w:hanging="360"/>
      </w:pPr>
    </w:lvl>
    <w:lvl w:ilvl="8" w:tplc="6564269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66"/>
    <w:rsid w:val="000655F6"/>
    <w:rsid w:val="000960B6"/>
    <w:rsid w:val="00186653"/>
    <w:rsid w:val="001C448E"/>
    <w:rsid w:val="001F61BF"/>
    <w:rsid w:val="002772F1"/>
    <w:rsid w:val="002B7EB8"/>
    <w:rsid w:val="00384E33"/>
    <w:rsid w:val="003D062A"/>
    <w:rsid w:val="004539D2"/>
    <w:rsid w:val="0059582E"/>
    <w:rsid w:val="005A0AFB"/>
    <w:rsid w:val="005E5499"/>
    <w:rsid w:val="005F6250"/>
    <w:rsid w:val="0064597A"/>
    <w:rsid w:val="0071798D"/>
    <w:rsid w:val="007476C9"/>
    <w:rsid w:val="00866920"/>
    <w:rsid w:val="008B3815"/>
    <w:rsid w:val="008D4AC5"/>
    <w:rsid w:val="00950A71"/>
    <w:rsid w:val="009C5666"/>
    <w:rsid w:val="00A374E8"/>
    <w:rsid w:val="00A54830"/>
    <w:rsid w:val="00AE3461"/>
    <w:rsid w:val="00AF0FEA"/>
    <w:rsid w:val="00B82791"/>
    <w:rsid w:val="00C06E7F"/>
    <w:rsid w:val="00D77AD7"/>
    <w:rsid w:val="00DF5CA9"/>
    <w:rsid w:val="00E11B08"/>
    <w:rsid w:val="00F22E4D"/>
    <w:rsid w:val="00F374E8"/>
    <w:rsid w:val="00FC7C2B"/>
  </w:rsids>
  <m:mathPr>
    <m:mathFont m:val="Cambria Math"/>
    <m:brkBin m:val="before"/>
    <m:brkBinSub m:val="--"/>
    <m:smallFrac m:val="0"/>
    <m:dispDef/>
    <m:lMargin m:val="0"/>
    <m:rMargin m:val="0"/>
    <m:defJc m:val="centerGroup"/>
    <m:wrapIndent m:val="1440"/>
    <m:intLim m:val="subSup"/>
    <m:naryLim m:val="undOvr"/>
  </m:mathPr>
  <w:themeFontLang w:val="ru-R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6FC"/>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2258"/>
    <w:rPr>
      <w:color w:val="0000FF"/>
      <w:u w:val="single"/>
    </w:rPr>
  </w:style>
  <w:style w:type="paragraph" w:styleId="a4">
    <w:name w:val="Normal (Web)"/>
    <w:basedOn w:val="a"/>
    <w:uiPriority w:val="99"/>
    <w:semiHidden/>
    <w:unhideWhenUsed/>
    <w:rsid w:val="003D2258"/>
    <w:pPr>
      <w:spacing w:before="100" w:beforeAutospacing="1" w:after="100" w:afterAutospacing="1"/>
    </w:pPr>
    <w:rPr>
      <w:rFonts w:ascii="Times New Roman" w:eastAsia="Times New Roman" w:hAnsi="Times New Roman" w:cs="Times New Roman"/>
      <w:szCs w:val="24"/>
    </w:rPr>
  </w:style>
  <w:style w:type="paragraph" w:styleId="a5">
    <w:name w:val="No Spacing"/>
    <w:uiPriority w:val="99"/>
    <w:qFormat/>
    <w:rsid w:val="003D2258"/>
    <w:pPr>
      <w:shd w:val="clear" w:color="auto" w:fill="FFFFFF"/>
      <w:jc w:val="both"/>
    </w:pPr>
    <w:rPr>
      <w:rFonts w:ascii="Arial" w:eastAsia="Times New Roman" w:hAnsi="Arial" w:cs="Arial"/>
      <w:sz w:val="22"/>
      <w:szCs w:val="22"/>
    </w:rPr>
  </w:style>
  <w:style w:type="character" w:styleId="a6">
    <w:name w:val="Emphasis"/>
    <w:basedOn w:val="a0"/>
    <w:uiPriority w:val="20"/>
    <w:qFormat/>
    <w:rsid w:val="00774B19"/>
    <w:rPr>
      <w:i/>
      <w:iCs/>
    </w:rPr>
  </w:style>
  <w:style w:type="character" w:styleId="a7">
    <w:name w:val="Strong"/>
    <w:basedOn w:val="a0"/>
    <w:uiPriority w:val="22"/>
    <w:qFormat/>
    <w:rsid w:val="00774B19"/>
    <w:rPr>
      <w:b/>
      <w:bCs/>
    </w:rPr>
  </w:style>
  <w:style w:type="character" w:customStyle="1" w:styleId="apple-converted-space">
    <w:name w:val="apple-converted-space"/>
    <w:basedOn w:val="a0"/>
    <w:rsid w:val="000769F4"/>
  </w:style>
  <w:style w:type="character" w:styleId="a8">
    <w:name w:val="annotation reference"/>
    <w:basedOn w:val="a0"/>
    <w:uiPriority w:val="99"/>
    <w:semiHidden/>
    <w:unhideWhenUsed/>
    <w:rsid w:val="00AE22BA"/>
    <w:rPr>
      <w:sz w:val="16"/>
      <w:szCs w:val="16"/>
    </w:rPr>
  </w:style>
  <w:style w:type="paragraph" w:styleId="a9">
    <w:name w:val="annotation text"/>
    <w:basedOn w:val="a"/>
    <w:link w:val="aa"/>
    <w:uiPriority w:val="99"/>
    <w:semiHidden/>
    <w:unhideWhenUsed/>
    <w:rsid w:val="00AE22BA"/>
    <w:rPr>
      <w:sz w:val="20"/>
      <w:szCs w:val="20"/>
    </w:rPr>
  </w:style>
  <w:style w:type="character" w:customStyle="1" w:styleId="aa">
    <w:name w:val="Текст примечания Знак"/>
    <w:basedOn w:val="a0"/>
    <w:link w:val="a9"/>
    <w:uiPriority w:val="99"/>
    <w:semiHidden/>
    <w:rsid w:val="00AE22BA"/>
    <w:rPr>
      <w:rFonts w:cs="Calibri"/>
    </w:rPr>
  </w:style>
  <w:style w:type="paragraph" w:styleId="ab">
    <w:name w:val="annotation subject"/>
    <w:basedOn w:val="a9"/>
    <w:next w:val="a9"/>
    <w:link w:val="ac"/>
    <w:uiPriority w:val="99"/>
    <w:semiHidden/>
    <w:unhideWhenUsed/>
    <w:rsid w:val="00AE22BA"/>
    <w:rPr>
      <w:b/>
      <w:bCs/>
    </w:rPr>
  </w:style>
  <w:style w:type="character" w:customStyle="1" w:styleId="ac">
    <w:name w:val="Тема примечания Знак"/>
    <w:basedOn w:val="aa"/>
    <w:link w:val="ab"/>
    <w:uiPriority w:val="99"/>
    <w:semiHidden/>
    <w:rsid w:val="00AE22BA"/>
    <w:rPr>
      <w:rFonts w:cs="Calibri"/>
      <w:b/>
      <w:bCs/>
    </w:rPr>
  </w:style>
  <w:style w:type="paragraph" w:styleId="ad">
    <w:name w:val="Revision"/>
    <w:hidden/>
    <w:uiPriority w:val="99"/>
    <w:semiHidden/>
    <w:rsid w:val="00AE22BA"/>
    <w:rPr>
      <w:rFonts w:cs="Calibri"/>
      <w:sz w:val="22"/>
      <w:szCs w:val="22"/>
    </w:rPr>
  </w:style>
  <w:style w:type="paragraph" w:styleId="ae">
    <w:name w:val="Balloon Text"/>
    <w:basedOn w:val="a"/>
    <w:link w:val="af"/>
    <w:uiPriority w:val="99"/>
    <w:semiHidden/>
    <w:unhideWhenUsed/>
    <w:rsid w:val="00AE22BA"/>
    <w:rPr>
      <w:rFonts w:ascii="Tahoma" w:hAnsi="Tahoma" w:cs="Tahoma"/>
      <w:sz w:val="16"/>
      <w:szCs w:val="16"/>
    </w:rPr>
  </w:style>
  <w:style w:type="character" w:customStyle="1" w:styleId="af">
    <w:name w:val="Текст выноски Знак"/>
    <w:basedOn w:val="a0"/>
    <w:link w:val="ae"/>
    <w:uiPriority w:val="99"/>
    <w:semiHidden/>
    <w:rsid w:val="00AE22BA"/>
    <w:rPr>
      <w:rFonts w:ascii="Tahoma" w:hAnsi="Tahoma" w:cs="Tahoma"/>
      <w:sz w:val="16"/>
      <w:szCs w:val="16"/>
    </w:rPr>
  </w:style>
  <w:style w:type="paragraph" w:customStyle="1" w:styleId="dash04110435043700200438043d04420435044004320430043b0430">
    <w:name w:val="dash0411_0435_0437_0020_0438_043d_0442_0435_0440_0432_0430_043b_0430"/>
    <w:basedOn w:val="a"/>
    <w:rsid w:val="00D47AAA"/>
    <w:pPr>
      <w:spacing w:before="100" w:beforeAutospacing="1" w:after="100" w:afterAutospacing="1"/>
    </w:pPr>
    <w:rPr>
      <w:rFonts w:ascii="Times New Roman" w:eastAsia="Times New Roman" w:hAnsi="Times New Roman" w:cs="Times New Roman"/>
      <w:sz w:val="24"/>
      <w:szCs w:val="24"/>
    </w:rPr>
  </w:style>
  <w:style w:type="character" w:customStyle="1" w:styleId="dash04110435043700200438043d04420435044004320430043b0430char">
    <w:name w:val="dash0411_0435_0437_0020_0438_043d_0442_0435_0440_0432_0430_043b_0430__char"/>
    <w:basedOn w:val="a0"/>
    <w:rsid w:val="00D47AAA"/>
  </w:style>
  <w:style w:type="character" w:customStyle="1" w:styleId="dash04130438043f0435044004410441044b043b043a0430char">
    <w:name w:val="dash0413_0438_043f_0435_0440_0441_0441_044b_043b_043a_0430__char"/>
    <w:basedOn w:val="a0"/>
    <w:rsid w:val="00D47AAA"/>
  </w:style>
  <w:style w:type="character" w:customStyle="1" w:styleId="m2430388210235269637bumpedfont15">
    <w:name w:val="m_2430388210235269637bumpedfont15"/>
    <w:basedOn w:val="a0"/>
    <w:rsid w:val="00277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6FC"/>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2258"/>
    <w:rPr>
      <w:color w:val="0000FF"/>
      <w:u w:val="single"/>
    </w:rPr>
  </w:style>
  <w:style w:type="paragraph" w:styleId="a4">
    <w:name w:val="Normal (Web)"/>
    <w:basedOn w:val="a"/>
    <w:uiPriority w:val="99"/>
    <w:semiHidden/>
    <w:unhideWhenUsed/>
    <w:rsid w:val="003D2258"/>
    <w:pPr>
      <w:spacing w:before="100" w:beforeAutospacing="1" w:after="100" w:afterAutospacing="1"/>
    </w:pPr>
    <w:rPr>
      <w:rFonts w:ascii="Times New Roman" w:eastAsia="Times New Roman" w:hAnsi="Times New Roman" w:cs="Times New Roman"/>
      <w:szCs w:val="24"/>
    </w:rPr>
  </w:style>
  <w:style w:type="paragraph" w:styleId="a5">
    <w:name w:val="No Spacing"/>
    <w:uiPriority w:val="99"/>
    <w:qFormat/>
    <w:rsid w:val="003D2258"/>
    <w:pPr>
      <w:shd w:val="clear" w:color="auto" w:fill="FFFFFF"/>
      <w:jc w:val="both"/>
    </w:pPr>
    <w:rPr>
      <w:rFonts w:ascii="Arial" w:eastAsia="Times New Roman" w:hAnsi="Arial" w:cs="Arial"/>
      <w:sz w:val="22"/>
      <w:szCs w:val="22"/>
    </w:rPr>
  </w:style>
  <w:style w:type="character" w:styleId="a6">
    <w:name w:val="Emphasis"/>
    <w:basedOn w:val="a0"/>
    <w:uiPriority w:val="20"/>
    <w:qFormat/>
    <w:rsid w:val="00774B19"/>
    <w:rPr>
      <w:i/>
      <w:iCs/>
    </w:rPr>
  </w:style>
  <w:style w:type="character" w:styleId="a7">
    <w:name w:val="Strong"/>
    <w:basedOn w:val="a0"/>
    <w:uiPriority w:val="22"/>
    <w:qFormat/>
    <w:rsid w:val="00774B19"/>
    <w:rPr>
      <w:b/>
      <w:bCs/>
    </w:rPr>
  </w:style>
  <w:style w:type="character" w:customStyle="1" w:styleId="apple-converted-space">
    <w:name w:val="apple-converted-space"/>
    <w:basedOn w:val="a0"/>
    <w:rsid w:val="000769F4"/>
  </w:style>
  <w:style w:type="character" w:styleId="a8">
    <w:name w:val="annotation reference"/>
    <w:basedOn w:val="a0"/>
    <w:uiPriority w:val="99"/>
    <w:semiHidden/>
    <w:unhideWhenUsed/>
    <w:rsid w:val="00AE22BA"/>
    <w:rPr>
      <w:sz w:val="16"/>
      <w:szCs w:val="16"/>
    </w:rPr>
  </w:style>
  <w:style w:type="paragraph" w:styleId="a9">
    <w:name w:val="annotation text"/>
    <w:basedOn w:val="a"/>
    <w:link w:val="aa"/>
    <w:uiPriority w:val="99"/>
    <w:semiHidden/>
    <w:unhideWhenUsed/>
    <w:rsid w:val="00AE22BA"/>
    <w:rPr>
      <w:sz w:val="20"/>
      <w:szCs w:val="20"/>
    </w:rPr>
  </w:style>
  <w:style w:type="character" w:customStyle="1" w:styleId="aa">
    <w:name w:val="Текст примечания Знак"/>
    <w:basedOn w:val="a0"/>
    <w:link w:val="a9"/>
    <w:uiPriority w:val="99"/>
    <w:semiHidden/>
    <w:rsid w:val="00AE22BA"/>
    <w:rPr>
      <w:rFonts w:cs="Calibri"/>
    </w:rPr>
  </w:style>
  <w:style w:type="paragraph" w:styleId="ab">
    <w:name w:val="annotation subject"/>
    <w:basedOn w:val="a9"/>
    <w:next w:val="a9"/>
    <w:link w:val="ac"/>
    <w:uiPriority w:val="99"/>
    <w:semiHidden/>
    <w:unhideWhenUsed/>
    <w:rsid w:val="00AE22BA"/>
    <w:rPr>
      <w:b/>
      <w:bCs/>
    </w:rPr>
  </w:style>
  <w:style w:type="character" w:customStyle="1" w:styleId="ac">
    <w:name w:val="Тема примечания Знак"/>
    <w:basedOn w:val="aa"/>
    <w:link w:val="ab"/>
    <w:uiPriority w:val="99"/>
    <w:semiHidden/>
    <w:rsid w:val="00AE22BA"/>
    <w:rPr>
      <w:rFonts w:cs="Calibri"/>
      <w:b/>
      <w:bCs/>
    </w:rPr>
  </w:style>
  <w:style w:type="paragraph" w:styleId="ad">
    <w:name w:val="Revision"/>
    <w:hidden/>
    <w:uiPriority w:val="99"/>
    <w:semiHidden/>
    <w:rsid w:val="00AE22BA"/>
    <w:rPr>
      <w:rFonts w:cs="Calibri"/>
      <w:sz w:val="22"/>
      <w:szCs w:val="22"/>
    </w:rPr>
  </w:style>
  <w:style w:type="paragraph" w:styleId="ae">
    <w:name w:val="Balloon Text"/>
    <w:basedOn w:val="a"/>
    <w:link w:val="af"/>
    <w:uiPriority w:val="99"/>
    <w:semiHidden/>
    <w:unhideWhenUsed/>
    <w:rsid w:val="00AE22BA"/>
    <w:rPr>
      <w:rFonts w:ascii="Tahoma" w:hAnsi="Tahoma" w:cs="Tahoma"/>
      <w:sz w:val="16"/>
      <w:szCs w:val="16"/>
    </w:rPr>
  </w:style>
  <w:style w:type="character" w:customStyle="1" w:styleId="af">
    <w:name w:val="Текст выноски Знак"/>
    <w:basedOn w:val="a0"/>
    <w:link w:val="ae"/>
    <w:uiPriority w:val="99"/>
    <w:semiHidden/>
    <w:rsid w:val="00AE22BA"/>
    <w:rPr>
      <w:rFonts w:ascii="Tahoma" w:hAnsi="Tahoma" w:cs="Tahoma"/>
      <w:sz w:val="16"/>
      <w:szCs w:val="16"/>
    </w:rPr>
  </w:style>
  <w:style w:type="paragraph" w:customStyle="1" w:styleId="dash04110435043700200438043d04420435044004320430043b0430">
    <w:name w:val="dash0411_0435_0437_0020_0438_043d_0442_0435_0440_0432_0430_043b_0430"/>
    <w:basedOn w:val="a"/>
    <w:rsid w:val="00D47AAA"/>
    <w:pPr>
      <w:spacing w:before="100" w:beforeAutospacing="1" w:after="100" w:afterAutospacing="1"/>
    </w:pPr>
    <w:rPr>
      <w:rFonts w:ascii="Times New Roman" w:eastAsia="Times New Roman" w:hAnsi="Times New Roman" w:cs="Times New Roman"/>
      <w:sz w:val="24"/>
      <w:szCs w:val="24"/>
    </w:rPr>
  </w:style>
  <w:style w:type="character" w:customStyle="1" w:styleId="dash04110435043700200438043d04420435044004320430043b0430char">
    <w:name w:val="dash0411_0435_0437_0020_0438_043d_0442_0435_0440_0432_0430_043b_0430__char"/>
    <w:basedOn w:val="a0"/>
    <w:rsid w:val="00D47AAA"/>
  </w:style>
  <w:style w:type="character" w:customStyle="1" w:styleId="dash04130438043f0435044004410441044b043b043a0430char">
    <w:name w:val="dash0413_0438_043f_0435_0440_0441_0441_044b_043b_043a_0430__char"/>
    <w:basedOn w:val="a0"/>
    <w:rsid w:val="00D47AAA"/>
  </w:style>
  <w:style w:type="character" w:customStyle="1" w:styleId="m2430388210235269637bumpedfont15">
    <w:name w:val="m_2430388210235269637bumpedfont15"/>
    <w:basedOn w:val="a0"/>
    <w:rsid w:val="0027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9249">
      <w:bodyDiv w:val="1"/>
      <w:marLeft w:val="0"/>
      <w:marRight w:val="0"/>
      <w:marTop w:val="0"/>
      <w:marBottom w:val="0"/>
      <w:divBdr>
        <w:top w:val="none" w:sz="0" w:space="0" w:color="auto"/>
        <w:left w:val="none" w:sz="0" w:space="0" w:color="auto"/>
        <w:bottom w:val="none" w:sz="0" w:space="0" w:color="auto"/>
        <w:right w:val="none" w:sz="0" w:space="0" w:color="auto"/>
      </w:divBdr>
    </w:div>
    <w:div w:id="1038629268">
      <w:bodyDiv w:val="1"/>
      <w:marLeft w:val="0"/>
      <w:marRight w:val="0"/>
      <w:marTop w:val="0"/>
      <w:marBottom w:val="0"/>
      <w:divBdr>
        <w:top w:val="none" w:sz="0" w:space="0" w:color="auto"/>
        <w:left w:val="none" w:sz="0" w:space="0" w:color="auto"/>
        <w:bottom w:val="none" w:sz="0" w:space="0" w:color="auto"/>
        <w:right w:val="none" w:sz="0" w:space="0" w:color="auto"/>
      </w:divBdr>
    </w:div>
    <w:div w:id="1312294986">
      <w:bodyDiv w:val="1"/>
      <w:marLeft w:val="0"/>
      <w:marRight w:val="0"/>
      <w:marTop w:val="0"/>
      <w:marBottom w:val="0"/>
      <w:divBdr>
        <w:top w:val="none" w:sz="0" w:space="0" w:color="auto"/>
        <w:left w:val="none" w:sz="0" w:space="0" w:color="auto"/>
        <w:bottom w:val="none" w:sz="0" w:space="0" w:color="auto"/>
        <w:right w:val="none" w:sz="0" w:space="0" w:color="auto"/>
      </w:divBdr>
    </w:div>
    <w:div w:id="1767457924">
      <w:bodyDiv w:val="1"/>
      <w:marLeft w:val="0"/>
      <w:marRight w:val="0"/>
      <w:marTop w:val="0"/>
      <w:marBottom w:val="0"/>
      <w:divBdr>
        <w:top w:val="none" w:sz="0" w:space="0" w:color="auto"/>
        <w:left w:val="none" w:sz="0" w:space="0" w:color="auto"/>
        <w:bottom w:val="none" w:sz="0" w:space="0" w:color="auto"/>
        <w:right w:val="none" w:sz="0" w:space="0" w:color="auto"/>
      </w:divBdr>
    </w:div>
    <w:div w:id="197598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id.Bogomolov@chelpipe.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829C7-E5CA-40C8-9242-82350F25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437</Words>
  <Characters>2493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chtpz</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Naylya.Entaltceva</dc:creator>
  <cp:lastModifiedBy>Абазьева Маргарита Станиславовна</cp:lastModifiedBy>
  <cp:revision>3</cp:revision>
  <cp:lastPrinted>2017-02-07T16:40:00Z</cp:lastPrinted>
  <dcterms:created xsi:type="dcterms:W3CDTF">2017-12-19T07:25:00Z</dcterms:created>
  <dcterms:modified xsi:type="dcterms:W3CDTF">2017-12-19T07:42:00Z</dcterms:modified>
</cp:coreProperties>
</file>