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3C" w:rsidRPr="00E809B5" w:rsidRDefault="00FA633C" w:rsidP="00FA6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B5">
        <w:rPr>
          <w:rFonts w:ascii="Times New Roman" w:hAnsi="Times New Roman" w:cs="Times New Roman"/>
          <w:b/>
          <w:sz w:val="24"/>
          <w:szCs w:val="24"/>
        </w:rPr>
        <w:t xml:space="preserve">Рынок элитной аренды в Москве: предложение снижается, </w:t>
      </w:r>
      <w:r>
        <w:rPr>
          <w:rFonts w:ascii="Times New Roman" w:hAnsi="Times New Roman" w:cs="Times New Roman"/>
          <w:b/>
          <w:sz w:val="24"/>
          <w:szCs w:val="24"/>
        </w:rPr>
        <w:t>плата растет</w:t>
      </w:r>
    </w:p>
    <w:p w:rsidR="008D1D5C" w:rsidRPr="00A82EF7" w:rsidRDefault="008D1D5C" w:rsidP="002C3414">
      <w:pPr>
        <w:spacing w:after="0"/>
        <w:jc w:val="center"/>
        <w:rPr>
          <w:rFonts w:cs="Times New Roman"/>
          <w:b/>
        </w:rPr>
      </w:pPr>
    </w:p>
    <w:p w:rsidR="002C3414" w:rsidRPr="00A82EF7" w:rsidRDefault="002C3414" w:rsidP="002C3414">
      <w:pPr>
        <w:spacing w:after="0"/>
        <w:jc w:val="center"/>
        <w:rPr>
          <w:rFonts w:cs="Times New Roman"/>
          <w:b/>
        </w:rPr>
      </w:pPr>
    </w:p>
    <w:p w:rsidR="00FA633C" w:rsidRPr="00E809B5" w:rsidRDefault="00FA633C" w:rsidP="00FA633C">
      <w:pPr>
        <w:rPr>
          <w:rFonts w:ascii="Times New Roman" w:hAnsi="Times New Roman" w:cs="Times New Roman"/>
          <w:i/>
          <w:sz w:val="24"/>
          <w:szCs w:val="24"/>
        </w:rPr>
      </w:pPr>
      <w:r w:rsidRPr="00E809B5">
        <w:rPr>
          <w:rFonts w:ascii="Times New Roman" w:hAnsi="Times New Roman" w:cs="Times New Roman"/>
          <w:i/>
          <w:sz w:val="24"/>
          <w:szCs w:val="24"/>
        </w:rPr>
        <w:t xml:space="preserve">Компания </w:t>
      </w:r>
      <w:r w:rsidRPr="00E809B5">
        <w:rPr>
          <w:rFonts w:ascii="Times New Roman" w:hAnsi="Times New Roman" w:cs="Times New Roman"/>
          <w:i/>
          <w:sz w:val="24"/>
          <w:szCs w:val="24"/>
          <w:lang w:val="en-US"/>
        </w:rPr>
        <w:t>Blackwood</w:t>
      </w:r>
      <w:r w:rsidRPr="00E809B5">
        <w:rPr>
          <w:rFonts w:ascii="Times New Roman" w:hAnsi="Times New Roman" w:cs="Times New Roman"/>
          <w:i/>
          <w:sz w:val="24"/>
          <w:szCs w:val="24"/>
        </w:rPr>
        <w:t xml:space="preserve"> подвела итоги в сегменте аренды элитной жилой недвижимости</w:t>
      </w:r>
    </w:p>
    <w:p w:rsidR="00FA633C" w:rsidRPr="00E809B5" w:rsidRDefault="00FA633C" w:rsidP="00FA633C">
      <w:pPr>
        <w:jc w:val="both"/>
        <w:rPr>
          <w:rFonts w:ascii="Times New Roman" w:hAnsi="Times New Roman" w:cs="Times New Roman"/>
          <w:sz w:val="24"/>
          <w:szCs w:val="24"/>
        </w:rPr>
      </w:pPr>
      <w:r w:rsidRPr="00E809B5">
        <w:rPr>
          <w:rFonts w:ascii="Times New Roman" w:hAnsi="Times New Roman" w:cs="Times New Roman"/>
          <w:sz w:val="24"/>
          <w:szCs w:val="24"/>
        </w:rPr>
        <w:t>За последние три года рынок аренды элитной недвижимости претерпел существенные изменения и прошел путь от докризисного состояния подъема до резкого снижения в 2014-2015 г.г. Сейчас, по мнению аналитиков, самое время говорить об адаптации участников рынка к текущей конъюнктуре, и смене векторов основных трендов в сегменте.</w:t>
      </w:r>
    </w:p>
    <w:p w:rsidR="00FA633C" w:rsidRPr="00E809B5" w:rsidRDefault="00FA633C" w:rsidP="00FA633C">
      <w:pPr>
        <w:jc w:val="both"/>
        <w:rPr>
          <w:rFonts w:ascii="Times New Roman" w:hAnsi="Times New Roman" w:cs="Times New Roman"/>
          <w:sz w:val="24"/>
          <w:szCs w:val="24"/>
        </w:rPr>
      </w:pPr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по аренде в элитном сегменте по итогам девяти месяцев 2016 года составило 370 лотов, что на 11% меньше в сравнении с результатами </w:t>
      </w:r>
      <w:r w:rsidRPr="00E809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квартала 2016 года. Основной причиной стало сезонное вымывание предложения под действием активного спроса. </w:t>
      </w:r>
      <w:r w:rsidRPr="00E809B5">
        <w:rPr>
          <w:rFonts w:ascii="Times New Roman" w:hAnsi="Times New Roman" w:cs="Times New Roman"/>
          <w:sz w:val="24"/>
          <w:szCs w:val="24"/>
        </w:rPr>
        <w:t xml:space="preserve">Сезонность в принципе стала определяющим трендом для элитного рынка. Последние годы характеризуются значительным приростом предложения в первой половине года и его снижением к сентябрю за счет появления активного спроса в начале делового сезона. Общие колебания объемов предложения в течение года составляют 10-15%. </w:t>
      </w:r>
    </w:p>
    <w:p w:rsidR="00FA633C" w:rsidRPr="00E809B5" w:rsidRDefault="00FA633C" w:rsidP="00FA63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районов города лидерство по предложению удерживает </w:t>
      </w:r>
      <w:proofErr w:type="gramStart"/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>Тверской</w:t>
      </w:r>
      <w:proofErr w:type="gramEnd"/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(23%),на втором месте – Хамовники (17%), и в целом территориальная структура предложения не претерпела значительных изменений с 2014 по 2016 годы. ЦАО по-прежнему является лидером предложения на элитном рынке, однако небольшая доля новых проектов представлена в таких районах, как Раменки (3%) и </w:t>
      </w:r>
      <w:proofErr w:type="spellStart"/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>Дорогомилово</w:t>
      </w:r>
      <w:proofErr w:type="spellEnd"/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(0,3%). </w:t>
      </w:r>
    </w:p>
    <w:p w:rsidR="00FA633C" w:rsidRPr="00E809B5" w:rsidRDefault="00FA633C" w:rsidP="00FA633C">
      <w:pPr>
        <w:pStyle w:val="aa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B5">
        <w:rPr>
          <w:rFonts w:ascii="Times New Roman" w:hAnsi="Times New Roman" w:cs="Times New Roman"/>
          <w:b/>
          <w:sz w:val="24"/>
          <w:szCs w:val="24"/>
        </w:rPr>
        <w:t>Структура предложения на рынке аренды элитных квартир ЦАО по районам</w:t>
      </w:r>
    </w:p>
    <w:p w:rsidR="00FA633C" w:rsidRPr="00E809B5" w:rsidRDefault="00FA633C" w:rsidP="00FA633C">
      <w:pPr>
        <w:pStyle w:val="aa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5046"/>
      </w:tblGrid>
      <w:tr w:rsidR="00FA633C" w:rsidRPr="00E809B5" w:rsidTr="00B53D70">
        <w:trPr>
          <w:trHeight w:val="373"/>
        </w:trPr>
        <w:tc>
          <w:tcPr>
            <w:tcW w:w="4699" w:type="dxa"/>
            <w:vAlign w:val="center"/>
          </w:tcPr>
          <w:p w:rsidR="00FA633C" w:rsidRPr="00E809B5" w:rsidRDefault="00FA633C" w:rsidP="00B53D70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B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2013 г</w:t>
            </w:r>
          </w:p>
        </w:tc>
        <w:tc>
          <w:tcPr>
            <w:tcW w:w="4872" w:type="dxa"/>
            <w:vAlign w:val="center"/>
          </w:tcPr>
          <w:p w:rsidR="00FA633C" w:rsidRPr="00E809B5" w:rsidRDefault="00FA633C" w:rsidP="00B53D70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B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2016 г</w:t>
            </w:r>
          </w:p>
        </w:tc>
      </w:tr>
      <w:tr w:rsidR="00FA633C" w:rsidRPr="00E809B5" w:rsidTr="00B53D70">
        <w:trPr>
          <w:trHeight w:val="3682"/>
        </w:trPr>
        <w:tc>
          <w:tcPr>
            <w:tcW w:w="4699" w:type="dxa"/>
          </w:tcPr>
          <w:p w:rsidR="00FA633C" w:rsidRPr="00E809B5" w:rsidRDefault="00FA633C" w:rsidP="00B53D70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2228850"/>
                  <wp:effectExtent l="0" t="0" r="0" b="0"/>
                  <wp:docPr id="1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FA633C" w:rsidRPr="00E809B5" w:rsidRDefault="00FA633C" w:rsidP="00B53D70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7050" cy="2228850"/>
                  <wp:effectExtent l="0" t="0" r="0" b="0"/>
                  <wp:docPr id="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A633C" w:rsidRPr="00E809B5" w:rsidRDefault="00FA633C" w:rsidP="00FA633C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i/>
          <w:sz w:val="20"/>
        </w:rPr>
      </w:pPr>
      <w:r w:rsidRPr="00E809B5">
        <w:rPr>
          <w:i/>
          <w:sz w:val="20"/>
        </w:rPr>
        <w:t xml:space="preserve">Источник: </w:t>
      </w:r>
      <w:r w:rsidRPr="00E809B5">
        <w:rPr>
          <w:i/>
          <w:sz w:val="20"/>
          <w:lang w:val="en-US"/>
        </w:rPr>
        <w:t>Blackwood</w:t>
      </w:r>
    </w:p>
    <w:p w:rsidR="00FA633C" w:rsidRPr="00E809B5" w:rsidRDefault="00FA633C" w:rsidP="00FA63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33C" w:rsidRPr="00E809B5" w:rsidRDefault="00FA633C" w:rsidP="00FA63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Спрос по итогам 2016 года остается стабильным, однако средний бюджет сделки снизился почти в 1,5 раза в сравнении с показателями </w:t>
      </w:r>
      <w:r w:rsidRPr="00E809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квартала 2016 года. Более 70% сделок по аренде элитных квартир в компании </w:t>
      </w:r>
      <w:r w:rsidRPr="00E809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Blackwood</w:t>
      </w:r>
      <w:r w:rsidRPr="00E80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пришлись на лоты с арендной платой 130-260 тыс. руб. в месяц. Самым популярным форматом в структуре спроса стали 3-4-комнатные квартиры, а среди районов наибольший спрос сконцентрировался на Арбате и в Тверском районе. </w:t>
      </w:r>
    </w:p>
    <w:p w:rsidR="00FA633C" w:rsidRPr="00E809B5" w:rsidRDefault="00FA633C" w:rsidP="00FA63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9B5">
        <w:rPr>
          <w:rFonts w:ascii="Times New Roman" w:hAnsi="Times New Roman" w:cs="Times New Roman"/>
          <w:sz w:val="24"/>
          <w:szCs w:val="24"/>
        </w:rPr>
        <w:t xml:space="preserve">Ставки аренды, при этом, в течение 2016 года демонстрировали незначительный рост: по итогам </w:t>
      </w:r>
      <w:r w:rsidRPr="00E809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09B5">
        <w:rPr>
          <w:rFonts w:ascii="Times New Roman" w:hAnsi="Times New Roman" w:cs="Times New Roman"/>
          <w:sz w:val="24"/>
          <w:szCs w:val="24"/>
        </w:rPr>
        <w:t xml:space="preserve"> квартала 2016 г. средняя запрашиваемая арендная плата в элитном сегменте составила 465 тыс. руб. в месяц, что на 5% выше, чем по итогам </w:t>
      </w:r>
      <w:r w:rsidRPr="00E809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09B5">
        <w:rPr>
          <w:rFonts w:ascii="Times New Roman" w:hAnsi="Times New Roman" w:cs="Times New Roman"/>
          <w:sz w:val="24"/>
          <w:szCs w:val="24"/>
        </w:rPr>
        <w:t xml:space="preserve"> квартала 2016 года. Доля рублевых ставок по итогам 2016 г. стабилизировалась и составляет 80% от всего рынка. При этом арендная плата в долларах возросла на 5,9% к концу 2016 года, </w:t>
      </w:r>
      <w:proofErr w:type="gramStart"/>
      <w:r w:rsidRPr="00E809B5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E809B5">
        <w:rPr>
          <w:rFonts w:ascii="Times New Roman" w:hAnsi="Times New Roman" w:cs="Times New Roman"/>
          <w:sz w:val="24"/>
          <w:szCs w:val="24"/>
        </w:rPr>
        <w:t xml:space="preserve"> в сравнении с докризисным периодом в долларовом выражении на 25-30% ниже, чем в 2013-2014 г.г. </w:t>
      </w:r>
    </w:p>
    <w:p w:rsidR="00FA633C" w:rsidRPr="00E809B5" w:rsidRDefault="00FA633C" w:rsidP="00FA633C">
      <w:pPr>
        <w:pStyle w:val="a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09B5">
        <w:rPr>
          <w:rFonts w:ascii="Times New Roman" w:hAnsi="Times New Roman" w:cs="Times New Roman"/>
          <w:sz w:val="24"/>
          <w:szCs w:val="24"/>
        </w:rPr>
        <w:t>Арендная плата в рублевом выражении, при этом, претерпела более значительные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09B5">
        <w:rPr>
          <w:rFonts w:ascii="Times New Roman" w:hAnsi="Times New Roman" w:cs="Times New Roman"/>
          <w:sz w:val="24"/>
          <w:szCs w:val="24"/>
        </w:rPr>
        <w:t xml:space="preserve"> и с 2013 года выросла в среднем на 55%. Наибольший рост арендной платы зафиксирован в районе Хамовники: по итогам 2016 года квартиры имеют среднюю запрашиваемую арендную плату 689 тыс. руб. в месяц. Наименьший рост арендной платы зафиксирован в районах Пресненский (+25% с 2013 года), Тверской (+31%) и </w:t>
      </w:r>
      <w:proofErr w:type="spellStart"/>
      <w:r w:rsidRPr="00E809B5">
        <w:rPr>
          <w:rFonts w:ascii="Times New Roman" w:hAnsi="Times New Roman" w:cs="Times New Roman"/>
          <w:sz w:val="24"/>
          <w:szCs w:val="24"/>
        </w:rPr>
        <w:t>Якиманка</w:t>
      </w:r>
      <w:proofErr w:type="spellEnd"/>
      <w:r w:rsidRPr="00E809B5">
        <w:rPr>
          <w:rFonts w:ascii="Times New Roman" w:hAnsi="Times New Roman" w:cs="Times New Roman"/>
          <w:sz w:val="24"/>
          <w:szCs w:val="24"/>
        </w:rPr>
        <w:t xml:space="preserve"> (+36%). </w:t>
      </w:r>
    </w:p>
    <w:p w:rsidR="00FA633C" w:rsidRPr="00E809B5" w:rsidRDefault="00FA633C" w:rsidP="00FA633C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i/>
        </w:rPr>
      </w:pPr>
    </w:p>
    <w:p w:rsidR="00FA633C" w:rsidRPr="00B53D70" w:rsidRDefault="00FA633C" w:rsidP="00FA633C">
      <w:pPr>
        <w:pStyle w:val="aa"/>
        <w:spacing w:after="8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70">
        <w:rPr>
          <w:rFonts w:ascii="Times New Roman" w:hAnsi="Times New Roman" w:cs="Times New Roman"/>
          <w:b/>
          <w:sz w:val="24"/>
          <w:szCs w:val="24"/>
        </w:rPr>
        <w:t>Сравнение средней арендной платы по районам, дек. 2013 – сен. 2016 г., руб. в месяц</w:t>
      </w:r>
    </w:p>
    <w:p w:rsidR="00B53D70" w:rsidRPr="00E809B5" w:rsidRDefault="00B53D70" w:rsidP="00FA633C">
      <w:pPr>
        <w:pStyle w:val="aa"/>
        <w:spacing w:after="80"/>
        <w:ind w:firstLine="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8896" w:type="dxa"/>
        <w:jc w:val="center"/>
        <w:tblInd w:w="103" w:type="dxa"/>
        <w:tblLook w:val="04A0"/>
      </w:tblPr>
      <w:tblGrid>
        <w:gridCol w:w="2625"/>
        <w:gridCol w:w="1977"/>
        <w:gridCol w:w="1977"/>
        <w:gridCol w:w="2317"/>
      </w:tblGrid>
      <w:tr w:rsidR="00FA633C" w:rsidRPr="00E809B5" w:rsidTr="00B53D70">
        <w:trPr>
          <w:trHeight w:val="740"/>
          <w:jc w:val="center"/>
        </w:trPr>
        <w:tc>
          <w:tcPr>
            <w:tcW w:w="26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ABF8F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Район</w:t>
            </w:r>
          </w:p>
        </w:tc>
        <w:tc>
          <w:tcPr>
            <w:tcW w:w="1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ABF8F"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Средние ставки, дек. 2013, руб./мес.</w:t>
            </w:r>
          </w:p>
        </w:tc>
        <w:tc>
          <w:tcPr>
            <w:tcW w:w="1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ABF8F"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Средние ставки, сен.2016, руб./мес.</w:t>
            </w:r>
          </w:p>
        </w:tc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ABF8F"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Изменение дек. 2013/сен.2016, 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Арбат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266 161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411 558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55%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Басманный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229 971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356 727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55%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Замоскворечье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314 195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458 373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46%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Красносельский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260 239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378 487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45%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Мещанский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237 209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373 460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57%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Пресненский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313 866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392 828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25%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Таганский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188 846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263 735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40%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Тверской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344 792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453 319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31%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Хамовники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422 107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688 984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63%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Якиманка</w:t>
            </w:r>
            <w:proofErr w:type="spellEnd"/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393 155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535 661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36%</w:t>
            </w:r>
          </w:p>
        </w:tc>
      </w:tr>
      <w:tr w:rsidR="00FA633C" w:rsidRPr="00E809B5" w:rsidTr="00B53D70">
        <w:trPr>
          <w:trHeight w:val="248"/>
          <w:jc w:val="center"/>
        </w:trPr>
        <w:tc>
          <w:tcPr>
            <w:tcW w:w="262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В среднем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300 048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465 000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A633C" w:rsidRPr="00E809B5" w:rsidRDefault="00FA633C" w:rsidP="00B53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E809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  <w:t>55%</w:t>
            </w:r>
          </w:p>
        </w:tc>
      </w:tr>
    </w:tbl>
    <w:p w:rsidR="00FA633C" w:rsidRPr="00E809B5" w:rsidRDefault="00FA633C" w:rsidP="00FA633C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i/>
          <w:sz w:val="20"/>
        </w:rPr>
      </w:pPr>
      <w:r w:rsidRPr="00E809B5">
        <w:rPr>
          <w:i/>
          <w:sz w:val="20"/>
        </w:rPr>
        <w:t xml:space="preserve">Источник: </w:t>
      </w:r>
      <w:r w:rsidRPr="00E809B5">
        <w:rPr>
          <w:i/>
          <w:sz w:val="20"/>
          <w:lang w:val="en-US"/>
        </w:rPr>
        <w:t>Blackwood</w:t>
      </w:r>
    </w:p>
    <w:p w:rsidR="00FA633C" w:rsidRPr="00E809B5" w:rsidRDefault="00FA633C" w:rsidP="00FA63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33C" w:rsidRPr="00E809B5" w:rsidRDefault="00FA633C" w:rsidP="00FA633C">
      <w:pPr>
        <w:jc w:val="both"/>
        <w:rPr>
          <w:rFonts w:ascii="Times New Roman" w:hAnsi="Times New Roman" w:cs="Times New Roman"/>
          <w:sz w:val="24"/>
          <w:szCs w:val="24"/>
        </w:rPr>
      </w:pPr>
      <w:r w:rsidRPr="00E809B5">
        <w:rPr>
          <w:rFonts w:ascii="Times New Roman" w:hAnsi="Times New Roman" w:cs="Times New Roman"/>
          <w:sz w:val="24"/>
          <w:szCs w:val="24"/>
        </w:rPr>
        <w:t xml:space="preserve">«Рынок аренды элитной недвижимости в 2016 году продемонстрировал потенциал к восстановлению: об этом говорить и рост арендных ставок, и постепенное вымывание наиболее ликвидных лотов в сегменте. По нашим прогнозам, в 2017 году рынок продолжит процесс адаптации: мы рассчитываем на переход большего числа предложений в рублевую зону, и вероятную смену </w:t>
      </w:r>
      <w:r>
        <w:rPr>
          <w:rFonts w:ascii="Times New Roman" w:hAnsi="Times New Roman" w:cs="Times New Roman"/>
          <w:sz w:val="24"/>
          <w:szCs w:val="24"/>
        </w:rPr>
        <w:t xml:space="preserve">предпочтений арендаторов в территориальной структуре спроса, выход элитного сегмента за границы привычного ЦАО. Кроме того, можно ожидать смены основных интересантов: если в 2013 году большую часть спроса обеспечивали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сегодня это – граждане России. Вполне вероятно, что при укреплении российской валюты и возможных позитивных экономических сдвигов на рынок вернутся арендаторы из Европы и США» - заключает </w:t>
      </w:r>
      <w:r w:rsidRPr="00E809B5">
        <w:rPr>
          <w:rFonts w:ascii="Times New Roman" w:hAnsi="Times New Roman" w:cs="Times New Roman"/>
          <w:b/>
          <w:i/>
          <w:sz w:val="24"/>
          <w:szCs w:val="24"/>
        </w:rPr>
        <w:t xml:space="preserve">Александр Шибаев, директор департамента консалтинга, аналитики и исследований компании </w:t>
      </w:r>
      <w:r w:rsidRPr="00E809B5">
        <w:rPr>
          <w:rFonts w:ascii="Times New Roman" w:hAnsi="Times New Roman" w:cs="Times New Roman"/>
          <w:b/>
          <w:i/>
          <w:sz w:val="24"/>
          <w:szCs w:val="24"/>
          <w:lang w:val="en-US"/>
        </w:rPr>
        <w:t>Blackwood</w:t>
      </w:r>
      <w:r w:rsidRPr="00E809B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2D" w:rsidRPr="00A82EF7" w:rsidRDefault="00660D2D" w:rsidP="00A82EF7">
      <w:pPr>
        <w:spacing w:after="0"/>
        <w:jc w:val="both"/>
        <w:rPr>
          <w:rFonts w:cs="Times New Roman"/>
        </w:rPr>
      </w:pPr>
    </w:p>
    <w:p w:rsidR="00660D2D" w:rsidRPr="00A82EF7" w:rsidRDefault="00660D2D" w:rsidP="002C3414">
      <w:pPr>
        <w:spacing w:after="0"/>
        <w:rPr>
          <w:rFonts w:cs="Times New Roman"/>
          <w:b/>
          <w:i/>
          <w:u w:val="single"/>
          <w:shd w:val="clear" w:color="auto" w:fill="FFFFFF"/>
        </w:rPr>
      </w:pPr>
      <w:r w:rsidRPr="00A82EF7">
        <w:rPr>
          <w:rFonts w:cs="Times New Roman"/>
          <w:b/>
          <w:i/>
          <w:u w:val="single"/>
          <w:shd w:val="clear" w:color="auto" w:fill="FFFFFF"/>
        </w:rPr>
        <w:t xml:space="preserve">О компании </w:t>
      </w:r>
      <w:proofErr w:type="spellStart"/>
      <w:r w:rsidRPr="00A82EF7">
        <w:rPr>
          <w:rFonts w:cs="Times New Roman"/>
          <w:b/>
          <w:i/>
          <w:u w:val="single"/>
          <w:shd w:val="clear" w:color="auto" w:fill="FFFFFF"/>
        </w:rPr>
        <w:t>Blackwood</w:t>
      </w:r>
      <w:proofErr w:type="spellEnd"/>
      <w:r w:rsidRPr="00A82EF7">
        <w:rPr>
          <w:rFonts w:cs="Times New Roman"/>
          <w:b/>
          <w:i/>
          <w:u w:val="single"/>
          <w:shd w:val="clear" w:color="auto" w:fill="FFFFFF"/>
        </w:rPr>
        <w:t xml:space="preserve"> </w:t>
      </w:r>
    </w:p>
    <w:p w:rsidR="002C3414" w:rsidRPr="00A82EF7" w:rsidRDefault="002C3414" w:rsidP="002C3414">
      <w:pPr>
        <w:spacing w:after="0"/>
        <w:rPr>
          <w:rFonts w:cs="Times New Roman"/>
          <w:i/>
          <w:u w:val="single"/>
        </w:rPr>
      </w:pPr>
    </w:p>
    <w:p w:rsidR="00366E45" w:rsidRPr="00A82EF7" w:rsidRDefault="00366E45" w:rsidP="002C3414">
      <w:pPr>
        <w:spacing w:after="0"/>
        <w:jc w:val="both"/>
        <w:rPr>
          <w:rFonts w:cs="Times New Roman"/>
          <w:shd w:val="clear" w:color="auto" w:fill="FFFFFF"/>
        </w:rPr>
      </w:pPr>
      <w:r w:rsidRPr="00A82EF7">
        <w:rPr>
          <w:rFonts w:cs="Times New Roman"/>
          <w:shd w:val="clear" w:color="auto" w:fill="FFFFFF"/>
        </w:rPr>
        <w:t xml:space="preserve">Компания </w:t>
      </w:r>
      <w:proofErr w:type="spellStart"/>
      <w:r w:rsidRPr="00A82EF7">
        <w:rPr>
          <w:rFonts w:cs="Times New Roman"/>
          <w:shd w:val="clear" w:color="auto" w:fill="FFFFFF"/>
        </w:rPr>
        <w:t>Blackwood</w:t>
      </w:r>
      <w:proofErr w:type="spellEnd"/>
      <w:r w:rsidRPr="00A82EF7">
        <w:rPr>
          <w:rFonts w:cs="Times New Roman"/>
          <w:shd w:val="clear" w:color="auto" w:fill="FFFFFF"/>
        </w:rPr>
        <w:t xml:space="preserve"> предлагает полный пакет услуг по всем сегментам рынка недвижимости: агентские услуги (продажа и аренда элитной жилой, загородной и коммерческой недвижимости); консалтинг, комплексный анализ рынка недвижимости, его текущих тенденций и перспектив развития, новых проектов и направлений </w:t>
      </w:r>
      <w:proofErr w:type="spellStart"/>
      <w:r w:rsidRPr="00A82EF7">
        <w:rPr>
          <w:rFonts w:cs="Times New Roman"/>
          <w:shd w:val="clear" w:color="auto" w:fill="FFFFFF"/>
        </w:rPr>
        <w:t>девелопмента</w:t>
      </w:r>
      <w:proofErr w:type="spellEnd"/>
      <w:r w:rsidRPr="00A82EF7">
        <w:rPr>
          <w:rFonts w:cs="Times New Roman"/>
          <w:shd w:val="clear" w:color="auto" w:fill="FFFFFF"/>
        </w:rPr>
        <w:t>, управление коммерческой недвижимостью, управление инвестициями, разработка маркетинговых стратегий и продвижение объектов недвижимости.</w:t>
      </w:r>
    </w:p>
    <w:p w:rsidR="00A82EF7" w:rsidRPr="00A82EF7" w:rsidRDefault="00A82EF7" w:rsidP="002C3414">
      <w:pPr>
        <w:spacing w:after="0"/>
        <w:jc w:val="both"/>
        <w:rPr>
          <w:rFonts w:cs="Times New Roman"/>
          <w:shd w:val="clear" w:color="auto" w:fill="FFFFFF"/>
        </w:rPr>
      </w:pPr>
    </w:p>
    <w:p w:rsidR="00660D2D" w:rsidRPr="00A82EF7" w:rsidRDefault="00660D2D" w:rsidP="002C3414">
      <w:pPr>
        <w:spacing w:after="0"/>
        <w:jc w:val="both"/>
        <w:rPr>
          <w:rFonts w:eastAsia="Calibri" w:cs="Arial"/>
          <w:b/>
          <w:i/>
          <w:color w:val="000000"/>
          <w:u w:val="single"/>
        </w:rPr>
      </w:pPr>
      <w:r w:rsidRPr="00A82EF7">
        <w:rPr>
          <w:rFonts w:eastAsia="Calibri" w:cs="Arial"/>
          <w:b/>
          <w:i/>
          <w:color w:val="000000"/>
          <w:u w:val="single"/>
        </w:rPr>
        <w:t>За дополнительной информацией, пожалуйста, обращайтесь:</w:t>
      </w:r>
    </w:p>
    <w:p w:rsidR="009D7759" w:rsidRPr="00A82EF7" w:rsidRDefault="009D7759" w:rsidP="002C3414">
      <w:pPr>
        <w:spacing w:after="0" w:line="240" w:lineRule="atLeast"/>
        <w:rPr>
          <w:rFonts w:cs="Times New Roman"/>
        </w:rPr>
      </w:pPr>
      <w:r w:rsidRPr="00A82EF7">
        <w:rPr>
          <w:rFonts w:cs="Times New Roman"/>
        </w:rPr>
        <w:t xml:space="preserve">Троицкая Анастасия, </w:t>
      </w:r>
      <w:r w:rsidR="00660D2D" w:rsidRPr="00A82EF7">
        <w:rPr>
          <w:rFonts w:cs="Times New Roman"/>
        </w:rPr>
        <w:t xml:space="preserve">менеджер по маркетингу и </w:t>
      </w:r>
      <w:r w:rsidR="00660D2D" w:rsidRPr="00A82EF7">
        <w:rPr>
          <w:rFonts w:cs="Times New Roman"/>
          <w:lang w:val="en-US"/>
        </w:rPr>
        <w:t>PR</w:t>
      </w:r>
    </w:p>
    <w:p w:rsidR="009D7759" w:rsidRPr="00A82EF7" w:rsidRDefault="00FC7CB0" w:rsidP="002C3414">
      <w:pPr>
        <w:spacing w:after="0" w:line="240" w:lineRule="atLeast"/>
        <w:rPr>
          <w:rFonts w:cs="Times New Roman"/>
        </w:rPr>
      </w:pPr>
      <w:hyperlink r:id="rId9" w:history="1">
        <w:r w:rsidR="009D7759" w:rsidRPr="00A82EF7">
          <w:rPr>
            <w:rStyle w:val="a9"/>
            <w:rFonts w:cs="Times New Roman"/>
            <w:lang w:val="en-US"/>
          </w:rPr>
          <w:t>troizkaya</w:t>
        </w:r>
        <w:r w:rsidR="009D7759" w:rsidRPr="00A82EF7">
          <w:rPr>
            <w:rStyle w:val="a9"/>
            <w:rFonts w:cs="Times New Roman"/>
          </w:rPr>
          <w:t>@</w:t>
        </w:r>
        <w:r w:rsidR="009D7759" w:rsidRPr="00A82EF7">
          <w:rPr>
            <w:rStyle w:val="a9"/>
            <w:rFonts w:cs="Times New Roman"/>
            <w:lang w:val="en-US"/>
          </w:rPr>
          <w:t>blackwood</w:t>
        </w:r>
        <w:r w:rsidR="009D7759" w:rsidRPr="00A82EF7">
          <w:rPr>
            <w:rStyle w:val="a9"/>
            <w:rFonts w:cs="Times New Roman"/>
          </w:rPr>
          <w:t>.</w:t>
        </w:r>
        <w:r w:rsidR="009D7759" w:rsidRPr="00A82EF7">
          <w:rPr>
            <w:rStyle w:val="a9"/>
            <w:rFonts w:cs="Times New Roman"/>
            <w:lang w:val="en-US"/>
          </w:rPr>
          <w:t>ru</w:t>
        </w:r>
      </w:hyperlink>
    </w:p>
    <w:p w:rsidR="009D7759" w:rsidRPr="00A82EF7" w:rsidRDefault="009D7759" w:rsidP="002C3414">
      <w:pPr>
        <w:spacing w:after="0" w:line="240" w:lineRule="atLeast"/>
        <w:rPr>
          <w:rFonts w:cs="Times New Roman"/>
        </w:rPr>
      </w:pPr>
      <w:r w:rsidRPr="00A82EF7">
        <w:rPr>
          <w:rFonts w:cs="Times New Roman"/>
        </w:rPr>
        <w:t>Тел.: 7 (495) 730 20 00</w:t>
      </w:r>
    </w:p>
    <w:p w:rsidR="00366E45" w:rsidRPr="00A82EF7" w:rsidRDefault="009D7759" w:rsidP="002C3414">
      <w:pPr>
        <w:spacing w:after="0" w:line="240" w:lineRule="atLeast"/>
        <w:rPr>
          <w:rFonts w:cs="Times New Roman"/>
        </w:rPr>
      </w:pPr>
      <w:proofErr w:type="spellStart"/>
      <w:r w:rsidRPr="00A82EF7">
        <w:rPr>
          <w:rFonts w:cs="Times New Roman"/>
        </w:rPr>
        <w:t>Моб</w:t>
      </w:r>
      <w:proofErr w:type="spellEnd"/>
      <w:r w:rsidRPr="00A82EF7">
        <w:rPr>
          <w:rFonts w:cs="Times New Roman"/>
        </w:rPr>
        <w:t>.: 7 (985) 100 14 17</w:t>
      </w:r>
    </w:p>
    <w:sectPr w:rsidR="00366E45" w:rsidRPr="00A82EF7" w:rsidSect="007D710B">
      <w:headerReference w:type="default" r:id="rId10"/>
      <w:pgSz w:w="11906" w:h="16838"/>
      <w:pgMar w:top="198" w:right="720" w:bottom="720" w:left="720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70" w:rsidRDefault="00B53D70" w:rsidP="00AD4021">
      <w:pPr>
        <w:spacing w:after="0" w:line="240" w:lineRule="auto"/>
      </w:pPr>
      <w:r>
        <w:separator/>
      </w:r>
    </w:p>
  </w:endnote>
  <w:endnote w:type="continuationSeparator" w:id="0">
    <w:p w:rsidR="00B53D70" w:rsidRDefault="00B53D70" w:rsidP="00AD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70" w:rsidRDefault="00B53D70" w:rsidP="00AD4021">
      <w:pPr>
        <w:spacing w:after="0" w:line="240" w:lineRule="auto"/>
      </w:pPr>
      <w:r>
        <w:separator/>
      </w:r>
    </w:p>
  </w:footnote>
  <w:footnote w:type="continuationSeparator" w:id="0">
    <w:p w:rsidR="00B53D70" w:rsidRDefault="00B53D70" w:rsidP="00AD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70" w:rsidRDefault="00B53D70">
    <w:pPr>
      <w:pStyle w:val="a3"/>
    </w:pPr>
    <w:r>
      <w:rPr>
        <w:noProof/>
        <w:lang w:eastAsia="ru-RU"/>
      </w:rPr>
      <w:drawing>
        <wp:inline distT="0" distB="0" distL="0" distR="0">
          <wp:extent cx="6385190" cy="991394"/>
          <wp:effectExtent l="19050" t="0" r="0" b="0"/>
          <wp:docPr id="4" name="Рисунок 3" descr="Колонтитул-без-адрес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-без-адрес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190" cy="99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D70" w:rsidRDefault="00B53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F595D"/>
    <w:rsid w:val="001F595D"/>
    <w:rsid w:val="002C3414"/>
    <w:rsid w:val="002F3B99"/>
    <w:rsid w:val="00366E45"/>
    <w:rsid w:val="00376926"/>
    <w:rsid w:val="003E5A87"/>
    <w:rsid w:val="004247D3"/>
    <w:rsid w:val="00446E7A"/>
    <w:rsid w:val="00623252"/>
    <w:rsid w:val="00660D2D"/>
    <w:rsid w:val="006D4E7C"/>
    <w:rsid w:val="00747116"/>
    <w:rsid w:val="007D710B"/>
    <w:rsid w:val="00804546"/>
    <w:rsid w:val="00856B32"/>
    <w:rsid w:val="00857457"/>
    <w:rsid w:val="00886EE3"/>
    <w:rsid w:val="008D1D5C"/>
    <w:rsid w:val="0097402A"/>
    <w:rsid w:val="00986F63"/>
    <w:rsid w:val="009D7759"/>
    <w:rsid w:val="00A82EF7"/>
    <w:rsid w:val="00AC6D3C"/>
    <w:rsid w:val="00AD4021"/>
    <w:rsid w:val="00B064D7"/>
    <w:rsid w:val="00B53D70"/>
    <w:rsid w:val="00C277A2"/>
    <w:rsid w:val="00C949CD"/>
    <w:rsid w:val="00CB1DEF"/>
    <w:rsid w:val="00CB1E3C"/>
    <w:rsid w:val="00CC5CA1"/>
    <w:rsid w:val="00E851B6"/>
    <w:rsid w:val="00EE4785"/>
    <w:rsid w:val="00F80A89"/>
    <w:rsid w:val="00FA633C"/>
    <w:rsid w:val="00FC7CB0"/>
    <w:rsid w:val="00F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021"/>
  </w:style>
  <w:style w:type="paragraph" w:styleId="a5">
    <w:name w:val="footer"/>
    <w:basedOn w:val="a"/>
    <w:link w:val="a6"/>
    <w:uiPriority w:val="99"/>
    <w:semiHidden/>
    <w:unhideWhenUsed/>
    <w:rsid w:val="00A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021"/>
  </w:style>
  <w:style w:type="paragraph" w:styleId="a7">
    <w:name w:val="Balloon Text"/>
    <w:basedOn w:val="a"/>
    <w:link w:val="a8"/>
    <w:uiPriority w:val="99"/>
    <w:semiHidden/>
    <w:unhideWhenUsed/>
    <w:rsid w:val="00AD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0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6E45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A633C"/>
    <w:pPr>
      <w:spacing w:after="0" w:line="240" w:lineRule="auto"/>
      <w:ind w:firstLine="284"/>
    </w:pPr>
    <w:rPr>
      <w:rFonts w:ascii="Arial" w:hAnsi="Arial"/>
      <w:sz w:val="18"/>
    </w:rPr>
  </w:style>
  <w:style w:type="character" w:customStyle="1" w:styleId="ab">
    <w:name w:val="Без интервала Знак"/>
    <w:basedOn w:val="a0"/>
    <w:link w:val="aa"/>
    <w:uiPriority w:val="1"/>
    <w:rsid w:val="00FA633C"/>
    <w:rPr>
      <w:rFonts w:ascii="Arial" w:hAnsi="Arial"/>
      <w:sz w:val="18"/>
    </w:rPr>
  </w:style>
  <w:style w:type="table" w:styleId="ac">
    <w:name w:val="Table Grid"/>
    <w:basedOn w:val="a1"/>
    <w:uiPriority w:val="59"/>
    <w:rsid w:val="00FA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A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oizkaya@blackwoo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\users\consult\&#1054;&#1073;&#1097;&#1072;&#1103;\&#1054;&#1073;&#1079;&#1086;&#1088;&#1099;_Blackwood\&#1050;&#1074;&#1072;&#1088;&#1090;&#1072;&#1083;&#1100;&#1085;&#1099;&#1077;\2013\Final_2013\&#1054;&#1057;&#1053;&#1054;&#1042;&#1053;&#1067;&#1045;%20&#1060;&#1040;&#1049;&#1051;&#1067;\5%20&#1040;&#1088;&#1077;&#1085;&#1076;&#1072;_Q4-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>
        <c:manualLayout>
          <c:layoutTarget val="inner"/>
          <c:xMode val="edge"/>
          <c:yMode val="edge"/>
          <c:x val="0.26438167809668989"/>
          <c:y val="7.9593961011283965E-2"/>
          <c:w val="0.64744627889255779"/>
          <c:h val="0.85772797631065423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eparator>
</c:separator>
            <c:showLeaderLines val="1"/>
          </c:dLbls>
          <c:cat>
            <c:strRef>
              <c:f>значения!$A$429:$A$436</c:f>
              <c:strCache>
                <c:ptCount val="8"/>
                <c:pt idx="0">
                  <c:v>Тверской </c:v>
                </c:pt>
                <c:pt idx="1">
                  <c:v>Хамовники</c:v>
                </c:pt>
                <c:pt idx="2">
                  <c:v>Арбат</c:v>
                </c:pt>
                <c:pt idx="3">
                  <c:v>Пресненский</c:v>
                </c:pt>
                <c:pt idx="4">
                  <c:v>Замоскворечье</c:v>
                </c:pt>
                <c:pt idx="5">
                  <c:v>Басманный</c:v>
                </c:pt>
                <c:pt idx="6">
                  <c:v>Мещанский</c:v>
                </c:pt>
                <c:pt idx="7">
                  <c:v>Другие</c:v>
                </c:pt>
              </c:strCache>
            </c:strRef>
          </c:cat>
          <c:val>
            <c:numRef>
              <c:f>значения!$D$429:$D$436</c:f>
              <c:numCache>
                <c:formatCode>0%</c:formatCode>
                <c:ptCount val="8"/>
                <c:pt idx="0">
                  <c:v>0.25083612040133746</c:v>
                </c:pt>
                <c:pt idx="1">
                  <c:v>0.17056856187290981</c:v>
                </c:pt>
                <c:pt idx="2">
                  <c:v>0.14715719063545163</c:v>
                </c:pt>
                <c:pt idx="3">
                  <c:v>0.12374581939799331</c:v>
                </c:pt>
                <c:pt idx="4">
                  <c:v>6.6889632107023464E-2</c:v>
                </c:pt>
                <c:pt idx="5">
                  <c:v>6.0200668896321113E-2</c:v>
                </c:pt>
                <c:pt idx="6">
                  <c:v>6.0200668896321113E-2</c:v>
                </c:pt>
                <c:pt idx="7">
                  <c:v>0.12000000000000002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autoTitleDeleted val="1"/>
    <c:plotArea>
      <c:layout>
        <c:manualLayout>
          <c:layoutTarget val="inner"/>
          <c:xMode val="edge"/>
          <c:yMode val="edge"/>
          <c:x val="0.31282589676290545"/>
          <c:y val="8.0216703681270624E-2"/>
          <c:w val="0.61554272382618835"/>
          <c:h val="0.828615205150638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dLbls>
            <c:dLbl>
              <c:idx val="11"/>
              <c:tx>
                <c:rich>
                  <a:bodyPr/>
                  <a:lstStyle/>
                  <a:p>
                    <a:r>
                      <a:rPr lang="ru-RU" sz="750"/>
                      <a:t>Д</a:t>
                    </a:r>
                    <a:r>
                      <a:rPr lang="ru-RU"/>
                      <a:t>орогомилово
0,8%</a:t>
                    </a:r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dLblPos val="bestFit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Тверской</c:v>
                </c:pt>
                <c:pt idx="1">
                  <c:v>Хамовники</c:v>
                </c:pt>
                <c:pt idx="2">
                  <c:v>Арбат</c:v>
                </c:pt>
                <c:pt idx="3">
                  <c:v>Пресненский</c:v>
                </c:pt>
                <c:pt idx="4">
                  <c:v>Басманный</c:v>
                </c:pt>
                <c:pt idx="5">
                  <c:v>Замоскворечье</c:v>
                </c:pt>
                <c:pt idx="6">
                  <c:v>Якиманка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86</c:v>
                </c:pt>
                <c:pt idx="1">
                  <c:v>62</c:v>
                </c:pt>
                <c:pt idx="2">
                  <c:v>56</c:v>
                </c:pt>
                <c:pt idx="3">
                  <c:v>54</c:v>
                </c:pt>
                <c:pt idx="4">
                  <c:v>32</c:v>
                </c:pt>
                <c:pt idx="5">
                  <c:v>23</c:v>
                </c:pt>
                <c:pt idx="6">
                  <c:v>19</c:v>
                </c:pt>
                <c:pt idx="7">
                  <c:v>40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D98D-8646-42F5-A37E-339E0514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troizkaya</cp:lastModifiedBy>
  <cp:revision>3</cp:revision>
  <cp:lastPrinted>2016-07-07T06:17:00Z</cp:lastPrinted>
  <dcterms:created xsi:type="dcterms:W3CDTF">2016-12-20T08:48:00Z</dcterms:created>
  <dcterms:modified xsi:type="dcterms:W3CDTF">2016-12-20T09:48:00Z</dcterms:modified>
</cp:coreProperties>
</file>