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47" w:rsidRPr="00F02047" w:rsidRDefault="00F02047" w:rsidP="00064351">
      <w:pPr>
        <w:spacing w:after="12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Тишь да гладь</w:t>
      </w:r>
    </w:p>
    <w:p w:rsidR="00766613" w:rsidRPr="00A675DE" w:rsidRDefault="00766613" w:rsidP="00064351">
      <w:pPr>
        <w:spacing w:after="120"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Пост-релиз конференции «Газовый конденсат 2017». Организатор – </w:t>
      </w:r>
      <w:r>
        <w:rPr>
          <w:rFonts w:ascii="PT Sans" w:hAnsi="PT Sans"/>
          <w:i/>
          <w:lang w:val="en-US"/>
        </w:rPr>
        <w:t>CREON</w:t>
      </w:r>
      <w:r w:rsidRPr="00A675DE">
        <w:rPr>
          <w:rFonts w:ascii="PT Sans" w:hAnsi="PT Sans"/>
          <w:i/>
        </w:rPr>
        <w:t xml:space="preserve"> </w:t>
      </w:r>
      <w:r>
        <w:rPr>
          <w:rFonts w:ascii="PT Sans" w:hAnsi="PT Sans"/>
          <w:i/>
          <w:lang w:val="en-US"/>
        </w:rPr>
        <w:t>Energy</w:t>
      </w:r>
    </w:p>
    <w:p w:rsidR="006B04BF" w:rsidRDefault="00545029" w:rsidP="00064351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С</w:t>
      </w:r>
      <w:r w:rsidR="006B04BF">
        <w:rPr>
          <w:rFonts w:ascii="PT Sans" w:hAnsi="PT Sans"/>
        </w:rPr>
        <w:t xml:space="preserve"> </w:t>
      </w:r>
      <w:r>
        <w:rPr>
          <w:rFonts w:ascii="PT Sans" w:hAnsi="PT Sans"/>
        </w:rPr>
        <w:t>переходом России на Евро-5 газовы</w:t>
      </w:r>
      <w:r w:rsidR="00A675DE">
        <w:rPr>
          <w:rFonts w:ascii="PT Sans" w:hAnsi="PT Sans"/>
        </w:rPr>
        <w:t>й конденсат стал еще более ценным</w:t>
      </w:r>
      <w:r>
        <w:rPr>
          <w:rFonts w:ascii="PT Sans" w:hAnsi="PT Sans"/>
        </w:rPr>
        <w:t xml:space="preserve"> </w:t>
      </w:r>
      <w:r w:rsidR="00A675DE">
        <w:rPr>
          <w:rFonts w:ascii="PT Sans" w:hAnsi="PT Sans"/>
        </w:rPr>
        <w:t>видом</w:t>
      </w:r>
      <w:r>
        <w:rPr>
          <w:rFonts w:ascii="PT Sans" w:hAnsi="PT Sans"/>
        </w:rPr>
        <w:t xml:space="preserve"> нефтехимического сырья</w:t>
      </w:r>
      <w:r w:rsidR="006B04BF" w:rsidRPr="006B04BF">
        <w:rPr>
          <w:rFonts w:ascii="PT Sans" w:hAnsi="PT Sans"/>
        </w:rPr>
        <w:t xml:space="preserve"> </w:t>
      </w:r>
      <w:r w:rsidR="006B04BF">
        <w:rPr>
          <w:rFonts w:ascii="PT Sans" w:hAnsi="PT Sans"/>
        </w:rPr>
        <w:t xml:space="preserve">и все активнее вовлекается в переработку. </w:t>
      </w:r>
      <w:r>
        <w:rPr>
          <w:rFonts w:ascii="PT Sans" w:hAnsi="PT Sans"/>
        </w:rPr>
        <w:t>Однако по целому ряду причин</w:t>
      </w:r>
      <w:r w:rsidR="006B04BF">
        <w:rPr>
          <w:rFonts w:ascii="PT Sans" w:hAnsi="PT Sans"/>
        </w:rPr>
        <w:t xml:space="preserve">, главная из которых - неизменные корпоративные стратегии, </w:t>
      </w:r>
      <w:r>
        <w:rPr>
          <w:rFonts w:ascii="PT Sans" w:hAnsi="PT Sans"/>
        </w:rPr>
        <w:t>всплеска переработки ждать пока не приходится.</w:t>
      </w:r>
      <w:r w:rsidR="006B04BF">
        <w:rPr>
          <w:rFonts w:ascii="PT Sans" w:hAnsi="PT Sans"/>
        </w:rPr>
        <w:t xml:space="preserve"> Тем не менее, добывающие компании начинают изучать сегмент ГК более внимательно.</w:t>
      </w:r>
    </w:p>
    <w:p w:rsidR="00357616" w:rsidRPr="002F76D7" w:rsidRDefault="00064351" w:rsidP="00064351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Пятая международная конференция </w:t>
      </w:r>
      <w:r w:rsidRPr="00064351">
        <w:rPr>
          <w:rFonts w:ascii="PT Sans" w:hAnsi="PT Sans"/>
          <w:b/>
        </w:rPr>
        <w:t>«Газовый конденсат 2017»</w:t>
      </w:r>
      <w:r>
        <w:rPr>
          <w:rFonts w:ascii="PT Sans" w:hAnsi="PT Sans"/>
        </w:rPr>
        <w:t xml:space="preserve">, организованная </w:t>
      </w:r>
      <w:r>
        <w:rPr>
          <w:rFonts w:ascii="PT Sans" w:hAnsi="PT Sans"/>
          <w:lang w:val="en-US"/>
        </w:rPr>
        <w:t>CREON</w:t>
      </w:r>
      <w:r w:rsidRPr="00064351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, состоялась в Москве 17 мая. Стратегическим партнером выступило агентство «Коммуникации», поддержку оказали </w:t>
      </w:r>
      <w:r>
        <w:rPr>
          <w:rFonts w:ascii="PT Sans" w:hAnsi="PT Sans"/>
          <w:lang w:val="en-US"/>
        </w:rPr>
        <w:t>CREON</w:t>
      </w:r>
      <w:r w:rsidRPr="00064351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Capital</w:t>
      </w:r>
      <w:r w:rsidRPr="00064351">
        <w:rPr>
          <w:rFonts w:ascii="PT Sans" w:hAnsi="PT Sans"/>
        </w:rPr>
        <w:t xml:space="preserve"> </w:t>
      </w:r>
      <w:r>
        <w:rPr>
          <w:rFonts w:ascii="PT Sans" w:hAnsi="PT Sans"/>
        </w:rPr>
        <w:t>и «Российское газовое общество», генеральным информационным спонсором стал журнал «Нефть России».</w:t>
      </w:r>
    </w:p>
    <w:p w:rsidR="00766613" w:rsidRDefault="00BB551B" w:rsidP="00064351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«Российский рынок газового конденсата, как всегда, спокоен и стабилен, однако есть у него традиционная «головная боль» - транспортировка, - отметил в приветственном слове генеральный директор </w:t>
      </w:r>
      <w:r>
        <w:rPr>
          <w:rFonts w:ascii="PT Sans" w:hAnsi="PT Sans"/>
          <w:lang w:val="en-US"/>
        </w:rPr>
        <w:t>CREON</w:t>
      </w:r>
      <w:r w:rsidRPr="00BB551B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 w:rsidRPr="00BB551B"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b/>
        </w:rPr>
        <w:t>Санджар</w:t>
      </w:r>
      <w:proofErr w:type="spellEnd"/>
      <w:r>
        <w:rPr>
          <w:rFonts w:ascii="PT Sans" w:hAnsi="PT Sans"/>
          <w:b/>
        </w:rPr>
        <w:t xml:space="preserve"> </w:t>
      </w:r>
      <w:proofErr w:type="spellStart"/>
      <w:r>
        <w:rPr>
          <w:rFonts w:ascii="PT Sans" w:hAnsi="PT Sans"/>
          <w:b/>
        </w:rPr>
        <w:t>Тургунов</w:t>
      </w:r>
      <w:proofErr w:type="spellEnd"/>
      <w:r>
        <w:rPr>
          <w:rFonts w:ascii="PT Sans" w:hAnsi="PT Sans"/>
        </w:rPr>
        <w:t xml:space="preserve">. – При всей важности и ценности этого сырья инфраструктура на месторождениях до сих пор не создана. Компании сталкиваются </w:t>
      </w:r>
      <w:r w:rsidR="00EA00B2">
        <w:rPr>
          <w:rFonts w:ascii="PT Sans" w:hAnsi="PT Sans"/>
        </w:rPr>
        <w:t xml:space="preserve">со сложностями на всех этапах: </w:t>
      </w:r>
      <w:r w:rsidR="00A55D07">
        <w:rPr>
          <w:rFonts w:ascii="PT Sans" w:hAnsi="PT Sans"/>
        </w:rPr>
        <w:t>мощностей для стабилизации не хватает, возможность доставки СГК непосредственно до заводов тоже ограничена. Когда можно ожидать решения этих вопросов, и от кого должна исходить инициатива – предлагаю обсудить».</w:t>
      </w:r>
    </w:p>
    <w:p w:rsidR="008A03D0" w:rsidRPr="008A03D0" w:rsidRDefault="00A675DE" w:rsidP="008A03D0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Открыл конференцию обзорный доклад по рынку газового конденсата, подготовленный </w:t>
      </w:r>
      <w:r w:rsidRPr="00A675DE">
        <w:rPr>
          <w:rFonts w:ascii="PT Sans" w:hAnsi="PT Sans"/>
          <w:b/>
        </w:rPr>
        <w:t>Ольгой Вронской</w:t>
      </w:r>
      <w:r>
        <w:rPr>
          <w:rFonts w:ascii="PT Sans" w:hAnsi="PT Sans"/>
        </w:rPr>
        <w:t>, главным</w:t>
      </w:r>
      <w:r w:rsidR="008A03D0">
        <w:rPr>
          <w:rFonts w:ascii="PT Sans" w:hAnsi="PT Sans"/>
        </w:rPr>
        <w:t xml:space="preserve"> специалистом отдела мониторинга нефтяной промышленности «ЦДУ ТЭК». </w:t>
      </w:r>
      <w:r w:rsidR="008A03D0" w:rsidRPr="008A03D0">
        <w:rPr>
          <w:rFonts w:ascii="PT Sans" w:hAnsi="PT Sans"/>
        </w:rPr>
        <w:t xml:space="preserve">По итогам 2016 г. добыча </w:t>
      </w:r>
      <w:r w:rsidR="008A03D0">
        <w:rPr>
          <w:rFonts w:ascii="PT Sans" w:hAnsi="PT Sans"/>
        </w:rPr>
        <w:t>ГК</w:t>
      </w:r>
      <w:r w:rsidR="008A03D0" w:rsidRPr="008A03D0">
        <w:rPr>
          <w:rFonts w:ascii="PT Sans" w:hAnsi="PT Sans"/>
        </w:rPr>
        <w:t xml:space="preserve"> в России выросла на 4.5% и достигла 34.2 </w:t>
      </w:r>
      <w:proofErr w:type="gramStart"/>
      <w:r w:rsidR="008A03D0" w:rsidRPr="008A03D0">
        <w:rPr>
          <w:rFonts w:ascii="PT Sans" w:hAnsi="PT Sans"/>
        </w:rPr>
        <w:t>млн</w:t>
      </w:r>
      <w:proofErr w:type="gramEnd"/>
      <w:r w:rsidR="008A03D0" w:rsidRPr="008A03D0">
        <w:rPr>
          <w:rFonts w:ascii="PT Sans" w:hAnsi="PT Sans"/>
        </w:rPr>
        <w:t xml:space="preserve"> т. Лидером по добыче среди компаний </w:t>
      </w:r>
      <w:r w:rsidR="008A03D0">
        <w:rPr>
          <w:rFonts w:ascii="PT Sans" w:hAnsi="PT Sans"/>
        </w:rPr>
        <w:t>стала</w:t>
      </w:r>
      <w:r w:rsidR="008A03D0" w:rsidRPr="008A03D0">
        <w:rPr>
          <w:rFonts w:ascii="PT Sans" w:hAnsi="PT Sans"/>
        </w:rPr>
        <w:t xml:space="preserve"> Группа </w:t>
      </w:r>
      <w:r w:rsidR="008A03D0">
        <w:rPr>
          <w:rFonts w:ascii="PT Sans" w:hAnsi="PT Sans"/>
        </w:rPr>
        <w:t>«</w:t>
      </w:r>
      <w:r w:rsidR="008A03D0" w:rsidRPr="008A03D0">
        <w:rPr>
          <w:rFonts w:ascii="PT Sans" w:hAnsi="PT Sans"/>
        </w:rPr>
        <w:t>Газпром</w:t>
      </w:r>
      <w:r w:rsidR="008A03D0">
        <w:rPr>
          <w:rFonts w:ascii="PT Sans" w:hAnsi="PT Sans"/>
        </w:rPr>
        <w:t>»</w:t>
      </w:r>
      <w:r w:rsidR="008A03D0" w:rsidRPr="008A03D0">
        <w:rPr>
          <w:rFonts w:ascii="PT Sans" w:hAnsi="PT Sans"/>
        </w:rPr>
        <w:t xml:space="preserve"> с показателем 15.8 млн т. На долю прочих производителей пришлось 10.2 млн т, </w:t>
      </w:r>
      <w:r w:rsidR="008A03D0">
        <w:rPr>
          <w:rFonts w:ascii="PT Sans" w:hAnsi="PT Sans"/>
        </w:rPr>
        <w:t>«</w:t>
      </w:r>
      <w:proofErr w:type="spellStart"/>
      <w:r w:rsidR="008A03D0" w:rsidRPr="008A03D0">
        <w:rPr>
          <w:rFonts w:ascii="PT Sans" w:hAnsi="PT Sans"/>
        </w:rPr>
        <w:t>Новатэк</w:t>
      </w:r>
      <w:proofErr w:type="spellEnd"/>
      <w:r w:rsidR="008A03D0">
        <w:rPr>
          <w:rFonts w:ascii="PT Sans" w:hAnsi="PT Sans"/>
        </w:rPr>
        <w:t>»</w:t>
      </w:r>
      <w:r w:rsidR="008A03D0" w:rsidRPr="008A03D0">
        <w:rPr>
          <w:rFonts w:ascii="PT Sans" w:hAnsi="PT Sans"/>
        </w:rPr>
        <w:t xml:space="preserve"> добыл 3.3 млн т газового конденсата. </w:t>
      </w:r>
    </w:p>
    <w:p w:rsidR="008A03D0" w:rsidRDefault="008A03D0" w:rsidP="008A03D0">
      <w:pPr>
        <w:spacing w:after="120" w:line="240" w:lineRule="auto"/>
        <w:jc w:val="both"/>
        <w:rPr>
          <w:rFonts w:ascii="PT Sans" w:hAnsi="PT Sans"/>
        </w:rPr>
      </w:pPr>
      <w:r w:rsidRPr="008A03D0">
        <w:rPr>
          <w:rFonts w:ascii="PT Sans" w:hAnsi="PT Sans"/>
        </w:rPr>
        <w:t>В региональной структуре лидером по добыче является Уральский ФО (75</w:t>
      </w:r>
      <w:r>
        <w:rPr>
          <w:rFonts w:ascii="PT Sans" w:hAnsi="PT Sans"/>
        </w:rPr>
        <w:t xml:space="preserve">.1% от общей добычи в 2016 г.), на втором месте – Южный ФО (11.2%). </w:t>
      </w:r>
    </w:p>
    <w:p w:rsidR="008A03D0" w:rsidRDefault="008A03D0" w:rsidP="008A03D0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Экспорт газового конденсата</w:t>
      </w:r>
      <w:r w:rsidR="00540AFF" w:rsidRPr="00540AFF">
        <w:rPr>
          <w:rFonts w:ascii="PT Sans" w:hAnsi="PT Sans"/>
        </w:rPr>
        <w:t xml:space="preserve"> </w:t>
      </w:r>
      <w:r w:rsidR="00540AFF">
        <w:rPr>
          <w:rFonts w:ascii="PT Sans" w:hAnsi="PT Sans"/>
        </w:rPr>
        <w:t xml:space="preserve">железнодорожным транспортом </w:t>
      </w:r>
      <w:r>
        <w:rPr>
          <w:rFonts w:ascii="PT Sans" w:hAnsi="PT Sans"/>
        </w:rPr>
        <w:t xml:space="preserve">из России по итогам прошлого года сократился на 42% и составил 2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т. Основные направления поставок – европейские страны и система КТК.</w:t>
      </w:r>
    </w:p>
    <w:p w:rsidR="008A03D0" w:rsidRPr="00575BD5" w:rsidRDefault="008A03D0" w:rsidP="008A03D0">
      <w:pPr>
        <w:spacing w:after="120" w:line="240" w:lineRule="auto"/>
        <w:jc w:val="both"/>
        <w:rPr>
          <w:rFonts w:ascii="PT Sans" w:hAnsi="PT Sans"/>
        </w:rPr>
      </w:pPr>
      <w:r w:rsidRPr="008A03D0">
        <w:rPr>
          <w:rFonts w:ascii="PT Sans" w:hAnsi="PT Sans"/>
        </w:rPr>
        <w:t xml:space="preserve">По итогам первого квартала 2017 г. добыча газового конденсата в России </w:t>
      </w:r>
      <w:r>
        <w:rPr>
          <w:rFonts w:ascii="PT Sans" w:hAnsi="PT Sans"/>
        </w:rPr>
        <w:t>уменьшилась</w:t>
      </w:r>
      <w:r w:rsidRPr="008A03D0">
        <w:rPr>
          <w:rFonts w:ascii="PT Sans" w:hAnsi="PT Sans"/>
        </w:rPr>
        <w:t xml:space="preserve"> на 5.3% по сравнению с аналогичным периодом прошлого года, составив 8,476 тыс. т. В разбивке по компаниям сильнее всего снизил добычу </w:t>
      </w:r>
      <w:r>
        <w:rPr>
          <w:rFonts w:ascii="PT Sans" w:hAnsi="PT Sans"/>
        </w:rPr>
        <w:t>«</w:t>
      </w:r>
      <w:proofErr w:type="spellStart"/>
      <w:r w:rsidRPr="008A03D0">
        <w:rPr>
          <w:rFonts w:ascii="PT Sans" w:hAnsi="PT Sans"/>
        </w:rPr>
        <w:t>Новатэк</w:t>
      </w:r>
      <w:proofErr w:type="spellEnd"/>
      <w:r>
        <w:rPr>
          <w:rFonts w:ascii="PT Sans" w:hAnsi="PT Sans"/>
        </w:rPr>
        <w:t xml:space="preserve">» </w:t>
      </w:r>
      <w:r w:rsidRPr="008A03D0">
        <w:rPr>
          <w:rFonts w:ascii="PT Sans" w:hAnsi="PT Sans"/>
        </w:rPr>
        <w:t xml:space="preserve">- почти на 14%. При этом производители из категории </w:t>
      </w:r>
      <w:r>
        <w:rPr>
          <w:rFonts w:ascii="PT Sans" w:hAnsi="PT Sans"/>
        </w:rPr>
        <w:t>«</w:t>
      </w:r>
      <w:r w:rsidRPr="008A03D0">
        <w:rPr>
          <w:rFonts w:ascii="PT Sans" w:hAnsi="PT Sans"/>
        </w:rPr>
        <w:t>проч</w:t>
      </w:r>
      <w:r>
        <w:rPr>
          <w:rFonts w:ascii="PT Sans" w:hAnsi="PT Sans"/>
        </w:rPr>
        <w:t>и</w:t>
      </w:r>
      <w:r w:rsidRPr="008A03D0">
        <w:rPr>
          <w:rFonts w:ascii="PT Sans" w:hAnsi="PT Sans"/>
        </w:rPr>
        <w:t>е</w:t>
      </w:r>
      <w:r>
        <w:rPr>
          <w:rFonts w:ascii="PT Sans" w:hAnsi="PT Sans"/>
        </w:rPr>
        <w:t>»,</w:t>
      </w:r>
      <w:r w:rsidRPr="008A03D0">
        <w:rPr>
          <w:rFonts w:ascii="PT Sans" w:hAnsi="PT Sans"/>
        </w:rPr>
        <w:t xml:space="preserve"> наоборот, нарастили свои объемы (+11.5%).</w:t>
      </w:r>
      <w:r>
        <w:rPr>
          <w:rFonts w:ascii="PT Sans" w:hAnsi="PT Sans"/>
        </w:rPr>
        <w:t xml:space="preserve"> </w:t>
      </w:r>
      <w:r w:rsidRPr="008A03D0">
        <w:rPr>
          <w:rFonts w:ascii="PT Sans" w:hAnsi="PT Sans"/>
        </w:rPr>
        <w:t>Что касается добычи газового конденсата на шельфе, то она также упала (-5.2%).</w:t>
      </w:r>
    </w:p>
    <w:p w:rsidR="004D3D0D" w:rsidRPr="006B04BF" w:rsidRDefault="00C52860" w:rsidP="008A03D0">
      <w:pPr>
        <w:spacing w:after="12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0142"/>
            <wp:effectExtent l="0" t="0" r="3175" b="6985"/>
            <wp:docPr id="2" name="Рисунок 2" descr="http://rcc.ru/images/graph/GK_17_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GK_17_gra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0D" w:rsidRDefault="00C52860" w:rsidP="008A03D0">
      <w:pPr>
        <w:spacing w:after="120" w:line="240" w:lineRule="auto"/>
        <w:jc w:val="both"/>
        <w:rPr>
          <w:rFonts w:ascii="PT Sans" w:hAnsi="PT Sans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3" name="Рисунок 3" descr="http://rcc.ru/images/graph/GK_17_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c.ru/images/graph/GK_17_graf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D0" w:rsidRPr="008A03D0" w:rsidRDefault="008A03D0" w:rsidP="008A03D0">
      <w:pPr>
        <w:spacing w:after="120" w:line="240" w:lineRule="auto"/>
        <w:jc w:val="both"/>
        <w:rPr>
          <w:rFonts w:ascii="PT Sans" w:hAnsi="PT Sans"/>
        </w:rPr>
      </w:pPr>
      <w:bookmarkStart w:id="0" w:name="_GoBack"/>
      <w:bookmarkEnd w:id="0"/>
      <w:r w:rsidRPr="008A03D0">
        <w:rPr>
          <w:rFonts w:ascii="PT Sans" w:hAnsi="PT Sans"/>
        </w:rPr>
        <w:t>Ольга Вронская отдельно отметила, что</w:t>
      </w:r>
      <w:r>
        <w:rPr>
          <w:rFonts w:ascii="PT Sans" w:hAnsi="PT Sans"/>
        </w:rPr>
        <w:t>,</w:t>
      </w:r>
      <w:r w:rsidRPr="008A03D0">
        <w:rPr>
          <w:rFonts w:ascii="PT Sans" w:hAnsi="PT Sans"/>
        </w:rPr>
        <w:t xml:space="preserve"> несмотря на падение добычи ГК, добыча нефти в России за первый квартал выросла (+0.5</w:t>
      </w:r>
      <w:r w:rsidR="000F52F2">
        <w:rPr>
          <w:rFonts w:ascii="PT Sans" w:hAnsi="PT Sans"/>
        </w:rPr>
        <w:t>3</w:t>
      </w:r>
      <w:r w:rsidRPr="008A03D0">
        <w:rPr>
          <w:rFonts w:ascii="PT Sans" w:hAnsi="PT Sans"/>
        </w:rPr>
        <w:t>% по отношению к аналогичному периоду прошлого года).</w:t>
      </w:r>
    </w:p>
    <w:p w:rsidR="00976C39" w:rsidRPr="00976C39" w:rsidRDefault="00976C39" w:rsidP="00976C39">
      <w:pPr>
        <w:spacing w:after="120" w:line="240" w:lineRule="auto"/>
        <w:jc w:val="both"/>
        <w:rPr>
          <w:rFonts w:ascii="PT Sans" w:hAnsi="PT Sans"/>
        </w:rPr>
      </w:pPr>
      <w:r w:rsidRPr="00976C39">
        <w:rPr>
          <w:rFonts w:ascii="PT Sans" w:hAnsi="PT Sans"/>
        </w:rPr>
        <w:t xml:space="preserve">«Газпром экспорт» по итогам 2016 г. экспортировал около 330 тыс. т СГК. В этом году показатель, скорее всего, будет в пределах 250 тыс. т. Такой прогноз </w:t>
      </w:r>
      <w:r>
        <w:rPr>
          <w:rFonts w:ascii="PT Sans" w:hAnsi="PT Sans"/>
        </w:rPr>
        <w:t>представил</w:t>
      </w:r>
      <w:r w:rsidRPr="00976C39">
        <w:rPr>
          <w:rFonts w:ascii="PT Sans" w:hAnsi="PT Sans"/>
        </w:rPr>
        <w:t xml:space="preserve"> начальник отдела экспорта нефти </w:t>
      </w:r>
      <w:r w:rsidRPr="00976C39">
        <w:rPr>
          <w:rFonts w:ascii="PT Sans" w:hAnsi="PT Sans"/>
          <w:b/>
        </w:rPr>
        <w:t xml:space="preserve">Дмитрий </w:t>
      </w:r>
      <w:proofErr w:type="spellStart"/>
      <w:r w:rsidRPr="00976C39">
        <w:rPr>
          <w:rFonts w:ascii="PT Sans" w:hAnsi="PT Sans"/>
          <w:b/>
        </w:rPr>
        <w:t>Виробьян</w:t>
      </w:r>
      <w:proofErr w:type="spellEnd"/>
      <w:r w:rsidRPr="00976C39">
        <w:rPr>
          <w:rFonts w:ascii="PT Sans" w:hAnsi="PT Sans"/>
        </w:rPr>
        <w:t xml:space="preserve">. Озвученные показатели связаны, прежде всего, с ростом внутреннего потребления продукта – в основном на «Газпром </w:t>
      </w:r>
      <w:proofErr w:type="spellStart"/>
      <w:r w:rsidRPr="00976C39">
        <w:rPr>
          <w:rFonts w:ascii="PT Sans" w:hAnsi="PT Sans"/>
        </w:rPr>
        <w:t>нефтехим</w:t>
      </w:r>
      <w:proofErr w:type="spellEnd"/>
      <w:r w:rsidRPr="00976C39">
        <w:rPr>
          <w:rFonts w:ascii="PT Sans" w:hAnsi="PT Sans"/>
        </w:rPr>
        <w:t xml:space="preserve"> Салавате». Другим крупным потребителем газпромовского конденсата является «ТАИФ-НК».</w:t>
      </w:r>
    </w:p>
    <w:p w:rsidR="00976C39" w:rsidRPr="00976C39" w:rsidRDefault="00976C39" w:rsidP="00976C39">
      <w:pPr>
        <w:spacing w:after="120" w:line="240" w:lineRule="auto"/>
        <w:jc w:val="both"/>
        <w:rPr>
          <w:rFonts w:ascii="PT Sans" w:hAnsi="PT Sans"/>
        </w:rPr>
      </w:pPr>
      <w:r w:rsidRPr="00976C39">
        <w:rPr>
          <w:rFonts w:ascii="PT Sans" w:hAnsi="PT Sans"/>
        </w:rPr>
        <w:lastRenderedPageBreak/>
        <w:t xml:space="preserve">В планах компании «Газпром экспорт» - начать реализацию газового конденсата через систему КТК. По словам Дмитрия </w:t>
      </w:r>
      <w:proofErr w:type="spellStart"/>
      <w:r w:rsidRPr="00976C39">
        <w:rPr>
          <w:rFonts w:ascii="PT Sans" w:hAnsi="PT Sans"/>
        </w:rPr>
        <w:t>Виробьяна</w:t>
      </w:r>
      <w:proofErr w:type="spellEnd"/>
      <w:r w:rsidRPr="00976C39">
        <w:rPr>
          <w:rFonts w:ascii="PT Sans" w:hAnsi="PT Sans"/>
        </w:rPr>
        <w:t>, это</w:t>
      </w:r>
      <w:r>
        <w:rPr>
          <w:rFonts w:ascii="PT Sans" w:hAnsi="PT Sans"/>
        </w:rPr>
        <w:t>го</w:t>
      </w:r>
      <w:r w:rsidRPr="00976C39">
        <w:rPr>
          <w:rFonts w:ascii="PT Sans" w:hAnsi="PT Sans"/>
        </w:rPr>
        <w:t xml:space="preserve"> можно ожидать уже в текущем году.</w:t>
      </w:r>
    </w:p>
    <w:p w:rsidR="00976C39" w:rsidRPr="00976C39" w:rsidRDefault="00976C39" w:rsidP="00976C39">
      <w:pPr>
        <w:spacing w:after="120" w:line="240" w:lineRule="auto"/>
        <w:jc w:val="both"/>
        <w:rPr>
          <w:rFonts w:ascii="PT Sans" w:hAnsi="PT Sans"/>
        </w:rPr>
      </w:pPr>
      <w:r w:rsidRPr="00976C39">
        <w:rPr>
          <w:rFonts w:ascii="PT Sans" w:hAnsi="PT Sans"/>
        </w:rPr>
        <w:t xml:space="preserve">Также «Газпром экспорт» начал экспорт СГК с Камчатки, первые две партии были отправлены в конце 2016 г. и в марте 2017 г. Как сообщил Дмитрий </w:t>
      </w:r>
      <w:proofErr w:type="spellStart"/>
      <w:r w:rsidRPr="00976C39">
        <w:rPr>
          <w:rFonts w:ascii="PT Sans" w:hAnsi="PT Sans"/>
        </w:rPr>
        <w:t>Виробьян</w:t>
      </w:r>
      <w:proofErr w:type="spellEnd"/>
      <w:r w:rsidRPr="00976C39">
        <w:rPr>
          <w:rFonts w:ascii="PT Sans" w:hAnsi="PT Sans"/>
        </w:rPr>
        <w:t>, потребителем выступила Южная Корея. Первый опыт оказался успешным, и в нынешнем году поставки в Азию будут продолжены. Объемы партий невелики - сначала 4 тыс. т, затем 8 тыс. т. Однако и производство газового конденсата на полуострове составляет всего 20-30 тыс. т. в год. Тем не менее, камчатский конденсат отличается высоким качеством, что делает его востребованным у зарубежных потребителей.</w:t>
      </w:r>
    </w:p>
    <w:p w:rsidR="00976C39" w:rsidRDefault="00976C39" w:rsidP="00976C39">
      <w:pPr>
        <w:spacing w:after="120" w:line="240" w:lineRule="auto"/>
        <w:jc w:val="both"/>
        <w:rPr>
          <w:rFonts w:ascii="PT Sans" w:hAnsi="PT Sans"/>
        </w:rPr>
      </w:pPr>
      <w:r w:rsidRPr="00976C39">
        <w:rPr>
          <w:rFonts w:ascii="PT Sans" w:hAnsi="PT Sans"/>
        </w:rPr>
        <w:t xml:space="preserve">Также в конце мая партия </w:t>
      </w:r>
      <w:proofErr w:type="spellStart"/>
      <w:r w:rsidRPr="00976C39">
        <w:rPr>
          <w:rFonts w:ascii="PT Sans" w:hAnsi="PT Sans"/>
        </w:rPr>
        <w:t>Сосногорского</w:t>
      </w:r>
      <w:proofErr w:type="spellEnd"/>
      <w:r w:rsidRPr="00976C39">
        <w:rPr>
          <w:rFonts w:ascii="PT Sans" w:hAnsi="PT Sans"/>
        </w:rPr>
        <w:t xml:space="preserve"> СГК будет отправлена в Казахстан, в дальнейшем планируется экспортировать туда продукцию на постоянной основе.</w:t>
      </w:r>
    </w:p>
    <w:p w:rsidR="00851E1E" w:rsidRPr="00851E1E" w:rsidRDefault="00851E1E" w:rsidP="00851E1E">
      <w:pPr>
        <w:spacing w:after="120" w:line="240" w:lineRule="auto"/>
        <w:jc w:val="both"/>
        <w:rPr>
          <w:rFonts w:ascii="PT Sans" w:hAnsi="PT Sans"/>
        </w:rPr>
      </w:pPr>
      <w:r w:rsidRPr="00851E1E">
        <w:rPr>
          <w:rFonts w:ascii="PT Sans" w:hAnsi="PT Sans"/>
        </w:rPr>
        <w:t>Директор по маркетингу компании «</w:t>
      </w:r>
      <w:proofErr w:type="spellStart"/>
      <w:r w:rsidRPr="00851E1E">
        <w:rPr>
          <w:rFonts w:ascii="PT Sans" w:hAnsi="PT Sans"/>
        </w:rPr>
        <w:t>Импэкснефтехим</w:t>
      </w:r>
      <w:proofErr w:type="spellEnd"/>
      <w:r w:rsidRPr="00851E1E">
        <w:rPr>
          <w:rFonts w:ascii="PT Sans" w:hAnsi="PT Sans"/>
        </w:rPr>
        <w:t xml:space="preserve">» </w:t>
      </w:r>
      <w:r w:rsidRPr="00851E1E">
        <w:rPr>
          <w:rFonts w:ascii="PT Sans" w:hAnsi="PT Sans"/>
          <w:b/>
        </w:rPr>
        <w:t>Леонид Кручинин</w:t>
      </w:r>
      <w:r w:rsidRPr="00851E1E">
        <w:rPr>
          <w:rFonts w:ascii="PT Sans" w:hAnsi="PT Sans"/>
        </w:rPr>
        <w:t xml:space="preserve"> отметил, что наибольшее косвенное влияние на рынок СГК оказало изменение налогового окружения, которое производилось в рамках неоднократного пересмотра параметров «налогового маневра». В результате рынок постоянно приспосабливался и сегодня вновь находится в таком нестабильном состоянии.</w:t>
      </w:r>
    </w:p>
    <w:p w:rsidR="00851E1E" w:rsidRPr="00851E1E" w:rsidRDefault="00851E1E" w:rsidP="00851E1E">
      <w:pPr>
        <w:spacing w:after="120" w:line="240" w:lineRule="auto"/>
        <w:jc w:val="both"/>
        <w:rPr>
          <w:rFonts w:ascii="PT Sans" w:hAnsi="PT Sans"/>
        </w:rPr>
      </w:pPr>
      <w:r w:rsidRPr="00851E1E">
        <w:rPr>
          <w:rFonts w:ascii="PT Sans" w:hAnsi="PT Sans"/>
        </w:rPr>
        <w:t xml:space="preserve">Главным событием года на рынке стало снижение добычи и производства СГК </w:t>
      </w:r>
      <w:r w:rsidR="00CF148D">
        <w:rPr>
          <w:rFonts w:ascii="PT Sans" w:hAnsi="PT Sans"/>
        </w:rPr>
        <w:t>«</w:t>
      </w:r>
      <w:proofErr w:type="spellStart"/>
      <w:r w:rsidRPr="00851E1E">
        <w:rPr>
          <w:rFonts w:ascii="PT Sans" w:hAnsi="PT Sans"/>
        </w:rPr>
        <w:t>Новатэком</w:t>
      </w:r>
      <w:proofErr w:type="spellEnd"/>
      <w:r w:rsidR="00CF148D">
        <w:rPr>
          <w:rFonts w:ascii="PT Sans" w:hAnsi="PT Sans"/>
        </w:rPr>
        <w:t>»</w:t>
      </w:r>
      <w:r w:rsidRPr="00851E1E">
        <w:rPr>
          <w:rFonts w:ascii="PT Sans" w:hAnsi="PT Sans"/>
        </w:rPr>
        <w:t xml:space="preserve"> и </w:t>
      </w:r>
      <w:r w:rsidR="00CF148D">
        <w:rPr>
          <w:rFonts w:ascii="PT Sans" w:hAnsi="PT Sans"/>
        </w:rPr>
        <w:t>«</w:t>
      </w:r>
      <w:r w:rsidRPr="00851E1E">
        <w:rPr>
          <w:rFonts w:ascii="PT Sans" w:hAnsi="PT Sans"/>
        </w:rPr>
        <w:t>Газпромом</w:t>
      </w:r>
      <w:r w:rsidR="00CF148D">
        <w:rPr>
          <w:rFonts w:ascii="PT Sans" w:hAnsi="PT Sans"/>
        </w:rPr>
        <w:t>»</w:t>
      </w:r>
      <w:r w:rsidRPr="00851E1E">
        <w:rPr>
          <w:rFonts w:ascii="PT Sans" w:hAnsi="PT Sans"/>
        </w:rPr>
        <w:t xml:space="preserve">, что в последнем случае в сочетании с дозагрузкой собственных мощностей привело в </w:t>
      </w:r>
      <w:r w:rsidR="00CF148D">
        <w:rPr>
          <w:rFonts w:ascii="PT Sans" w:hAnsi="PT Sans"/>
        </w:rPr>
        <w:t>первом</w:t>
      </w:r>
      <w:r w:rsidRPr="00851E1E">
        <w:rPr>
          <w:rFonts w:ascii="PT Sans" w:hAnsi="PT Sans"/>
        </w:rPr>
        <w:t xml:space="preserve"> квартале 2017</w:t>
      </w:r>
      <w:r w:rsidR="00CF148D">
        <w:rPr>
          <w:rFonts w:ascii="PT Sans" w:hAnsi="PT Sans"/>
        </w:rPr>
        <w:t xml:space="preserve"> </w:t>
      </w:r>
      <w:r w:rsidRPr="00851E1E">
        <w:rPr>
          <w:rFonts w:ascii="PT Sans" w:hAnsi="PT Sans"/>
        </w:rPr>
        <w:t>г</w:t>
      </w:r>
      <w:r w:rsidR="00CF148D">
        <w:rPr>
          <w:rFonts w:ascii="PT Sans" w:hAnsi="PT Sans"/>
        </w:rPr>
        <w:t>.</w:t>
      </w:r>
      <w:r w:rsidRPr="00851E1E">
        <w:rPr>
          <w:rFonts w:ascii="PT Sans" w:hAnsi="PT Sans"/>
        </w:rPr>
        <w:t xml:space="preserve"> к снижению загрузки </w:t>
      </w:r>
      <w:r w:rsidR="00CF148D">
        <w:rPr>
          <w:rFonts w:ascii="PT Sans" w:hAnsi="PT Sans"/>
        </w:rPr>
        <w:t>«</w:t>
      </w:r>
      <w:r w:rsidRPr="00851E1E">
        <w:rPr>
          <w:rFonts w:ascii="PT Sans" w:hAnsi="PT Sans"/>
        </w:rPr>
        <w:t>ТАИФ-НК</w:t>
      </w:r>
      <w:r w:rsidR="00CF148D">
        <w:rPr>
          <w:rFonts w:ascii="PT Sans" w:hAnsi="PT Sans"/>
        </w:rPr>
        <w:t>»</w:t>
      </w:r>
      <w:r w:rsidRPr="00851E1E">
        <w:rPr>
          <w:rFonts w:ascii="PT Sans" w:hAnsi="PT Sans"/>
        </w:rPr>
        <w:t xml:space="preserve"> практически в </w:t>
      </w:r>
      <w:r w:rsidR="00CF148D">
        <w:rPr>
          <w:rFonts w:ascii="PT Sans" w:hAnsi="PT Sans"/>
        </w:rPr>
        <w:t>два</w:t>
      </w:r>
      <w:r w:rsidRPr="00851E1E">
        <w:rPr>
          <w:rFonts w:ascii="PT Sans" w:hAnsi="PT Sans"/>
        </w:rPr>
        <w:t xml:space="preserve"> раза. Изменения в корпоративной структуре рынка привели к перенаправлению </w:t>
      </w:r>
      <w:r w:rsidR="00CF148D">
        <w:rPr>
          <w:rFonts w:ascii="PT Sans" w:hAnsi="PT Sans"/>
        </w:rPr>
        <w:t>«</w:t>
      </w:r>
      <w:r w:rsidRPr="00851E1E">
        <w:rPr>
          <w:rFonts w:ascii="PT Sans" w:hAnsi="PT Sans"/>
        </w:rPr>
        <w:t>Роснефтью</w:t>
      </w:r>
      <w:r w:rsidR="00CF148D">
        <w:rPr>
          <w:rFonts w:ascii="PT Sans" w:hAnsi="PT Sans"/>
        </w:rPr>
        <w:t>»</w:t>
      </w:r>
      <w:r w:rsidRPr="00851E1E">
        <w:rPr>
          <w:rFonts w:ascii="PT Sans" w:hAnsi="PT Sans"/>
        </w:rPr>
        <w:t xml:space="preserve"> (которая одна из немногих существенно увеличила производство СГК </w:t>
      </w:r>
      <w:r w:rsidR="00CF148D">
        <w:rPr>
          <w:rFonts w:ascii="PT Sans" w:hAnsi="PT Sans"/>
        </w:rPr>
        <w:t xml:space="preserve">- </w:t>
      </w:r>
      <w:r w:rsidRPr="00851E1E">
        <w:rPr>
          <w:rFonts w:ascii="PT Sans" w:hAnsi="PT Sans"/>
        </w:rPr>
        <w:t>на 0</w:t>
      </w:r>
      <w:r w:rsidR="00CF148D">
        <w:rPr>
          <w:rFonts w:ascii="PT Sans" w:hAnsi="PT Sans"/>
        </w:rPr>
        <w:t>.</w:t>
      </w:r>
      <w:r w:rsidRPr="00851E1E">
        <w:rPr>
          <w:rFonts w:ascii="PT Sans" w:hAnsi="PT Sans"/>
        </w:rPr>
        <w:t xml:space="preserve">5 </w:t>
      </w:r>
      <w:proofErr w:type="gramStart"/>
      <w:r w:rsidRPr="00851E1E">
        <w:rPr>
          <w:rFonts w:ascii="PT Sans" w:hAnsi="PT Sans"/>
        </w:rPr>
        <w:t>млн</w:t>
      </w:r>
      <w:proofErr w:type="gramEnd"/>
      <w:r w:rsidR="00CF148D">
        <w:rPr>
          <w:rFonts w:ascii="PT Sans" w:hAnsi="PT Sans"/>
        </w:rPr>
        <w:t xml:space="preserve"> </w:t>
      </w:r>
      <w:r w:rsidRPr="00851E1E">
        <w:rPr>
          <w:rFonts w:ascii="PT Sans" w:hAnsi="PT Sans"/>
        </w:rPr>
        <w:t xml:space="preserve">т) части потоков на Уфимскую группу НПЗ. Рост загрузки НПЗ и падение производства </w:t>
      </w:r>
      <w:r w:rsidR="00CF148D">
        <w:rPr>
          <w:rFonts w:ascii="PT Sans" w:hAnsi="PT Sans"/>
        </w:rPr>
        <w:t xml:space="preserve">СГК </w:t>
      </w:r>
      <w:r w:rsidRPr="00851E1E">
        <w:rPr>
          <w:rFonts w:ascii="PT Sans" w:hAnsi="PT Sans"/>
        </w:rPr>
        <w:t>закономерным образом привели к снижению объемов экспорта.</w:t>
      </w:r>
    </w:p>
    <w:p w:rsidR="00851E1E" w:rsidRPr="00851E1E" w:rsidRDefault="00851E1E" w:rsidP="00851E1E">
      <w:pPr>
        <w:spacing w:after="120" w:line="240" w:lineRule="auto"/>
        <w:jc w:val="both"/>
        <w:rPr>
          <w:rFonts w:ascii="PT Sans" w:hAnsi="PT Sans"/>
        </w:rPr>
      </w:pPr>
      <w:r w:rsidRPr="00851E1E">
        <w:rPr>
          <w:rFonts w:ascii="PT Sans" w:hAnsi="PT Sans"/>
        </w:rPr>
        <w:t>По мнению Леонида Кручинина, потенциал оптимизации загрузки мощностей НПЗ за счет СГК все еще не использован до конца</w:t>
      </w:r>
    </w:p>
    <w:p w:rsidR="00851E1E" w:rsidRPr="00851E1E" w:rsidRDefault="00851E1E" w:rsidP="00851E1E">
      <w:pPr>
        <w:spacing w:after="120" w:line="240" w:lineRule="auto"/>
        <w:jc w:val="both"/>
        <w:rPr>
          <w:rFonts w:ascii="PT Sans" w:hAnsi="PT Sans"/>
        </w:rPr>
      </w:pPr>
      <w:r w:rsidRPr="00851E1E">
        <w:rPr>
          <w:rFonts w:ascii="PT Sans" w:hAnsi="PT Sans"/>
        </w:rPr>
        <w:t>Участник</w:t>
      </w:r>
      <w:r w:rsidR="002D30F7">
        <w:rPr>
          <w:rFonts w:ascii="PT Sans" w:hAnsi="PT Sans"/>
        </w:rPr>
        <w:t xml:space="preserve">и мероприятия поинтересовались: </w:t>
      </w:r>
      <w:r w:rsidRPr="00851E1E">
        <w:rPr>
          <w:rFonts w:ascii="PT Sans" w:hAnsi="PT Sans"/>
        </w:rPr>
        <w:t>если крупные производители ГК будут обеспечивать в первую очередь себя, то не начнут ли мелкие разоряться?</w:t>
      </w:r>
    </w:p>
    <w:p w:rsidR="00851E1E" w:rsidRDefault="00851E1E" w:rsidP="00851E1E">
      <w:pPr>
        <w:spacing w:after="120" w:line="240" w:lineRule="auto"/>
        <w:jc w:val="both"/>
        <w:rPr>
          <w:rFonts w:ascii="PT Sans" w:hAnsi="PT Sans"/>
        </w:rPr>
      </w:pPr>
      <w:r w:rsidRPr="00851E1E">
        <w:rPr>
          <w:rFonts w:ascii="PT Sans" w:hAnsi="PT Sans"/>
        </w:rPr>
        <w:t>Как ответил г-н Кручинин, «поскольку доля СГК в общей загрузк</w:t>
      </w:r>
      <w:r w:rsidR="00CF148D">
        <w:rPr>
          <w:rFonts w:ascii="PT Sans" w:hAnsi="PT Sans"/>
        </w:rPr>
        <w:t>е</w:t>
      </w:r>
      <w:r w:rsidRPr="00851E1E">
        <w:rPr>
          <w:rFonts w:ascii="PT Sans" w:hAnsi="PT Sans"/>
        </w:rPr>
        <w:t xml:space="preserve"> </w:t>
      </w:r>
      <w:proofErr w:type="gramStart"/>
      <w:r w:rsidRPr="00851E1E">
        <w:rPr>
          <w:rFonts w:ascii="PT Sans" w:hAnsi="PT Sans"/>
        </w:rPr>
        <w:t>крупных</w:t>
      </w:r>
      <w:proofErr w:type="gramEnd"/>
      <w:r w:rsidRPr="00851E1E">
        <w:rPr>
          <w:rFonts w:ascii="PT Sans" w:hAnsi="PT Sans"/>
        </w:rPr>
        <w:t xml:space="preserve"> НПЗ нефтяным сырьем (за редким исключением) невелика, то наличие или отсутствие газового конденсата не сможет повлиять существенным образом на загрузку и финансовый результат «</w:t>
      </w:r>
      <w:proofErr w:type="spellStart"/>
      <w:r w:rsidRPr="00851E1E">
        <w:rPr>
          <w:rFonts w:ascii="PT Sans" w:hAnsi="PT Sans"/>
        </w:rPr>
        <w:t>крупняков</w:t>
      </w:r>
      <w:proofErr w:type="spellEnd"/>
      <w:r w:rsidRPr="00851E1E">
        <w:rPr>
          <w:rFonts w:ascii="PT Sans" w:hAnsi="PT Sans"/>
        </w:rPr>
        <w:t>». А что касается мини-НПЗ, то большинство из них имеют кредитную нагрузку</w:t>
      </w:r>
      <w:r w:rsidR="00CF148D">
        <w:rPr>
          <w:rFonts w:ascii="PT Sans" w:hAnsi="PT Sans"/>
        </w:rPr>
        <w:t>,</w:t>
      </w:r>
      <w:r w:rsidRPr="00851E1E">
        <w:rPr>
          <w:rFonts w:ascii="PT Sans" w:hAnsi="PT Sans"/>
        </w:rPr>
        <w:t xml:space="preserve"> в несколько раз превышающую их стоимость, не говоря уже о прибыли, т.е. по </w:t>
      </w:r>
      <w:proofErr w:type="gramStart"/>
      <w:r w:rsidRPr="00851E1E">
        <w:rPr>
          <w:rFonts w:ascii="PT Sans" w:hAnsi="PT Sans"/>
        </w:rPr>
        <w:t>сути</w:t>
      </w:r>
      <w:proofErr w:type="gramEnd"/>
      <w:r w:rsidRPr="00851E1E">
        <w:rPr>
          <w:rFonts w:ascii="PT Sans" w:hAnsi="PT Sans"/>
        </w:rPr>
        <w:t xml:space="preserve"> давно уже являются банкротами. И так как их объемы потребления СГК не так уж и велики, то при изменениях баланса крупных производителей ситуация со снабжением сырьем у них вряд ли поменяется. Экономика же переработки в первую очередь зависит от параметров налогового окружения».</w:t>
      </w:r>
    </w:p>
    <w:p w:rsidR="00472322" w:rsidRDefault="00632E45" w:rsidP="00851E1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О производственной ситуации на «Газпром </w:t>
      </w:r>
      <w:proofErr w:type="spellStart"/>
      <w:r>
        <w:rPr>
          <w:rFonts w:ascii="PT Sans" w:hAnsi="PT Sans"/>
        </w:rPr>
        <w:t>нефтехим</w:t>
      </w:r>
      <w:proofErr w:type="spellEnd"/>
      <w:r>
        <w:rPr>
          <w:rFonts w:ascii="PT Sans" w:hAnsi="PT Sans"/>
        </w:rPr>
        <w:t xml:space="preserve"> Салавате» рассказала начальник отдела закупки сырья </w:t>
      </w:r>
      <w:r>
        <w:rPr>
          <w:rFonts w:ascii="PT Sans" w:hAnsi="PT Sans"/>
          <w:b/>
        </w:rPr>
        <w:t>Наталия Шляпкина</w:t>
      </w:r>
      <w:r>
        <w:rPr>
          <w:rFonts w:ascii="PT Sans" w:hAnsi="PT Sans"/>
        </w:rPr>
        <w:t xml:space="preserve">: «В нынешнем году мы ожидаем переработку СГК на уровне 4.3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т, это примерно на 300 тыс. выше показателя 2016 г. При этом поставки конденсата из Оренбурга по трубе сократились, будем компенсировать эти объемы через </w:t>
      </w:r>
      <w:proofErr w:type="spellStart"/>
      <w:r>
        <w:rPr>
          <w:rFonts w:ascii="PT Sans" w:hAnsi="PT Sans"/>
        </w:rPr>
        <w:t>Сургутский</w:t>
      </w:r>
      <w:proofErr w:type="spellEnd"/>
      <w:r>
        <w:rPr>
          <w:rFonts w:ascii="PT Sans" w:hAnsi="PT Sans"/>
        </w:rPr>
        <w:t xml:space="preserve"> ЗСК. Что касается общего уменьшения экспорта ГК – одной из причин может являться новая формула ценообразования</w:t>
      </w:r>
      <w:r w:rsidR="009F476D">
        <w:rPr>
          <w:rFonts w:ascii="PT Sans" w:hAnsi="PT Sans"/>
        </w:rPr>
        <w:t>, утвержденная в октябре прошлого года. Согласно ей, за основу берется экспортный паритет по системе «</w:t>
      </w:r>
      <w:proofErr w:type="spellStart"/>
      <w:r w:rsidR="009F476D">
        <w:rPr>
          <w:rFonts w:ascii="PT Sans" w:hAnsi="PT Sans"/>
        </w:rPr>
        <w:t>Транснефти</w:t>
      </w:r>
      <w:proofErr w:type="spellEnd"/>
      <w:r w:rsidR="009F476D">
        <w:rPr>
          <w:rFonts w:ascii="PT Sans" w:hAnsi="PT Sans"/>
        </w:rPr>
        <w:t>».</w:t>
      </w:r>
    </w:p>
    <w:p w:rsidR="009F476D" w:rsidRDefault="000E555A" w:rsidP="0043050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«Уменьшение объемов экспорта играет на руку отечественным перевозчикам, - говорит независимый эксперт </w:t>
      </w:r>
      <w:r>
        <w:rPr>
          <w:rFonts w:ascii="PT Sans" w:hAnsi="PT Sans"/>
          <w:b/>
        </w:rPr>
        <w:t>Андрей Ващенко</w:t>
      </w:r>
      <w:r>
        <w:rPr>
          <w:rFonts w:ascii="PT Sans" w:hAnsi="PT Sans"/>
        </w:rPr>
        <w:t xml:space="preserve">. – В этой связи внутренние железнодорожные перевозки газового конденсата растут, в текущем году мы ожидаем 17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т». </w:t>
      </w:r>
    </w:p>
    <w:p w:rsidR="000E555A" w:rsidRDefault="000E555A" w:rsidP="0043050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lastRenderedPageBreak/>
        <w:t>Лидером по перевозкам ГК стабильно является «</w:t>
      </w:r>
      <w:proofErr w:type="spellStart"/>
      <w:r>
        <w:rPr>
          <w:rFonts w:ascii="PT Sans" w:hAnsi="PT Sans"/>
        </w:rPr>
        <w:t>Трансойл</w:t>
      </w:r>
      <w:proofErr w:type="spellEnd"/>
      <w:r>
        <w:rPr>
          <w:rFonts w:ascii="PT Sans" w:hAnsi="PT Sans"/>
        </w:rPr>
        <w:t>», за ним следует «</w:t>
      </w:r>
      <w:proofErr w:type="spellStart"/>
      <w:r>
        <w:rPr>
          <w:rFonts w:ascii="PT Sans" w:hAnsi="PT Sans"/>
        </w:rPr>
        <w:t>Газпромтранс</w:t>
      </w:r>
      <w:proofErr w:type="spellEnd"/>
      <w:r>
        <w:rPr>
          <w:rFonts w:ascii="PT Sans" w:hAnsi="PT Sans"/>
        </w:rPr>
        <w:t xml:space="preserve">». За 4 месяца 2017 г. их показатели составили 3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 и 1.4 млн т соответственно.</w:t>
      </w:r>
    </w:p>
    <w:p w:rsidR="000E555A" w:rsidRDefault="000E555A" w:rsidP="0043050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В целом же эксперт отметил, что рынок характеризуется стабильностью и отсутствием серьезных изменений.</w:t>
      </w:r>
    </w:p>
    <w:p w:rsidR="0070747E" w:rsidRPr="0070747E" w:rsidRDefault="0070747E" w:rsidP="0070747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Одним из крупнейших российских предприятий по переработке СГК является </w:t>
      </w:r>
      <w:proofErr w:type="gramStart"/>
      <w:r>
        <w:rPr>
          <w:rFonts w:ascii="PT Sans" w:hAnsi="PT Sans"/>
        </w:rPr>
        <w:t>Астраханский</w:t>
      </w:r>
      <w:proofErr w:type="gramEnd"/>
      <w:r>
        <w:rPr>
          <w:rFonts w:ascii="PT Sans" w:hAnsi="PT Sans"/>
        </w:rPr>
        <w:t xml:space="preserve"> ГПЗ. </w:t>
      </w:r>
      <w:r w:rsidRPr="0070747E">
        <w:rPr>
          <w:rFonts w:ascii="PT Sans" w:hAnsi="PT Sans"/>
        </w:rPr>
        <w:t xml:space="preserve">На </w:t>
      </w:r>
      <w:r>
        <w:rPr>
          <w:rFonts w:ascii="PT Sans" w:hAnsi="PT Sans"/>
        </w:rPr>
        <w:t>нем</w:t>
      </w:r>
      <w:r w:rsidRPr="0070747E">
        <w:rPr>
          <w:rFonts w:ascii="PT Sans" w:hAnsi="PT Sans"/>
        </w:rPr>
        <w:t xml:space="preserve"> в настоящее время идет реконструкция производства, в </w:t>
      </w:r>
      <w:proofErr w:type="spellStart"/>
      <w:r w:rsidRPr="0070747E">
        <w:rPr>
          <w:rFonts w:ascii="PT Sans" w:hAnsi="PT Sans"/>
        </w:rPr>
        <w:t>т.ч</w:t>
      </w:r>
      <w:proofErr w:type="spellEnd"/>
      <w:r w:rsidRPr="0070747E">
        <w:rPr>
          <w:rFonts w:ascii="PT Sans" w:hAnsi="PT Sans"/>
        </w:rPr>
        <w:t xml:space="preserve">. по переработке </w:t>
      </w:r>
      <w:r>
        <w:rPr>
          <w:rFonts w:ascii="PT Sans" w:hAnsi="PT Sans"/>
        </w:rPr>
        <w:t xml:space="preserve">газового конденсата, </w:t>
      </w:r>
      <w:r w:rsidRPr="0070747E">
        <w:rPr>
          <w:rFonts w:ascii="PT Sans" w:hAnsi="PT Sans"/>
        </w:rPr>
        <w:t xml:space="preserve">сообщил </w:t>
      </w:r>
      <w:r w:rsidRPr="0070747E">
        <w:rPr>
          <w:rFonts w:ascii="PT Sans" w:hAnsi="PT Sans"/>
          <w:b/>
        </w:rPr>
        <w:t xml:space="preserve">Сергей </w:t>
      </w:r>
      <w:proofErr w:type="spellStart"/>
      <w:r w:rsidRPr="0070747E">
        <w:rPr>
          <w:rFonts w:ascii="PT Sans" w:hAnsi="PT Sans"/>
          <w:b/>
        </w:rPr>
        <w:t>Вашутин</w:t>
      </w:r>
      <w:proofErr w:type="spellEnd"/>
      <w:r w:rsidRPr="0070747E">
        <w:rPr>
          <w:rFonts w:ascii="PT Sans" w:hAnsi="PT Sans"/>
        </w:rPr>
        <w:t xml:space="preserve">, заместитель начальника технологического отдела АГПЗ </w:t>
      </w:r>
      <w:r>
        <w:rPr>
          <w:rFonts w:ascii="PT Sans" w:hAnsi="PT Sans"/>
        </w:rPr>
        <w:t>«</w:t>
      </w:r>
      <w:r w:rsidRPr="0070747E">
        <w:rPr>
          <w:rFonts w:ascii="PT Sans" w:hAnsi="PT Sans"/>
        </w:rPr>
        <w:t>Газпром добыча Астрахань</w:t>
      </w:r>
      <w:r>
        <w:rPr>
          <w:rFonts w:ascii="PT Sans" w:hAnsi="PT Sans"/>
        </w:rPr>
        <w:t>»</w:t>
      </w:r>
      <w:r w:rsidRPr="0070747E">
        <w:rPr>
          <w:rFonts w:ascii="PT Sans" w:hAnsi="PT Sans"/>
        </w:rPr>
        <w:t xml:space="preserve">. После завершения реконструкции мощности по переработке СГК вырастут на 30% и достигнут 3 </w:t>
      </w:r>
      <w:proofErr w:type="gramStart"/>
      <w:r w:rsidRPr="0070747E">
        <w:rPr>
          <w:rFonts w:ascii="PT Sans" w:hAnsi="PT Sans"/>
        </w:rPr>
        <w:t>млн</w:t>
      </w:r>
      <w:proofErr w:type="gramEnd"/>
      <w:r w:rsidRPr="0070747E">
        <w:rPr>
          <w:rFonts w:ascii="PT Sans" w:hAnsi="PT Sans"/>
        </w:rPr>
        <w:t xml:space="preserve"> т/год. По ШФЛУ рост составит почти 10% (до 580 тыс. т/год). </w:t>
      </w:r>
    </w:p>
    <w:p w:rsidR="0043050E" w:rsidRDefault="0070747E" w:rsidP="0043050E">
      <w:pPr>
        <w:spacing w:after="120" w:line="240" w:lineRule="auto"/>
        <w:jc w:val="both"/>
        <w:rPr>
          <w:rFonts w:ascii="PT Sans" w:hAnsi="PT Sans"/>
        </w:rPr>
      </w:pPr>
      <w:r w:rsidRPr="0070747E">
        <w:rPr>
          <w:rFonts w:ascii="PT Sans" w:hAnsi="PT Sans"/>
        </w:rPr>
        <w:t xml:space="preserve">Итогом реконструкции станет гарантированная переработка всего объема стабильного конденсата и ШФЛУ (исходя из переработки 12 </w:t>
      </w:r>
      <w:proofErr w:type="gramStart"/>
      <w:r w:rsidRPr="0070747E">
        <w:rPr>
          <w:rFonts w:ascii="PT Sans" w:hAnsi="PT Sans"/>
        </w:rPr>
        <w:t>млрд</w:t>
      </w:r>
      <w:proofErr w:type="gramEnd"/>
      <w:r w:rsidRPr="0070747E">
        <w:rPr>
          <w:rFonts w:ascii="PT Sans" w:hAnsi="PT Sans"/>
        </w:rPr>
        <w:t xml:space="preserve"> м3 отсепарированного газа), увеличение объема выпуска товарной продукции, расширение ассортимента с увеличением доли высокооктановых бензинов до 70% от общего количества бензинов, повышение качества и экологических характеристик товарной продукции, улучшение структуры бензинов за счет увеличения содержания в их составе </w:t>
      </w:r>
      <w:proofErr w:type="spellStart"/>
      <w:r w:rsidRPr="0070747E">
        <w:rPr>
          <w:rFonts w:ascii="PT Sans" w:hAnsi="PT Sans"/>
        </w:rPr>
        <w:t>изокомпонентов</w:t>
      </w:r>
      <w:proofErr w:type="spellEnd"/>
      <w:r w:rsidRPr="0070747E">
        <w:rPr>
          <w:rFonts w:ascii="PT Sans" w:hAnsi="PT Sans"/>
        </w:rPr>
        <w:t xml:space="preserve"> и снижения </w:t>
      </w:r>
      <w:proofErr w:type="spellStart"/>
      <w:r w:rsidRPr="0070747E">
        <w:rPr>
          <w:rFonts w:ascii="PT Sans" w:hAnsi="PT Sans"/>
        </w:rPr>
        <w:t>ароматики</w:t>
      </w:r>
      <w:proofErr w:type="spellEnd"/>
      <w:r w:rsidRPr="0070747E">
        <w:rPr>
          <w:rFonts w:ascii="PT Sans" w:hAnsi="PT Sans"/>
        </w:rPr>
        <w:t>.</w:t>
      </w:r>
    </w:p>
    <w:p w:rsidR="0062027C" w:rsidRPr="00903792" w:rsidRDefault="0062027C" w:rsidP="0043050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В завершение конференции начальник департамента проектного финансирования </w:t>
      </w:r>
      <w:r>
        <w:rPr>
          <w:rFonts w:ascii="PT Sans" w:hAnsi="PT Sans"/>
          <w:lang w:val="en-US"/>
        </w:rPr>
        <w:t>CREON</w:t>
      </w:r>
      <w:r w:rsidRPr="0062027C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 w:rsidRPr="0062027C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Fund</w:t>
      </w:r>
      <w:r w:rsidRPr="0062027C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>Илья Елагин</w:t>
      </w:r>
      <w:r>
        <w:rPr>
          <w:rFonts w:ascii="PT Sans" w:hAnsi="PT Sans"/>
        </w:rPr>
        <w:t xml:space="preserve"> </w:t>
      </w:r>
      <w:r w:rsidR="004267B7">
        <w:rPr>
          <w:rFonts w:ascii="PT Sans" w:hAnsi="PT Sans"/>
        </w:rPr>
        <w:t xml:space="preserve">рассказал об источниках финансирования проектов в нефтегазовой отрасли России и СНГ. Среди них – банковские кредиты, </w:t>
      </w:r>
      <w:r w:rsidR="00903792">
        <w:rPr>
          <w:rFonts w:ascii="PT Sans" w:hAnsi="PT Sans"/>
        </w:rPr>
        <w:t xml:space="preserve">банковские гарантии, проектное финансирование, инвестиционный фонд, </w:t>
      </w:r>
      <w:r w:rsidR="00903792">
        <w:rPr>
          <w:rFonts w:ascii="PT Sans" w:hAnsi="PT Sans"/>
          <w:lang w:val="en-US"/>
        </w:rPr>
        <w:t>IPO</w:t>
      </w:r>
      <w:r w:rsidR="00903792">
        <w:rPr>
          <w:rFonts w:ascii="PT Sans" w:hAnsi="PT Sans"/>
        </w:rPr>
        <w:t xml:space="preserve">, облигационные займы, </w:t>
      </w:r>
      <w:proofErr w:type="spellStart"/>
      <w:r w:rsidR="00903792">
        <w:rPr>
          <w:rFonts w:ascii="PT Sans" w:hAnsi="PT Sans"/>
        </w:rPr>
        <w:t>краудфандинг</w:t>
      </w:r>
      <w:proofErr w:type="spellEnd"/>
      <w:r w:rsidR="00903792">
        <w:rPr>
          <w:rFonts w:ascii="PT Sans" w:hAnsi="PT Sans"/>
        </w:rPr>
        <w:t xml:space="preserve">. </w:t>
      </w:r>
    </w:p>
    <w:sectPr w:rsidR="0062027C" w:rsidRPr="009037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1E" w:rsidRDefault="00851E1E" w:rsidP="008A03D0">
      <w:pPr>
        <w:spacing w:after="0" w:line="240" w:lineRule="auto"/>
      </w:pPr>
      <w:r>
        <w:separator/>
      </w:r>
    </w:p>
  </w:endnote>
  <w:endnote w:type="continuationSeparator" w:id="0">
    <w:p w:rsidR="00851E1E" w:rsidRDefault="00851E1E" w:rsidP="008A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80118"/>
      <w:docPartObj>
        <w:docPartGallery w:val="Page Numbers (Bottom of Page)"/>
        <w:docPartUnique/>
      </w:docPartObj>
    </w:sdtPr>
    <w:sdtEndPr/>
    <w:sdtContent>
      <w:p w:rsidR="00851E1E" w:rsidRDefault="00851E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60">
          <w:rPr>
            <w:noProof/>
          </w:rPr>
          <w:t>4</w:t>
        </w:r>
        <w:r>
          <w:fldChar w:fldCharType="end"/>
        </w:r>
      </w:p>
    </w:sdtContent>
  </w:sdt>
  <w:p w:rsidR="00851E1E" w:rsidRDefault="00851E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1E" w:rsidRDefault="00851E1E" w:rsidP="008A03D0">
      <w:pPr>
        <w:spacing w:after="0" w:line="240" w:lineRule="auto"/>
      </w:pPr>
      <w:r>
        <w:separator/>
      </w:r>
    </w:p>
  </w:footnote>
  <w:footnote w:type="continuationSeparator" w:id="0">
    <w:p w:rsidR="00851E1E" w:rsidRDefault="00851E1E" w:rsidP="008A0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1"/>
    <w:rsid w:val="00064351"/>
    <w:rsid w:val="000E555A"/>
    <w:rsid w:val="000F52F2"/>
    <w:rsid w:val="0010287D"/>
    <w:rsid w:val="0017722F"/>
    <w:rsid w:val="002D30F7"/>
    <w:rsid w:val="002F76D7"/>
    <w:rsid w:val="00357616"/>
    <w:rsid w:val="004122E3"/>
    <w:rsid w:val="004267B7"/>
    <w:rsid w:val="0043050E"/>
    <w:rsid w:val="00472322"/>
    <w:rsid w:val="004D3D0D"/>
    <w:rsid w:val="00540AFF"/>
    <w:rsid w:val="00545029"/>
    <w:rsid w:val="00557D9D"/>
    <w:rsid w:val="00575BD5"/>
    <w:rsid w:val="0062027C"/>
    <w:rsid w:val="00632E45"/>
    <w:rsid w:val="006B04BF"/>
    <w:rsid w:val="0070747E"/>
    <w:rsid w:val="00766613"/>
    <w:rsid w:val="0079214B"/>
    <w:rsid w:val="007F311C"/>
    <w:rsid w:val="00851E1E"/>
    <w:rsid w:val="008A03D0"/>
    <w:rsid w:val="00903792"/>
    <w:rsid w:val="00976C39"/>
    <w:rsid w:val="009F476D"/>
    <w:rsid w:val="00A55D07"/>
    <w:rsid w:val="00A675DE"/>
    <w:rsid w:val="00BB551B"/>
    <w:rsid w:val="00C52860"/>
    <w:rsid w:val="00CC58E2"/>
    <w:rsid w:val="00CF148D"/>
    <w:rsid w:val="00D761A3"/>
    <w:rsid w:val="00DD0094"/>
    <w:rsid w:val="00EA00B2"/>
    <w:rsid w:val="00EA1B2A"/>
    <w:rsid w:val="00EE0E10"/>
    <w:rsid w:val="00F02047"/>
    <w:rsid w:val="00F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3D0"/>
  </w:style>
  <w:style w:type="paragraph" w:styleId="a5">
    <w:name w:val="footer"/>
    <w:basedOn w:val="a"/>
    <w:link w:val="a6"/>
    <w:uiPriority w:val="99"/>
    <w:unhideWhenUsed/>
    <w:rsid w:val="008A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3D0"/>
  </w:style>
  <w:style w:type="paragraph" w:styleId="a7">
    <w:name w:val="Balloon Text"/>
    <w:basedOn w:val="a"/>
    <w:link w:val="a8"/>
    <w:uiPriority w:val="99"/>
    <w:semiHidden/>
    <w:unhideWhenUsed/>
    <w:rsid w:val="004D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3D0"/>
  </w:style>
  <w:style w:type="paragraph" w:styleId="a5">
    <w:name w:val="footer"/>
    <w:basedOn w:val="a"/>
    <w:link w:val="a6"/>
    <w:uiPriority w:val="99"/>
    <w:unhideWhenUsed/>
    <w:rsid w:val="008A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3D0"/>
  </w:style>
  <w:style w:type="paragraph" w:styleId="a7">
    <w:name w:val="Balloon Text"/>
    <w:basedOn w:val="a"/>
    <w:link w:val="a8"/>
    <w:uiPriority w:val="99"/>
    <w:semiHidden/>
    <w:unhideWhenUsed/>
    <w:rsid w:val="004D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S. Nagornaya</dc:creator>
  <cp:lastModifiedBy>Lubov S. Nagornaya</cp:lastModifiedBy>
  <cp:revision>26</cp:revision>
  <dcterms:created xsi:type="dcterms:W3CDTF">2017-05-18T09:17:00Z</dcterms:created>
  <dcterms:modified xsi:type="dcterms:W3CDTF">2017-05-31T09:18:00Z</dcterms:modified>
</cp:coreProperties>
</file>