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C284" w14:textId="77777777" w:rsidR="003D6B97" w:rsidRDefault="00E25312" w:rsidP="007F5674">
      <w:pPr>
        <w:pStyle w:val="Body1"/>
        <w:widowControl w:val="0"/>
        <w:spacing w:after="0" w:line="240" w:lineRule="auto"/>
        <w:contextualSpacing/>
        <w:rPr>
          <w:rFonts w:asciiTheme="minorHAnsi" w:hAnsiTheme="minorHAnsi"/>
          <w:lang w:val="ru-RU"/>
        </w:rPr>
      </w:pPr>
      <w:r w:rsidRPr="003D6B97">
        <w:rPr>
          <w:rFonts w:asciiTheme="majorHAnsi" w:hAnsiTheme="majorHAnsi" w:cstheme="majorHAnsi"/>
          <w:sz w:val="24"/>
          <w:szCs w:val="24"/>
          <w:lang w:val="ru-RU"/>
        </w:rPr>
        <w:t>15</w:t>
      </w:r>
      <w:r w:rsidR="007F5674" w:rsidRPr="003D6B97">
        <w:rPr>
          <w:rFonts w:asciiTheme="majorHAnsi" w:hAnsiTheme="majorHAnsi" w:cstheme="majorHAnsi"/>
          <w:sz w:val="24"/>
          <w:szCs w:val="24"/>
          <w:lang w:val="ru-RU"/>
        </w:rPr>
        <w:t xml:space="preserve"> </w:t>
      </w:r>
      <w:r w:rsidR="003D6B97">
        <w:rPr>
          <w:rFonts w:asciiTheme="majorHAnsi" w:hAnsiTheme="majorHAnsi" w:cstheme="majorHAnsi"/>
          <w:sz w:val="24"/>
          <w:szCs w:val="24"/>
          <w:lang w:val="ru-RU"/>
        </w:rPr>
        <w:t xml:space="preserve">июля </w:t>
      </w:r>
      <w:r w:rsidR="007F5674" w:rsidRPr="003D6B97">
        <w:rPr>
          <w:rFonts w:asciiTheme="majorHAnsi" w:hAnsiTheme="majorHAnsi" w:cstheme="majorHAnsi"/>
          <w:sz w:val="24"/>
          <w:szCs w:val="24"/>
          <w:lang w:val="ru-RU"/>
        </w:rPr>
        <w:t>2014</w:t>
      </w:r>
      <w:r w:rsidR="003D6B97">
        <w:rPr>
          <w:rFonts w:asciiTheme="majorHAnsi" w:hAnsiTheme="majorHAnsi" w:cstheme="majorHAnsi"/>
          <w:sz w:val="24"/>
          <w:szCs w:val="24"/>
          <w:lang w:val="ru-RU"/>
        </w:rPr>
        <w:t xml:space="preserve"> г</w:t>
      </w:r>
      <w:r w:rsidR="003D6B97" w:rsidRPr="003D6B97">
        <w:rPr>
          <w:rFonts w:asciiTheme="majorHAnsi" w:hAnsiTheme="majorHAnsi" w:cstheme="majorHAnsi"/>
          <w:sz w:val="24"/>
          <w:szCs w:val="24"/>
          <w:lang w:val="ru-RU"/>
        </w:rPr>
        <w:t>.</w:t>
      </w:r>
      <w:r w:rsidR="003D6B97" w:rsidRPr="003D6B97">
        <w:rPr>
          <w:lang w:val="ru-RU"/>
        </w:rPr>
        <w:t xml:space="preserve"> </w:t>
      </w:r>
    </w:p>
    <w:p w14:paraId="6177F49F" w14:textId="77777777" w:rsidR="003D6B97" w:rsidRDefault="003D6B97" w:rsidP="007F5674">
      <w:pPr>
        <w:pStyle w:val="Body1"/>
        <w:widowControl w:val="0"/>
        <w:spacing w:after="0" w:line="240" w:lineRule="auto"/>
        <w:contextualSpacing/>
        <w:rPr>
          <w:rFonts w:asciiTheme="minorHAnsi" w:hAnsiTheme="minorHAnsi"/>
          <w:lang w:val="ru-RU"/>
        </w:rPr>
      </w:pPr>
    </w:p>
    <w:p w14:paraId="01896907" w14:textId="012D3DE5" w:rsidR="00054999" w:rsidRPr="003D6B97" w:rsidRDefault="003D6B97" w:rsidP="007F5674">
      <w:pPr>
        <w:pStyle w:val="Body1"/>
        <w:widowControl w:val="0"/>
        <w:spacing w:after="0" w:line="240" w:lineRule="auto"/>
        <w:contextualSpacing/>
        <w:rPr>
          <w:rFonts w:asciiTheme="majorHAnsi" w:hAnsiTheme="majorHAnsi" w:cstheme="majorHAnsi"/>
          <w:b/>
          <w:sz w:val="24"/>
          <w:szCs w:val="24"/>
          <w:lang w:val="ru-RU"/>
        </w:rPr>
      </w:pPr>
      <w:r w:rsidRPr="003D6B97">
        <w:rPr>
          <w:rFonts w:asciiTheme="majorHAnsi" w:hAnsiTheme="majorHAnsi" w:cstheme="majorHAnsi"/>
          <w:b/>
          <w:sz w:val="24"/>
          <w:szCs w:val="24"/>
          <w:lang w:val="ru-RU"/>
        </w:rPr>
        <w:t>ГК «Эталон» объявляет операционные результаты за</w:t>
      </w:r>
      <w:r>
        <w:rPr>
          <w:rFonts w:asciiTheme="majorHAnsi" w:hAnsiTheme="majorHAnsi" w:cstheme="majorHAnsi"/>
          <w:b/>
          <w:sz w:val="24"/>
          <w:szCs w:val="24"/>
          <w:lang w:val="ru-RU"/>
        </w:rPr>
        <w:t xml:space="preserve"> 1 полугодие </w:t>
      </w:r>
      <w:r w:rsidRPr="003D6B97">
        <w:rPr>
          <w:rFonts w:asciiTheme="majorHAnsi" w:hAnsiTheme="majorHAnsi" w:cstheme="majorHAnsi"/>
          <w:b/>
          <w:sz w:val="24"/>
          <w:szCs w:val="24"/>
          <w:lang w:val="ru-RU"/>
        </w:rPr>
        <w:t>201</w:t>
      </w:r>
      <w:r>
        <w:rPr>
          <w:rFonts w:asciiTheme="majorHAnsi" w:hAnsiTheme="majorHAnsi" w:cstheme="majorHAnsi"/>
          <w:b/>
          <w:sz w:val="24"/>
          <w:szCs w:val="24"/>
          <w:lang w:val="ru-RU"/>
        </w:rPr>
        <w:t>4</w:t>
      </w:r>
      <w:r w:rsidRPr="003D6B97">
        <w:rPr>
          <w:rFonts w:asciiTheme="majorHAnsi" w:hAnsiTheme="majorHAnsi" w:cstheme="majorHAnsi"/>
          <w:b/>
          <w:sz w:val="24"/>
          <w:szCs w:val="24"/>
          <w:lang w:val="ru-RU"/>
        </w:rPr>
        <w:t xml:space="preserve"> года</w:t>
      </w:r>
    </w:p>
    <w:p w14:paraId="0F8EF20F" w14:textId="77777777" w:rsidR="00054999" w:rsidRPr="003D6B97" w:rsidRDefault="00054999" w:rsidP="007F5674">
      <w:pPr>
        <w:pStyle w:val="Body1"/>
        <w:widowControl w:val="0"/>
        <w:spacing w:after="0" w:line="240" w:lineRule="auto"/>
        <w:contextualSpacing/>
        <w:rPr>
          <w:rFonts w:asciiTheme="majorHAnsi" w:hAnsiTheme="majorHAnsi" w:cstheme="majorHAnsi"/>
          <w:sz w:val="24"/>
          <w:szCs w:val="24"/>
          <w:lang w:val="ru-RU"/>
        </w:rPr>
      </w:pPr>
    </w:p>
    <w:p w14:paraId="059A5C3E" w14:textId="08386AD0" w:rsidR="00054999" w:rsidRPr="003D6B97" w:rsidRDefault="003D6B97" w:rsidP="007F5674">
      <w:pPr>
        <w:pStyle w:val="Body1"/>
        <w:widowControl w:val="0"/>
        <w:spacing w:after="0" w:line="240" w:lineRule="auto"/>
        <w:contextualSpacing/>
        <w:jc w:val="both"/>
        <w:rPr>
          <w:rFonts w:asciiTheme="majorHAnsi" w:hAnsiTheme="majorHAnsi" w:cstheme="majorHAnsi"/>
          <w:sz w:val="24"/>
          <w:szCs w:val="24"/>
          <w:lang w:val="ru-RU"/>
        </w:rPr>
      </w:pPr>
      <w:r w:rsidRPr="003D6B97">
        <w:rPr>
          <w:rFonts w:asciiTheme="majorHAnsi" w:hAnsiTheme="majorHAnsi" w:cstheme="majorHAnsi"/>
          <w:sz w:val="24"/>
          <w:szCs w:val="24"/>
          <w:lang w:val="ru-RU"/>
        </w:rPr>
        <w:t xml:space="preserve">Группа компаний «Эталон» (ГК «Эталон» или «Компания»), одна из крупнейших и старейших строительных компаний на российском рынке жилой недвижимости, объявляет </w:t>
      </w:r>
      <w:proofErr w:type="spellStart"/>
      <w:r w:rsidRPr="003D6B97">
        <w:rPr>
          <w:rFonts w:asciiTheme="majorHAnsi" w:hAnsiTheme="majorHAnsi" w:cstheme="majorHAnsi"/>
          <w:sz w:val="24"/>
          <w:szCs w:val="24"/>
          <w:lang w:val="ru-RU"/>
        </w:rPr>
        <w:t>неаудированные</w:t>
      </w:r>
      <w:proofErr w:type="spellEnd"/>
      <w:r w:rsidRPr="003D6B97">
        <w:rPr>
          <w:rFonts w:asciiTheme="majorHAnsi" w:hAnsiTheme="majorHAnsi" w:cstheme="majorHAnsi"/>
          <w:sz w:val="24"/>
          <w:szCs w:val="24"/>
          <w:lang w:val="ru-RU"/>
        </w:rPr>
        <w:t xml:space="preserve"> операционные результаты за три месяца и за </w:t>
      </w:r>
      <w:r>
        <w:rPr>
          <w:rFonts w:asciiTheme="majorHAnsi" w:hAnsiTheme="majorHAnsi" w:cstheme="majorHAnsi"/>
          <w:sz w:val="24"/>
          <w:szCs w:val="24"/>
          <w:lang w:val="ru-RU"/>
        </w:rPr>
        <w:t>полугодие</w:t>
      </w:r>
      <w:r w:rsidRPr="003D6B97">
        <w:rPr>
          <w:rFonts w:asciiTheme="majorHAnsi" w:hAnsiTheme="majorHAnsi" w:cstheme="majorHAnsi"/>
          <w:sz w:val="24"/>
          <w:szCs w:val="24"/>
          <w:lang w:val="ru-RU"/>
        </w:rPr>
        <w:t>, закончивши</w:t>
      </w:r>
      <w:r>
        <w:rPr>
          <w:rFonts w:asciiTheme="majorHAnsi" w:hAnsiTheme="majorHAnsi" w:cstheme="majorHAnsi"/>
          <w:sz w:val="24"/>
          <w:szCs w:val="24"/>
          <w:lang w:val="ru-RU"/>
        </w:rPr>
        <w:t>е</w:t>
      </w:r>
      <w:r w:rsidRPr="003D6B97">
        <w:rPr>
          <w:rFonts w:asciiTheme="majorHAnsi" w:hAnsiTheme="majorHAnsi" w:cstheme="majorHAnsi"/>
          <w:sz w:val="24"/>
          <w:szCs w:val="24"/>
          <w:lang w:val="ru-RU"/>
        </w:rPr>
        <w:t>ся 3</w:t>
      </w:r>
      <w:r>
        <w:rPr>
          <w:rFonts w:asciiTheme="majorHAnsi" w:hAnsiTheme="majorHAnsi" w:cstheme="majorHAnsi"/>
          <w:sz w:val="24"/>
          <w:szCs w:val="24"/>
          <w:lang w:val="ru-RU"/>
        </w:rPr>
        <w:t>0 июня 2014</w:t>
      </w:r>
      <w:r w:rsidRPr="003D6B97">
        <w:rPr>
          <w:rFonts w:asciiTheme="majorHAnsi" w:hAnsiTheme="majorHAnsi" w:cstheme="majorHAnsi"/>
          <w:sz w:val="24"/>
          <w:szCs w:val="24"/>
          <w:lang w:val="ru-RU"/>
        </w:rPr>
        <w:t xml:space="preserve"> г., составленные на основе управленческой отчетности Компании.</w:t>
      </w:r>
    </w:p>
    <w:p w14:paraId="0DD17B16" w14:textId="77777777" w:rsidR="00054999" w:rsidRPr="003D6B97" w:rsidRDefault="00054999" w:rsidP="007F5674">
      <w:pPr>
        <w:pStyle w:val="Body1"/>
        <w:widowControl w:val="0"/>
        <w:spacing w:after="0" w:line="240" w:lineRule="auto"/>
        <w:contextualSpacing/>
        <w:jc w:val="both"/>
        <w:rPr>
          <w:rFonts w:asciiTheme="majorHAnsi" w:hAnsiTheme="majorHAnsi" w:cstheme="majorHAnsi"/>
          <w:sz w:val="24"/>
          <w:szCs w:val="24"/>
          <w:lang w:val="ru-RU"/>
        </w:rPr>
      </w:pPr>
    </w:p>
    <w:p w14:paraId="386BB630" w14:textId="5F98C01B" w:rsidR="00054999" w:rsidRPr="003D6B97" w:rsidRDefault="003D6B97" w:rsidP="007F5674">
      <w:pPr>
        <w:pStyle w:val="Body1"/>
        <w:widowControl w:val="0"/>
        <w:spacing w:after="0" w:line="240" w:lineRule="auto"/>
        <w:contextualSpacing/>
        <w:jc w:val="both"/>
        <w:rPr>
          <w:rFonts w:asciiTheme="majorHAnsi" w:hAnsiTheme="majorHAnsi" w:cstheme="majorHAnsi"/>
          <w:b/>
          <w:sz w:val="24"/>
          <w:szCs w:val="24"/>
          <w:lang w:val="ru-RU"/>
        </w:rPr>
      </w:pPr>
      <w:r w:rsidRPr="00FB6EA8">
        <w:rPr>
          <w:rFonts w:asciiTheme="majorHAnsi" w:hAnsiTheme="majorHAnsi" w:cstheme="majorHAnsi"/>
          <w:b/>
          <w:sz w:val="24"/>
          <w:szCs w:val="24"/>
          <w:lang w:val="ru-RU"/>
        </w:rPr>
        <w:t>Основные операционные показатели за</w:t>
      </w:r>
      <w:r>
        <w:rPr>
          <w:rFonts w:asciiTheme="majorHAnsi" w:hAnsiTheme="majorHAnsi" w:cstheme="majorHAnsi"/>
          <w:b/>
          <w:sz w:val="24"/>
          <w:szCs w:val="24"/>
          <w:lang w:val="ru-RU"/>
        </w:rPr>
        <w:t xml:space="preserve"> 1 полугодие 2014 г</w:t>
      </w:r>
      <w:r w:rsidRPr="003D6B97">
        <w:rPr>
          <w:rFonts w:asciiTheme="majorHAnsi" w:hAnsiTheme="majorHAnsi" w:cstheme="majorHAnsi"/>
          <w:b/>
          <w:sz w:val="24"/>
          <w:szCs w:val="24"/>
          <w:lang w:val="ru-RU"/>
        </w:rPr>
        <w:t>.</w:t>
      </w:r>
      <w:r w:rsidR="00054999" w:rsidRPr="003D6B97">
        <w:rPr>
          <w:rFonts w:asciiTheme="majorHAnsi" w:hAnsiTheme="majorHAnsi" w:cstheme="majorHAnsi"/>
          <w:b/>
          <w:sz w:val="24"/>
          <w:szCs w:val="24"/>
          <w:lang w:val="ru-RU"/>
        </w:rPr>
        <w:t>:</w:t>
      </w:r>
    </w:p>
    <w:p w14:paraId="173915F3" w14:textId="77777777" w:rsidR="00054999" w:rsidRPr="003D6B97" w:rsidRDefault="00054999" w:rsidP="00E25312">
      <w:pPr>
        <w:pStyle w:val="Body1"/>
        <w:widowControl w:val="0"/>
        <w:spacing w:after="0" w:line="240" w:lineRule="auto"/>
        <w:contextualSpacing/>
        <w:jc w:val="both"/>
        <w:rPr>
          <w:rFonts w:asciiTheme="majorHAnsi" w:hAnsiTheme="majorHAnsi" w:cstheme="majorHAnsi"/>
          <w:b/>
          <w:sz w:val="24"/>
          <w:szCs w:val="24"/>
          <w:lang w:val="ru-RU"/>
        </w:rPr>
      </w:pPr>
    </w:p>
    <w:p w14:paraId="071B6BFC" w14:textId="1B4194A0" w:rsidR="008847B2" w:rsidRDefault="003D6B97" w:rsidP="00E16C14">
      <w:pPr>
        <w:pStyle w:val="af3"/>
        <w:widowControl w:val="0"/>
        <w:numPr>
          <w:ilvl w:val="0"/>
          <w:numId w:val="18"/>
        </w:numPr>
        <w:spacing w:after="0" w:line="240" w:lineRule="auto"/>
        <w:jc w:val="both"/>
        <w:rPr>
          <w:rFonts w:asciiTheme="majorHAnsi" w:hAnsiTheme="majorHAnsi" w:cstheme="majorHAnsi"/>
          <w:sz w:val="24"/>
          <w:szCs w:val="24"/>
        </w:rPr>
      </w:pPr>
      <w:r w:rsidRPr="003D6B97">
        <w:rPr>
          <w:rFonts w:asciiTheme="majorHAnsi" w:eastAsia="Arial Unicode MS" w:hAnsiTheme="majorHAnsi" w:cstheme="majorHAnsi"/>
          <w:color w:val="000000"/>
          <w:sz w:val="24"/>
          <w:szCs w:val="24"/>
          <w:u w:color="000000"/>
        </w:rPr>
        <w:t xml:space="preserve">Количество новых контрактов увеличилось на 44% по сравнению с аналогичным периодом прошлого года до </w:t>
      </w:r>
      <w:r w:rsidR="008847B2" w:rsidRPr="003D6B97">
        <w:rPr>
          <w:rFonts w:asciiTheme="majorHAnsi" w:hAnsiTheme="majorHAnsi" w:cstheme="majorHAnsi"/>
          <w:sz w:val="24"/>
          <w:szCs w:val="24"/>
        </w:rPr>
        <w:t>4</w:t>
      </w:r>
      <w:r>
        <w:rPr>
          <w:rFonts w:asciiTheme="majorHAnsi" w:hAnsiTheme="majorHAnsi" w:cstheme="majorHAnsi"/>
          <w:sz w:val="24"/>
          <w:szCs w:val="24"/>
        </w:rPr>
        <w:t> </w:t>
      </w:r>
      <w:r w:rsidR="008847B2" w:rsidRPr="003D6B97">
        <w:rPr>
          <w:rFonts w:asciiTheme="majorHAnsi" w:hAnsiTheme="majorHAnsi" w:cstheme="majorHAnsi"/>
          <w:sz w:val="24"/>
          <w:szCs w:val="24"/>
        </w:rPr>
        <w:t>333</w:t>
      </w:r>
    </w:p>
    <w:p w14:paraId="0BED1DBB" w14:textId="74C1F7A3" w:rsidR="003D6B97" w:rsidRPr="003D6B97" w:rsidRDefault="003D6B97" w:rsidP="003D6B97">
      <w:pPr>
        <w:pStyle w:val="af3"/>
        <w:numPr>
          <w:ilvl w:val="0"/>
          <w:numId w:val="18"/>
        </w:numPr>
        <w:rPr>
          <w:rFonts w:asciiTheme="majorHAnsi" w:hAnsiTheme="majorHAnsi" w:cstheme="majorHAnsi"/>
          <w:sz w:val="24"/>
          <w:szCs w:val="24"/>
        </w:rPr>
      </w:pPr>
      <w:r w:rsidRPr="003D6B97">
        <w:rPr>
          <w:rFonts w:asciiTheme="majorHAnsi" w:hAnsiTheme="majorHAnsi" w:cstheme="majorHAnsi"/>
          <w:sz w:val="24"/>
          <w:szCs w:val="24"/>
        </w:rPr>
        <w:t xml:space="preserve">Объем продаж по новым контрактам составил </w:t>
      </w:r>
      <w:r w:rsidR="0095648E">
        <w:rPr>
          <w:rFonts w:asciiTheme="majorHAnsi" w:hAnsiTheme="majorHAnsi" w:cstheme="majorHAnsi"/>
          <w:sz w:val="24"/>
          <w:szCs w:val="24"/>
        </w:rPr>
        <w:t>204 тыс. кв. м или 17,17</w:t>
      </w:r>
      <w:r w:rsidRPr="003D6B97">
        <w:rPr>
          <w:rFonts w:asciiTheme="majorHAnsi" w:hAnsiTheme="majorHAnsi" w:cstheme="majorHAnsi"/>
          <w:sz w:val="24"/>
          <w:szCs w:val="24"/>
        </w:rPr>
        <w:t xml:space="preserve"> </w:t>
      </w:r>
      <w:proofErr w:type="gramStart"/>
      <w:r w:rsidRPr="003D6B97">
        <w:rPr>
          <w:rFonts w:asciiTheme="majorHAnsi" w:hAnsiTheme="majorHAnsi" w:cstheme="majorHAnsi"/>
          <w:sz w:val="24"/>
          <w:szCs w:val="24"/>
        </w:rPr>
        <w:t>млрд</w:t>
      </w:r>
      <w:proofErr w:type="gramEnd"/>
      <w:r w:rsidRPr="003D6B97">
        <w:rPr>
          <w:rFonts w:asciiTheme="majorHAnsi" w:hAnsiTheme="majorHAnsi" w:cstheme="majorHAnsi"/>
          <w:sz w:val="24"/>
          <w:szCs w:val="24"/>
        </w:rPr>
        <w:t xml:space="preserve"> руб. в денежном выражении, что соответствует приросту по сравнению с аналогичным периодом предыдущего года на </w:t>
      </w:r>
      <w:r w:rsidR="0095648E">
        <w:rPr>
          <w:rFonts w:asciiTheme="majorHAnsi" w:hAnsiTheme="majorHAnsi" w:cstheme="majorHAnsi"/>
          <w:sz w:val="24"/>
          <w:szCs w:val="24"/>
        </w:rPr>
        <w:t>33</w:t>
      </w:r>
      <w:r w:rsidRPr="003D6B97">
        <w:rPr>
          <w:rFonts w:asciiTheme="majorHAnsi" w:hAnsiTheme="majorHAnsi" w:cstheme="majorHAnsi"/>
          <w:sz w:val="24"/>
          <w:szCs w:val="24"/>
        </w:rPr>
        <w:t xml:space="preserve">% и </w:t>
      </w:r>
      <w:r w:rsidR="0095648E">
        <w:rPr>
          <w:rFonts w:asciiTheme="majorHAnsi" w:hAnsiTheme="majorHAnsi" w:cstheme="majorHAnsi"/>
          <w:sz w:val="24"/>
          <w:szCs w:val="24"/>
        </w:rPr>
        <w:t>36</w:t>
      </w:r>
      <w:r w:rsidRPr="003D6B97">
        <w:rPr>
          <w:rFonts w:asciiTheme="majorHAnsi" w:hAnsiTheme="majorHAnsi" w:cstheme="majorHAnsi"/>
          <w:sz w:val="24"/>
          <w:szCs w:val="24"/>
        </w:rPr>
        <w:t>% соответственно;</w:t>
      </w:r>
    </w:p>
    <w:p w14:paraId="7CCAEF1C" w14:textId="5C6407D9" w:rsidR="003D6B97" w:rsidRPr="0095648E" w:rsidRDefault="0095648E" w:rsidP="00E16C14">
      <w:pPr>
        <w:pStyle w:val="af3"/>
        <w:widowControl w:val="0"/>
        <w:numPr>
          <w:ilvl w:val="0"/>
          <w:numId w:val="1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Поступлени</w:t>
      </w:r>
      <w:r w:rsidR="009031A2">
        <w:rPr>
          <w:rFonts w:asciiTheme="majorHAnsi" w:hAnsiTheme="majorHAnsi" w:cstheme="majorHAnsi"/>
          <w:sz w:val="24"/>
          <w:szCs w:val="24"/>
        </w:rPr>
        <w:t>я</w:t>
      </w:r>
      <w:r>
        <w:rPr>
          <w:rFonts w:asciiTheme="majorHAnsi" w:hAnsiTheme="majorHAnsi" w:cstheme="majorHAnsi"/>
          <w:sz w:val="24"/>
          <w:szCs w:val="24"/>
        </w:rPr>
        <w:t xml:space="preserve"> денежных средств за 1 полугодие 2014 г</w:t>
      </w:r>
      <w:r w:rsidRPr="0095648E">
        <w:rPr>
          <w:rFonts w:asciiTheme="majorHAnsi" w:hAnsiTheme="majorHAnsi" w:cstheme="majorHAnsi"/>
          <w:sz w:val="24"/>
          <w:szCs w:val="24"/>
        </w:rPr>
        <w:t xml:space="preserve">. </w:t>
      </w:r>
      <w:r>
        <w:rPr>
          <w:rFonts w:asciiTheme="majorHAnsi" w:hAnsiTheme="majorHAnsi" w:cstheme="majorHAnsi"/>
          <w:sz w:val="24"/>
          <w:szCs w:val="24"/>
        </w:rPr>
        <w:t>составил</w:t>
      </w:r>
      <w:r w:rsidR="009031A2">
        <w:rPr>
          <w:rFonts w:asciiTheme="majorHAnsi" w:hAnsiTheme="majorHAnsi" w:cstheme="majorHAnsi"/>
          <w:sz w:val="24"/>
          <w:szCs w:val="24"/>
        </w:rPr>
        <w:t>и</w:t>
      </w:r>
      <w:r>
        <w:rPr>
          <w:rFonts w:asciiTheme="majorHAnsi" w:hAnsiTheme="majorHAnsi" w:cstheme="majorHAnsi"/>
          <w:sz w:val="24"/>
          <w:szCs w:val="24"/>
        </w:rPr>
        <w:t xml:space="preserve"> 14 835 </w:t>
      </w:r>
      <w:proofErr w:type="gramStart"/>
      <w:r>
        <w:rPr>
          <w:rFonts w:asciiTheme="majorHAnsi" w:hAnsiTheme="majorHAnsi" w:cstheme="majorHAnsi"/>
          <w:sz w:val="24"/>
          <w:szCs w:val="24"/>
        </w:rPr>
        <w:t>млн</w:t>
      </w:r>
      <w:proofErr w:type="gramEnd"/>
      <w:r>
        <w:rPr>
          <w:rFonts w:asciiTheme="majorHAnsi" w:hAnsiTheme="majorHAnsi" w:cstheme="majorHAnsi"/>
          <w:sz w:val="24"/>
          <w:szCs w:val="24"/>
        </w:rPr>
        <w:t xml:space="preserve"> руб</w:t>
      </w:r>
      <w:r w:rsidRPr="0095648E">
        <w:rPr>
          <w:rFonts w:asciiTheme="majorHAnsi" w:hAnsiTheme="majorHAnsi" w:cstheme="majorHAnsi"/>
          <w:sz w:val="24"/>
          <w:szCs w:val="24"/>
        </w:rPr>
        <w:t xml:space="preserve">., </w:t>
      </w:r>
      <w:r>
        <w:rPr>
          <w:rFonts w:asciiTheme="majorHAnsi" w:hAnsiTheme="majorHAnsi" w:cstheme="majorHAnsi"/>
          <w:sz w:val="24"/>
          <w:szCs w:val="24"/>
        </w:rPr>
        <w:t>что на 36% превышает показатель за 1 полугодие 2013 г</w:t>
      </w:r>
      <w:r w:rsidRPr="0095648E">
        <w:rPr>
          <w:rFonts w:asciiTheme="majorHAnsi" w:hAnsiTheme="majorHAnsi" w:cstheme="majorHAnsi"/>
          <w:sz w:val="24"/>
          <w:szCs w:val="24"/>
        </w:rPr>
        <w:t>.</w:t>
      </w:r>
    </w:p>
    <w:p w14:paraId="2538F9A7" w14:textId="52B1E402" w:rsidR="00E77C17" w:rsidRPr="00E80D96" w:rsidRDefault="0095648E" w:rsidP="00E77C17">
      <w:pPr>
        <w:pStyle w:val="af3"/>
        <w:widowControl w:val="0"/>
        <w:numPr>
          <w:ilvl w:val="0"/>
          <w:numId w:val="1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Площадь</w:t>
      </w:r>
      <w:r w:rsidR="009031A2">
        <w:rPr>
          <w:rFonts w:asciiTheme="majorHAnsi" w:hAnsiTheme="majorHAnsi" w:cstheme="majorHAnsi"/>
          <w:sz w:val="24"/>
          <w:szCs w:val="24"/>
        </w:rPr>
        <w:t>, введенная</w:t>
      </w:r>
      <w:r w:rsidR="00E77C17">
        <w:rPr>
          <w:rFonts w:asciiTheme="majorHAnsi" w:hAnsiTheme="majorHAnsi" w:cstheme="majorHAnsi"/>
          <w:sz w:val="24"/>
          <w:szCs w:val="24"/>
        </w:rPr>
        <w:t xml:space="preserve"> в эксплуатацию</w:t>
      </w:r>
      <w:r w:rsidR="009031A2">
        <w:rPr>
          <w:rFonts w:asciiTheme="majorHAnsi" w:hAnsiTheme="majorHAnsi" w:cstheme="majorHAnsi"/>
          <w:sz w:val="24"/>
          <w:szCs w:val="24"/>
        </w:rPr>
        <w:t xml:space="preserve">, </w:t>
      </w:r>
      <w:r w:rsidR="00E77C17">
        <w:rPr>
          <w:rFonts w:asciiTheme="majorHAnsi" w:hAnsiTheme="majorHAnsi" w:cstheme="majorHAnsi"/>
          <w:sz w:val="24"/>
          <w:szCs w:val="24"/>
        </w:rPr>
        <w:t>увеличилась на 171% по сравнению с аналогичным периодом прошлого года до 76 тыс</w:t>
      </w:r>
      <w:r w:rsidR="00E77C17" w:rsidRPr="00E77C17">
        <w:rPr>
          <w:rFonts w:asciiTheme="majorHAnsi" w:hAnsiTheme="majorHAnsi" w:cstheme="majorHAnsi"/>
          <w:sz w:val="24"/>
          <w:szCs w:val="24"/>
        </w:rPr>
        <w:t xml:space="preserve">. </w:t>
      </w:r>
      <w:r w:rsidR="00E77C17">
        <w:rPr>
          <w:rFonts w:asciiTheme="majorHAnsi" w:hAnsiTheme="majorHAnsi" w:cstheme="majorHAnsi"/>
          <w:sz w:val="24"/>
          <w:szCs w:val="24"/>
        </w:rPr>
        <w:t>кв</w:t>
      </w:r>
      <w:r w:rsidR="00E77C17" w:rsidRPr="00E77C17">
        <w:rPr>
          <w:rFonts w:asciiTheme="majorHAnsi" w:hAnsiTheme="majorHAnsi" w:cstheme="majorHAnsi"/>
          <w:sz w:val="24"/>
          <w:szCs w:val="24"/>
        </w:rPr>
        <w:t xml:space="preserve">. </w:t>
      </w:r>
      <w:r w:rsidR="00E77C17">
        <w:rPr>
          <w:rFonts w:asciiTheme="majorHAnsi" w:hAnsiTheme="majorHAnsi" w:cstheme="majorHAnsi"/>
          <w:sz w:val="24"/>
          <w:szCs w:val="24"/>
        </w:rPr>
        <w:t>м</w:t>
      </w:r>
      <w:r w:rsidR="00E77C17" w:rsidRPr="00E77C17">
        <w:rPr>
          <w:rFonts w:asciiTheme="majorHAnsi" w:hAnsiTheme="majorHAnsi" w:cstheme="majorHAnsi"/>
          <w:sz w:val="24"/>
          <w:szCs w:val="24"/>
        </w:rPr>
        <w:t xml:space="preserve">, </w:t>
      </w:r>
      <w:r w:rsidR="00E77C17">
        <w:rPr>
          <w:rFonts w:asciiTheme="majorHAnsi" w:hAnsiTheme="majorHAnsi" w:cstheme="majorHAnsi"/>
          <w:sz w:val="24"/>
          <w:szCs w:val="24"/>
        </w:rPr>
        <w:t>в точном соответствии со строительной программой на 2014 г</w:t>
      </w:r>
      <w:r w:rsidR="00E77C17" w:rsidRPr="00E77C17">
        <w:rPr>
          <w:rFonts w:asciiTheme="majorHAnsi" w:hAnsiTheme="majorHAnsi" w:cstheme="majorHAnsi"/>
          <w:sz w:val="24"/>
          <w:szCs w:val="24"/>
        </w:rPr>
        <w:t>.</w:t>
      </w:r>
    </w:p>
    <w:p w14:paraId="675FEBE9" w14:textId="15CE53D3" w:rsidR="009C2407" w:rsidRPr="00E77C17" w:rsidRDefault="00E77C17" w:rsidP="00E77C17">
      <w:pPr>
        <w:pStyle w:val="af3"/>
        <w:widowControl w:val="0"/>
        <w:spacing w:after="0" w:line="240" w:lineRule="auto"/>
        <w:jc w:val="both"/>
        <w:rPr>
          <w:rFonts w:asciiTheme="majorHAnsi" w:hAnsiTheme="majorHAnsi" w:cstheme="majorHAnsi"/>
          <w:sz w:val="24"/>
          <w:szCs w:val="24"/>
        </w:rPr>
      </w:pPr>
      <w:r w:rsidRPr="00E77C17">
        <w:rPr>
          <w:rFonts w:asciiTheme="majorHAnsi" w:hAnsiTheme="majorHAnsi" w:cstheme="majorHAnsi"/>
          <w:sz w:val="24"/>
          <w:szCs w:val="24"/>
        </w:rPr>
        <w:t xml:space="preserve"> </w:t>
      </w:r>
    </w:p>
    <w:p w14:paraId="7E4C7E10" w14:textId="456B308F" w:rsidR="00E77C17" w:rsidRPr="00046C78" w:rsidRDefault="00E77C17" w:rsidP="00E77C17">
      <w:pPr>
        <w:pStyle w:val="Body1"/>
        <w:widowControl w:val="0"/>
        <w:tabs>
          <w:tab w:val="left" w:pos="220"/>
          <w:tab w:val="left" w:pos="720"/>
        </w:tabs>
        <w:spacing w:after="0" w:line="240" w:lineRule="auto"/>
        <w:contextualSpacing/>
        <w:jc w:val="both"/>
        <w:rPr>
          <w:rFonts w:asciiTheme="majorHAnsi" w:hAnsiTheme="majorHAnsi" w:cstheme="majorHAnsi"/>
          <w:b/>
          <w:sz w:val="24"/>
          <w:szCs w:val="24"/>
          <w:lang w:val="ru-RU"/>
        </w:rPr>
      </w:pPr>
      <w:r w:rsidRPr="00FB6EA8">
        <w:rPr>
          <w:rFonts w:asciiTheme="majorHAnsi" w:hAnsiTheme="majorHAnsi" w:cstheme="majorHAnsi"/>
          <w:b/>
          <w:sz w:val="24"/>
          <w:szCs w:val="24"/>
          <w:lang w:val="ru-RU"/>
        </w:rPr>
        <w:t xml:space="preserve">Операционные результаты за </w:t>
      </w:r>
      <w:r w:rsidRPr="00046C78">
        <w:rPr>
          <w:rFonts w:asciiTheme="majorHAnsi" w:hAnsiTheme="majorHAnsi" w:cstheme="majorHAnsi"/>
          <w:b/>
          <w:sz w:val="24"/>
          <w:szCs w:val="24"/>
          <w:lang w:val="ru-RU"/>
        </w:rPr>
        <w:t xml:space="preserve">1 </w:t>
      </w:r>
      <w:r>
        <w:rPr>
          <w:rFonts w:asciiTheme="majorHAnsi" w:hAnsiTheme="majorHAnsi" w:cstheme="majorHAnsi"/>
          <w:b/>
          <w:sz w:val="24"/>
          <w:szCs w:val="24"/>
          <w:lang w:val="ru-RU"/>
        </w:rPr>
        <w:t xml:space="preserve">полугодие </w:t>
      </w:r>
      <w:r w:rsidRPr="00FB6EA8">
        <w:rPr>
          <w:rFonts w:asciiTheme="majorHAnsi" w:hAnsiTheme="majorHAnsi" w:cstheme="majorHAnsi"/>
          <w:b/>
          <w:sz w:val="24"/>
          <w:szCs w:val="24"/>
          <w:lang w:val="ru-RU"/>
        </w:rPr>
        <w:t>201</w:t>
      </w:r>
      <w:r>
        <w:rPr>
          <w:rFonts w:asciiTheme="majorHAnsi" w:hAnsiTheme="majorHAnsi" w:cstheme="majorHAnsi"/>
          <w:b/>
          <w:sz w:val="24"/>
          <w:szCs w:val="24"/>
          <w:lang w:val="ru-RU"/>
        </w:rPr>
        <w:t>4 г</w:t>
      </w:r>
      <w:r w:rsidR="00046C78" w:rsidRPr="00046C78">
        <w:rPr>
          <w:rFonts w:asciiTheme="majorHAnsi" w:hAnsiTheme="majorHAnsi" w:cstheme="majorHAnsi"/>
          <w:b/>
          <w:sz w:val="24"/>
          <w:szCs w:val="24"/>
          <w:lang w:val="ru-RU"/>
        </w:rPr>
        <w:t>.</w:t>
      </w:r>
    </w:p>
    <w:tbl>
      <w:tblPr>
        <w:tblStyle w:val="TableGrid1"/>
        <w:tblW w:w="10511" w:type="dxa"/>
        <w:tblLook w:val="04A0" w:firstRow="1" w:lastRow="0" w:firstColumn="1" w:lastColumn="0" w:noHBand="0" w:noVBand="1"/>
      </w:tblPr>
      <w:tblGrid>
        <w:gridCol w:w="4395"/>
        <w:gridCol w:w="2171"/>
        <w:gridCol w:w="2148"/>
        <w:gridCol w:w="1797"/>
      </w:tblGrid>
      <w:tr w:rsidR="00F52F7A" w:rsidRPr="00E77C17" w14:paraId="76D7B6E5" w14:textId="77777777" w:rsidTr="004B3B56">
        <w:trPr>
          <w:trHeight w:val="258"/>
        </w:trPr>
        <w:tc>
          <w:tcPr>
            <w:tcW w:w="4395" w:type="dxa"/>
            <w:tcBorders>
              <w:left w:val="nil"/>
              <w:bottom w:val="single" w:sz="4" w:space="0" w:color="auto"/>
              <w:right w:val="nil"/>
            </w:tcBorders>
            <w:vAlign w:val="center"/>
          </w:tcPr>
          <w:p w14:paraId="62E9F659" w14:textId="77777777" w:rsidR="00F52F7A" w:rsidRPr="00E77C17" w:rsidRDefault="00F52F7A" w:rsidP="007F5674">
            <w:pPr>
              <w:spacing w:after="0" w:line="240" w:lineRule="auto"/>
              <w:jc w:val="center"/>
              <w:rPr>
                <w:rFonts w:asciiTheme="majorHAnsi" w:hAnsiTheme="majorHAnsi" w:cstheme="majorHAnsi"/>
                <w:b/>
                <w:sz w:val="24"/>
                <w:szCs w:val="24"/>
              </w:rPr>
            </w:pPr>
          </w:p>
        </w:tc>
        <w:tc>
          <w:tcPr>
            <w:tcW w:w="2171" w:type="dxa"/>
            <w:tcBorders>
              <w:left w:val="single" w:sz="4" w:space="0" w:color="auto"/>
              <w:bottom w:val="single" w:sz="4" w:space="0" w:color="auto"/>
              <w:right w:val="nil"/>
            </w:tcBorders>
            <w:vAlign w:val="center"/>
          </w:tcPr>
          <w:p w14:paraId="706C9CDB" w14:textId="24E15AD4" w:rsidR="00F52F7A" w:rsidRPr="00E77C17" w:rsidRDefault="00E77C17" w:rsidP="00E77C17">
            <w:pPr>
              <w:spacing w:after="0" w:line="240" w:lineRule="auto"/>
              <w:jc w:val="right"/>
              <w:rPr>
                <w:rFonts w:asciiTheme="majorHAnsi" w:eastAsia="Times New Roman" w:hAnsiTheme="majorHAnsi"/>
                <w:b/>
                <w:bCs/>
                <w:color w:val="000000"/>
                <w:sz w:val="24"/>
                <w:szCs w:val="24"/>
                <w:lang w:val="en-US"/>
              </w:rPr>
            </w:pPr>
            <w:r>
              <w:rPr>
                <w:rFonts w:asciiTheme="majorHAnsi" w:eastAsia="Times New Roman" w:hAnsiTheme="majorHAnsi"/>
                <w:b/>
                <w:bCs/>
                <w:color w:val="000000"/>
                <w:sz w:val="24"/>
                <w:szCs w:val="24"/>
                <w:lang w:val="en-GB"/>
              </w:rPr>
              <w:t xml:space="preserve">1 </w:t>
            </w:r>
            <w:r>
              <w:rPr>
                <w:rFonts w:asciiTheme="majorHAnsi" w:eastAsia="Times New Roman" w:hAnsiTheme="majorHAnsi"/>
                <w:b/>
                <w:bCs/>
                <w:color w:val="000000"/>
                <w:sz w:val="24"/>
                <w:szCs w:val="24"/>
              </w:rPr>
              <w:t>полугод</w:t>
            </w:r>
            <w:r>
              <w:rPr>
                <w:rFonts w:asciiTheme="majorHAnsi" w:eastAsia="Times New Roman" w:hAnsiTheme="majorHAnsi"/>
                <w:b/>
                <w:bCs/>
                <w:color w:val="000000"/>
                <w:sz w:val="24"/>
                <w:szCs w:val="24"/>
                <w:lang w:val="en-US"/>
              </w:rPr>
              <w:t>. 2</w:t>
            </w:r>
            <w:r w:rsidR="00F52F7A" w:rsidRPr="007F5674">
              <w:rPr>
                <w:rFonts w:asciiTheme="majorHAnsi" w:eastAsia="Times New Roman" w:hAnsiTheme="majorHAnsi"/>
                <w:b/>
                <w:bCs/>
                <w:color w:val="000000"/>
                <w:sz w:val="24"/>
                <w:szCs w:val="24"/>
                <w:lang w:val="en-GB"/>
              </w:rPr>
              <w:t>01</w:t>
            </w:r>
            <w:r w:rsidR="00F52F7A">
              <w:rPr>
                <w:rFonts w:asciiTheme="majorHAnsi" w:eastAsia="Times New Roman" w:hAnsiTheme="majorHAnsi"/>
                <w:b/>
                <w:bCs/>
                <w:color w:val="000000"/>
                <w:sz w:val="24"/>
                <w:szCs w:val="24"/>
                <w:lang w:val="en-GB"/>
              </w:rPr>
              <w:t>4</w:t>
            </w:r>
            <w:r w:rsidRPr="00E77C17">
              <w:rPr>
                <w:rFonts w:asciiTheme="majorHAnsi" w:eastAsia="Times New Roman" w:hAnsiTheme="majorHAnsi"/>
                <w:b/>
                <w:bCs/>
                <w:color w:val="000000"/>
                <w:sz w:val="24"/>
                <w:szCs w:val="24"/>
                <w:lang w:val="en-US"/>
              </w:rPr>
              <w:t xml:space="preserve"> </w:t>
            </w:r>
            <w:r>
              <w:rPr>
                <w:rFonts w:asciiTheme="majorHAnsi" w:eastAsia="Times New Roman" w:hAnsiTheme="majorHAnsi"/>
                <w:b/>
                <w:bCs/>
                <w:color w:val="000000"/>
                <w:sz w:val="24"/>
                <w:szCs w:val="24"/>
              </w:rPr>
              <w:t>г</w:t>
            </w:r>
            <w:r>
              <w:rPr>
                <w:rFonts w:asciiTheme="majorHAnsi" w:eastAsia="Times New Roman" w:hAnsiTheme="majorHAnsi"/>
                <w:b/>
                <w:bCs/>
                <w:color w:val="000000"/>
                <w:sz w:val="24"/>
                <w:szCs w:val="24"/>
                <w:lang w:val="en-US"/>
              </w:rPr>
              <w:t>.</w:t>
            </w:r>
          </w:p>
        </w:tc>
        <w:tc>
          <w:tcPr>
            <w:tcW w:w="2148" w:type="dxa"/>
            <w:tcBorders>
              <w:left w:val="nil"/>
              <w:bottom w:val="single" w:sz="4" w:space="0" w:color="auto"/>
              <w:right w:val="nil"/>
            </w:tcBorders>
            <w:vAlign w:val="center"/>
          </w:tcPr>
          <w:p w14:paraId="11CA5EE5" w14:textId="683FA0B8" w:rsidR="00F52F7A" w:rsidRPr="007F5674" w:rsidRDefault="00E77C17" w:rsidP="00E77C17">
            <w:pPr>
              <w:spacing w:after="0" w:line="240" w:lineRule="auto"/>
              <w:jc w:val="right"/>
              <w:rPr>
                <w:rFonts w:asciiTheme="majorHAnsi" w:eastAsia="Times New Roman" w:hAnsiTheme="majorHAnsi"/>
                <w:b/>
                <w:bCs/>
                <w:color w:val="000000"/>
                <w:sz w:val="24"/>
                <w:szCs w:val="24"/>
                <w:lang w:val="en-GB"/>
              </w:rPr>
            </w:pPr>
            <w:r>
              <w:rPr>
                <w:rFonts w:asciiTheme="majorHAnsi" w:eastAsia="Times New Roman" w:hAnsiTheme="majorHAnsi"/>
                <w:b/>
                <w:bCs/>
                <w:color w:val="000000"/>
                <w:sz w:val="24"/>
                <w:szCs w:val="24"/>
                <w:lang w:val="en-GB"/>
              </w:rPr>
              <w:t xml:space="preserve">1 </w:t>
            </w:r>
            <w:r>
              <w:rPr>
                <w:rFonts w:asciiTheme="majorHAnsi" w:eastAsia="Times New Roman" w:hAnsiTheme="majorHAnsi"/>
                <w:b/>
                <w:bCs/>
                <w:color w:val="000000"/>
                <w:sz w:val="24"/>
                <w:szCs w:val="24"/>
              </w:rPr>
              <w:t>полугод</w:t>
            </w:r>
            <w:r>
              <w:rPr>
                <w:rFonts w:asciiTheme="majorHAnsi" w:eastAsia="Times New Roman" w:hAnsiTheme="majorHAnsi"/>
                <w:b/>
                <w:bCs/>
                <w:color w:val="000000"/>
                <w:sz w:val="24"/>
                <w:szCs w:val="24"/>
                <w:lang w:val="en-US"/>
              </w:rPr>
              <w:t xml:space="preserve">. </w:t>
            </w:r>
            <w:r w:rsidRPr="007F5674">
              <w:rPr>
                <w:rFonts w:asciiTheme="majorHAnsi" w:eastAsia="Times New Roman" w:hAnsiTheme="majorHAnsi"/>
                <w:b/>
                <w:bCs/>
                <w:color w:val="000000"/>
                <w:sz w:val="24"/>
                <w:szCs w:val="24"/>
                <w:lang w:val="en-GB"/>
              </w:rPr>
              <w:t>201</w:t>
            </w:r>
            <w:r>
              <w:rPr>
                <w:rFonts w:asciiTheme="majorHAnsi" w:eastAsia="Times New Roman" w:hAnsiTheme="majorHAnsi"/>
                <w:b/>
                <w:bCs/>
                <w:color w:val="000000"/>
                <w:sz w:val="24"/>
                <w:szCs w:val="24"/>
                <w:lang w:val="en-GB"/>
              </w:rPr>
              <w:t>3</w:t>
            </w:r>
            <w:r w:rsidRPr="00E77C17">
              <w:rPr>
                <w:rFonts w:asciiTheme="majorHAnsi" w:eastAsia="Times New Roman" w:hAnsiTheme="majorHAnsi"/>
                <w:b/>
                <w:bCs/>
                <w:color w:val="000000"/>
                <w:sz w:val="24"/>
                <w:szCs w:val="24"/>
                <w:lang w:val="en-US"/>
              </w:rPr>
              <w:t xml:space="preserve"> </w:t>
            </w:r>
            <w:r>
              <w:rPr>
                <w:rFonts w:asciiTheme="majorHAnsi" w:eastAsia="Times New Roman" w:hAnsiTheme="majorHAnsi"/>
                <w:b/>
                <w:bCs/>
                <w:color w:val="000000"/>
                <w:sz w:val="24"/>
                <w:szCs w:val="24"/>
              </w:rPr>
              <w:t>г</w:t>
            </w:r>
            <w:r>
              <w:rPr>
                <w:rFonts w:asciiTheme="majorHAnsi" w:eastAsia="Times New Roman" w:hAnsiTheme="majorHAnsi"/>
                <w:b/>
                <w:bCs/>
                <w:color w:val="000000"/>
                <w:sz w:val="24"/>
                <w:szCs w:val="24"/>
                <w:lang w:val="en-US"/>
              </w:rPr>
              <w:t>.</w:t>
            </w:r>
          </w:p>
        </w:tc>
        <w:tc>
          <w:tcPr>
            <w:tcW w:w="1797" w:type="dxa"/>
            <w:tcBorders>
              <w:left w:val="nil"/>
              <w:bottom w:val="single" w:sz="4" w:space="0" w:color="auto"/>
              <w:right w:val="nil"/>
            </w:tcBorders>
            <w:vAlign w:val="center"/>
          </w:tcPr>
          <w:p w14:paraId="1BA728DF" w14:textId="72289625" w:rsidR="00F52F7A" w:rsidRPr="007F5674" w:rsidRDefault="00E77C17" w:rsidP="007F5674">
            <w:pPr>
              <w:spacing w:after="0" w:line="240" w:lineRule="auto"/>
              <w:jc w:val="right"/>
              <w:rPr>
                <w:rFonts w:asciiTheme="majorHAnsi" w:eastAsia="Times New Roman" w:hAnsiTheme="majorHAnsi"/>
                <w:b/>
                <w:bCs/>
                <w:i/>
                <w:iCs/>
                <w:color w:val="000000"/>
                <w:sz w:val="24"/>
                <w:szCs w:val="24"/>
                <w:lang w:val="en-GB"/>
              </w:rPr>
            </w:pPr>
            <w:proofErr w:type="spellStart"/>
            <w:r w:rsidRPr="00E77C17">
              <w:rPr>
                <w:rFonts w:asciiTheme="majorHAnsi" w:eastAsia="Times New Roman" w:hAnsiTheme="majorHAnsi"/>
                <w:b/>
                <w:bCs/>
                <w:i/>
                <w:iCs/>
                <w:color w:val="000000"/>
                <w:sz w:val="24"/>
                <w:szCs w:val="24"/>
                <w:lang w:val="en-GB"/>
              </w:rPr>
              <w:t>Изменение</w:t>
            </w:r>
            <w:proofErr w:type="spellEnd"/>
            <w:r w:rsidRPr="00E77C17">
              <w:rPr>
                <w:rFonts w:asciiTheme="majorHAnsi" w:eastAsia="Times New Roman" w:hAnsiTheme="majorHAnsi"/>
                <w:b/>
                <w:bCs/>
                <w:i/>
                <w:iCs/>
                <w:color w:val="000000"/>
                <w:sz w:val="24"/>
                <w:szCs w:val="24"/>
                <w:lang w:val="en-GB"/>
              </w:rPr>
              <w:t>, %</w:t>
            </w:r>
          </w:p>
        </w:tc>
      </w:tr>
      <w:tr w:rsidR="008E45F7" w:rsidRPr="00E77C17" w14:paraId="103126F1" w14:textId="77777777" w:rsidTr="004B3B56">
        <w:trPr>
          <w:trHeight w:val="283"/>
        </w:trPr>
        <w:tc>
          <w:tcPr>
            <w:tcW w:w="4395" w:type="dxa"/>
            <w:tcBorders>
              <w:top w:val="single" w:sz="4" w:space="0" w:color="auto"/>
              <w:left w:val="nil"/>
              <w:bottom w:val="nil"/>
              <w:right w:val="nil"/>
            </w:tcBorders>
          </w:tcPr>
          <w:p w14:paraId="7508572B" w14:textId="3D0C3CEA" w:rsidR="008E45F7" w:rsidRPr="007F5674" w:rsidRDefault="00E77C17" w:rsidP="008E45F7">
            <w:pPr>
              <w:spacing w:after="0" w:line="240" w:lineRule="auto"/>
              <w:contextualSpacing/>
              <w:rPr>
                <w:rFonts w:asciiTheme="majorHAnsi" w:eastAsia="Arial Unicode MS" w:hAnsiTheme="majorHAnsi" w:cstheme="majorHAnsi"/>
                <w:color w:val="000000"/>
                <w:sz w:val="24"/>
                <w:szCs w:val="24"/>
                <w:u w:color="000000"/>
                <w:lang w:val="en-GB"/>
              </w:rPr>
            </w:pPr>
            <w:proofErr w:type="spellStart"/>
            <w:r w:rsidRPr="00E77C17">
              <w:rPr>
                <w:rFonts w:asciiTheme="majorHAnsi" w:eastAsia="Arial Unicode MS" w:hAnsiTheme="majorHAnsi" w:cstheme="majorHAnsi"/>
                <w:color w:val="000000"/>
                <w:sz w:val="24"/>
                <w:szCs w:val="24"/>
                <w:u w:color="000000"/>
                <w:lang w:val="en-GB"/>
              </w:rPr>
              <w:t>Количество</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контрактов</w:t>
            </w:r>
            <w:proofErr w:type="spellEnd"/>
          </w:p>
        </w:tc>
        <w:tc>
          <w:tcPr>
            <w:tcW w:w="2171" w:type="dxa"/>
            <w:tcBorders>
              <w:top w:val="single" w:sz="4" w:space="0" w:color="auto"/>
              <w:left w:val="single" w:sz="4" w:space="0" w:color="auto"/>
              <w:bottom w:val="nil"/>
              <w:right w:val="nil"/>
            </w:tcBorders>
            <w:vAlign w:val="center"/>
          </w:tcPr>
          <w:p w14:paraId="5C051045" w14:textId="1ECF341E" w:rsidR="008E45F7" w:rsidRPr="007F5674" w:rsidRDefault="008E45F7" w:rsidP="008E45F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4</w:t>
            </w:r>
            <w:r w:rsidR="00E77C17">
              <w:rPr>
                <w:rFonts w:asciiTheme="majorHAnsi" w:hAnsiTheme="majorHAnsi" w:cs="Arial"/>
                <w:sz w:val="24"/>
                <w:szCs w:val="24"/>
                <w:lang w:val="en-GB"/>
              </w:rPr>
              <w:t xml:space="preserve"> </w:t>
            </w:r>
            <w:r>
              <w:rPr>
                <w:rFonts w:asciiTheme="majorHAnsi" w:hAnsiTheme="majorHAnsi" w:cs="Arial"/>
                <w:sz w:val="24"/>
                <w:szCs w:val="24"/>
                <w:lang w:val="en-GB"/>
              </w:rPr>
              <w:t>333</w:t>
            </w:r>
          </w:p>
        </w:tc>
        <w:tc>
          <w:tcPr>
            <w:tcW w:w="2148" w:type="dxa"/>
            <w:tcBorders>
              <w:top w:val="single" w:sz="4" w:space="0" w:color="auto"/>
              <w:left w:val="nil"/>
              <w:bottom w:val="nil"/>
              <w:right w:val="nil"/>
            </w:tcBorders>
            <w:vAlign w:val="center"/>
          </w:tcPr>
          <w:p w14:paraId="494E0673" w14:textId="77FC02F4" w:rsidR="008E45F7" w:rsidRPr="007F5674" w:rsidRDefault="008E45F7" w:rsidP="008E45F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3</w:t>
            </w:r>
            <w:r w:rsidR="00E77C17">
              <w:rPr>
                <w:rFonts w:asciiTheme="majorHAnsi" w:hAnsiTheme="majorHAnsi" w:cs="Arial"/>
                <w:sz w:val="24"/>
                <w:szCs w:val="24"/>
                <w:lang w:val="en-GB"/>
              </w:rPr>
              <w:t xml:space="preserve"> </w:t>
            </w:r>
            <w:r>
              <w:rPr>
                <w:rFonts w:asciiTheme="majorHAnsi" w:hAnsiTheme="majorHAnsi" w:cs="Arial"/>
                <w:sz w:val="24"/>
                <w:szCs w:val="24"/>
                <w:lang w:val="en-GB"/>
              </w:rPr>
              <w:t>002</w:t>
            </w:r>
          </w:p>
        </w:tc>
        <w:tc>
          <w:tcPr>
            <w:tcW w:w="1797" w:type="dxa"/>
            <w:tcBorders>
              <w:top w:val="single" w:sz="4" w:space="0" w:color="auto"/>
              <w:left w:val="nil"/>
              <w:bottom w:val="nil"/>
              <w:right w:val="nil"/>
            </w:tcBorders>
            <w:vAlign w:val="center"/>
          </w:tcPr>
          <w:p w14:paraId="515A4C62" w14:textId="77777777" w:rsidR="008E45F7" w:rsidRPr="007F5674" w:rsidRDefault="008E45F7" w:rsidP="008E45F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44%</w:t>
            </w:r>
          </w:p>
        </w:tc>
      </w:tr>
      <w:tr w:rsidR="00E77C17" w:rsidRPr="00E77C17" w14:paraId="772646EA" w14:textId="77777777" w:rsidTr="004B3B56">
        <w:trPr>
          <w:trHeight w:val="337"/>
        </w:trPr>
        <w:tc>
          <w:tcPr>
            <w:tcW w:w="4395" w:type="dxa"/>
            <w:tcBorders>
              <w:top w:val="nil"/>
              <w:left w:val="nil"/>
              <w:bottom w:val="nil"/>
              <w:right w:val="nil"/>
            </w:tcBorders>
          </w:tcPr>
          <w:p w14:paraId="4C905EC2" w14:textId="1769E5CC" w:rsidR="00E77C17" w:rsidRPr="00E77C17" w:rsidRDefault="00E77C17" w:rsidP="00E77C17">
            <w:pPr>
              <w:spacing w:after="0" w:line="240" w:lineRule="auto"/>
              <w:rPr>
                <w:rFonts w:asciiTheme="majorHAnsi" w:eastAsia="Arial Unicode MS" w:hAnsiTheme="majorHAnsi" w:cstheme="majorHAnsi"/>
                <w:color w:val="000000"/>
                <w:sz w:val="24"/>
                <w:szCs w:val="24"/>
                <w:u w:color="000000"/>
                <w:lang w:val="en-GB"/>
              </w:rPr>
            </w:pPr>
            <w:proofErr w:type="spellStart"/>
            <w:r w:rsidRPr="00E77C17">
              <w:rPr>
                <w:rFonts w:asciiTheme="majorHAnsi" w:eastAsia="Arial Unicode MS" w:hAnsiTheme="majorHAnsi" w:cstheme="majorHAnsi"/>
                <w:color w:val="000000"/>
                <w:sz w:val="24"/>
                <w:szCs w:val="24"/>
                <w:u w:color="000000"/>
                <w:lang w:val="en-GB"/>
              </w:rPr>
              <w:t>Новые</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продажи</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кв</w:t>
            </w:r>
            <w:proofErr w:type="spellEnd"/>
            <w:r w:rsidRPr="00E77C17">
              <w:rPr>
                <w:rFonts w:asciiTheme="majorHAnsi" w:eastAsia="Arial Unicode MS" w:hAnsiTheme="majorHAnsi" w:cstheme="majorHAnsi"/>
                <w:color w:val="000000"/>
                <w:sz w:val="24"/>
                <w:szCs w:val="24"/>
                <w:u w:color="000000"/>
                <w:lang w:val="en-GB"/>
              </w:rPr>
              <w:t>. м</w:t>
            </w:r>
          </w:p>
        </w:tc>
        <w:tc>
          <w:tcPr>
            <w:tcW w:w="2171" w:type="dxa"/>
            <w:tcBorders>
              <w:top w:val="nil"/>
              <w:left w:val="single" w:sz="4" w:space="0" w:color="auto"/>
              <w:bottom w:val="nil"/>
              <w:right w:val="nil"/>
            </w:tcBorders>
            <w:vAlign w:val="center"/>
          </w:tcPr>
          <w:p w14:paraId="1A026F71" w14:textId="14C6F62C" w:rsidR="00E77C17" w:rsidRPr="007F5674" w:rsidRDefault="00E77C17" w:rsidP="00E77C1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203 994</w:t>
            </w:r>
          </w:p>
        </w:tc>
        <w:tc>
          <w:tcPr>
            <w:tcW w:w="2148" w:type="dxa"/>
            <w:tcBorders>
              <w:top w:val="nil"/>
              <w:left w:val="nil"/>
              <w:bottom w:val="nil"/>
              <w:right w:val="nil"/>
            </w:tcBorders>
            <w:vAlign w:val="center"/>
          </w:tcPr>
          <w:p w14:paraId="6A7A13A5" w14:textId="0C48C358" w:rsidR="00E77C17" w:rsidRPr="007F5674" w:rsidRDefault="00E77C17" w:rsidP="00E77C1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153 523</w:t>
            </w:r>
          </w:p>
        </w:tc>
        <w:tc>
          <w:tcPr>
            <w:tcW w:w="1797" w:type="dxa"/>
            <w:tcBorders>
              <w:top w:val="nil"/>
              <w:left w:val="nil"/>
              <w:bottom w:val="nil"/>
              <w:right w:val="nil"/>
            </w:tcBorders>
            <w:vAlign w:val="center"/>
          </w:tcPr>
          <w:p w14:paraId="685099B9" w14:textId="29C5EF8E" w:rsidR="00E77C17" w:rsidRPr="007F5674" w:rsidRDefault="00E77C17" w:rsidP="00E77C1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33%</w:t>
            </w:r>
          </w:p>
        </w:tc>
      </w:tr>
      <w:tr w:rsidR="00E77C17" w:rsidRPr="007F5674" w14:paraId="1AAB7474" w14:textId="77777777" w:rsidTr="004B3B56">
        <w:trPr>
          <w:trHeight w:val="283"/>
        </w:trPr>
        <w:tc>
          <w:tcPr>
            <w:tcW w:w="4395" w:type="dxa"/>
            <w:tcBorders>
              <w:top w:val="nil"/>
              <w:left w:val="nil"/>
              <w:bottom w:val="nil"/>
              <w:right w:val="nil"/>
            </w:tcBorders>
          </w:tcPr>
          <w:p w14:paraId="127B70C1" w14:textId="549C4424" w:rsidR="00E77C17" w:rsidRPr="00E77C17" w:rsidRDefault="00E77C17" w:rsidP="00E77C17">
            <w:pPr>
              <w:spacing w:after="0" w:line="240" w:lineRule="auto"/>
              <w:rPr>
                <w:rFonts w:asciiTheme="majorHAnsi" w:eastAsia="Arial Unicode MS" w:hAnsiTheme="majorHAnsi" w:cstheme="majorHAnsi"/>
                <w:color w:val="000000"/>
                <w:sz w:val="24"/>
                <w:szCs w:val="24"/>
                <w:u w:color="000000"/>
                <w:lang w:val="en-GB"/>
              </w:rPr>
            </w:pPr>
            <w:proofErr w:type="spellStart"/>
            <w:r w:rsidRPr="00E77C17">
              <w:rPr>
                <w:rFonts w:asciiTheme="majorHAnsi" w:eastAsia="Arial Unicode MS" w:hAnsiTheme="majorHAnsi" w:cstheme="majorHAnsi"/>
                <w:color w:val="000000"/>
                <w:sz w:val="24"/>
                <w:szCs w:val="24"/>
                <w:u w:color="000000"/>
                <w:lang w:val="en-GB"/>
              </w:rPr>
              <w:t>Новые</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продажи</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млн</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руб</w:t>
            </w:r>
            <w:proofErr w:type="spellEnd"/>
            <w:r w:rsidRPr="00E77C17">
              <w:rPr>
                <w:rFonts w:asciiTheme="majorHAnsi" w:eastAsia="Arial Unicode MS" w:hAnsiTheme="majorHAnsi" w:cstheme="majorHAnsi"/>
                <w:color w:val="000000"/>
                <w:sz w:val="24"/>
                <w:szCs w:val="24"/>
                <w:u w:color="000000"/>
                <w:lang w:val="en-GB"/>
              </w:rPr>
              <w:t>.</w:t>
            </w:r>
          </w:p>
        </w:tc>
        <w:tc>
          <w:tcPr>
            <w:tcW w:w="2171" w:type="dxa"/>
            <w:tcBorders>
              <w:top w:val="nil"/>
              <w:left w:val="single" w:sz="4" w:space="0" w:color="auto"/>
              <w:bottom w:val="nil"/>
              <w:right w:val="nil"/>
            </w:tcBorders>
            <w:vAlign w:val="center"/>
          </w:tcPr>
          <w:p w14:paraId="006C25FA" w14:textId="263E0E5B" w:rsidR="00E77C17" w:rsidRPr="007F5674" w:rsidRDefault="00E77C17" w:rsidP="00E77C1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17 173</w:t>
            </w:r>
          </w:p>
        </w:tc>
        <w:tc>
          <w:tcPr>
            <w:tcW w:w="2148" w:type="dxa"/>
            <w:tcBorders>
              <w:top w:val="nil"/>
              <w:left w:val="nil"/>
              <w:bottom w:val="nil"/>
              <w:right w:val="nil"/>
            </w:tcBorders>
            <w:vAlign w:val="center"/>
          </w:tcPr>
          <w:p w14:paraId="4FF99FCB" w14:textId="25EFF0A9" w:rsidR="00E77C17" w:rsidRPr="007F5674" w:rsidRDefault="00E77C17" w:rsidP="00E77C1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12 669</w:t>
            </w:r>
          </w:p>
        </w:tc>
        <w:tc>
          <w:tcPr>
            <w:tcW w:w="1797" w:type="dxa"/>
            <w:tcBorders>
              <w:top w:val="nil"/>
              <w:left w:val="nil"/>
              <w:bottom w:val="nil"/>
              <w:right w:val="nil"/>
            </w:tcBorders>
            <w:vAlign w:val="center"/>
          </w:tcPr>
          <w:p w14:paraId="3673FC86" w14:textId="64F6E272" w:rsidR="00E77C17" w:rsidRPr="007F5674" w:rsidRDefault="00E77C17" w:rsidP="00E77C17">
            <w:pPr>
              <w:spacing w:after="0" w:line="240" w:lineRule="auto"/>
              <w:jc w:val="right"/>
              <w:rPr>
                <w:rFonts w:asciiTheme="majorHAnsi" w:hAnsiTheme="majorHAnsi" w:cs="Arial"/>
                <w:sz w:val="24"/>
                <w:szCs w:val="24"/>
                <w:lang w:val="en-GB"/>
              </w:rPr>
            </w:pPr>
            <w:r>
              <w:rPr>
                <w:rFonts w:asciiTheme="majorHAnsi" w:hAnsiTheme="majorHAnsi" w:cs="Arial"/>
                <w:sz w:val="24"/>
                <w:szCs w:val="24"/>
                <w:lang w:val="en-GB"/>
              </w:rPr>
              <w:t>36%</w:t>
            </w:r>
          </w:p>
        </w:tc>
      </w:tr>
      <w:tr w:rsidR="00F52F7A" w:rsidRPr="007F5674" w14:paraId="62ECA8BD" w14:textId="77777777" w:rsidTr="004B3B56">
        <w:trPr>
          <w:trHeight w:val="283"/>
        </w:trPr>
        <w:tc>
          <w:tcPr>
            <w:tcW w:w="4395" w:type="dxa"/>
            <w:tcBorders>
              <w:top w:val="nil"/>
              <w:left w:val="nil"/>
              <w:bottom w:val="nil"/>
              <w:right w:val="nil"/>
            </w:tcBorders>
          </w:tcPr>
          <w:p w14:paraId="00E242B2" w14:textId="27920C25" w:rsidR="00F52F7A" w:rsidRPr="00E77C17" w:rsidRDefault="00E77C17" w:rsidP="007F5674">
            <w:pPr>
              <w:spacing w:after="0" w:line="240" w:lineRule="auto"/>
              <w:contextualSpacing/>
              <w:rPr>
                <w:rFonts w:asciiTheme="majorHAnsi" w:eastAsia="Arial Unicode MS" w:hAnsiTheme="majorHAnsi" w:cstheme="majorHAnsi"/>
                <w:color w:val="000000"/>
                <w:sz w:val="24"/>
                <w:szCs w:val="24"/>
                <w:u w:color="000000"/>
              </w:rPr>
            </w:pPr>
            <w:r w:rsidRPr="00E77C17">
              <w:rPr>
                <w:rFonts w:asciiTheme="majorHAnsi" w:eastAsia="Arial Unicode MS" w:hAnsiTheme="majorHAnsi" w:cstheme="majorHAnsi"/>
                <w:color w:val="000000"/>
                <w:sz w:val="24"/>
                <w:szCs w:val="24"/>
                <w:u w:color="000000"/>
              </w:rPr>
              <w:t>Средняя цена, руб./кв. м</w:t>
            </w:r>
          </w:p>
        </w:tc>
        <w:tc>
          <w:tcPr>
            <w:tcW w:w="2171" w:type="dxa"/>
            <w:tcBorders>
              <w:top w:val="nil"/>
              <w:left w:val="single" w:sz="4" w:space="0" w:color="auto"/>
              <w:bottom w:val="nil"/>
              <w:right w:val="nil"/>
            </w:tcBorders>
            <w:vAlign w:val="center"/>
          </w:tcPr>
          <w:p w14:paraId="0325562C" w14:textId="02EFE87B" w:rsidR="00F52F7A" w:rsidRPr="00DC30A6" w:rsidRDefault="005256DE" w:rsidP="007F5674">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84</w:t>
            </w:r>
            <w:r w:rsidR="00E77C17">
              <w:rPr>
                <w:rFonts w:asciiTheme="majorHAnsi" w:hAnsiTheme="majorHAnsi" w:cs="Arial"/>
                <w:sz w:val="24"/>
                <w:szCs w:val="24"/>
                <w:lang w:val="en-GB"/>
              </w:rPr>
              <w:t> </w:t>
            </w:r>
            <w:r w:rsidRPr="00DC30A6">
              <w:rPr>
                <w:rFonts w:asciiTheme="majorHAnsi" w:hAnsiTheme="majorHAnsi" w:cs="Arial"/>
                <w:sz w:val="24"/>
                <w:szCs w:val="24"/>
                <w:lang w:val="en-GB"/>
              </w:rPr>
              <w:t>184</w:t>
            </w:r>
          </w:p>
        </w:tc>
        <w:tc>
          <w:tcPr>
            <w:tcW w:w="2148" w:type="dxa"/>
            <w:tcBorders>
              <w:top w:val="nil"/>
              <w:left w:val="nil"/>
              <w:bottom w:val="nil"/>
              <w:right w:val="nil"/>
            </w:tcBorders>
            <w:vAlign w:val="center"/>
          </w:tcPr>
          <w:p w14:paraId="4A678F9B" w14:textId="18FF597A" w:rsidR="00F52F7A" w:rsidRPr="00DC30A6" w:rsidRDefault="005256DE" w:rsidP="007F5674">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82</w:t>
            </w:r>
            <w:r w:rsidR="00E77C17">
              <w:rPr>
                <w:rFonts w:asciiTheme="majorHAnsi" w:hAnsiTheme="majorHAnsi" w:cs="Arial"/>
                <w:sz w:val="24"/>
                <w:szCs w:val="24"/>
                <w:lang w:val="en-GB"/>
              </w:rPr>
              <w:t> </w:t>
            </w:r>
            <w:r w:rsidRPr="00DC30A6">
              <w:rPr>
                <w:rFonts w:asciiTheme="majorHAnsi" w:hAnsiTheme="majorHAnsi" w:cs="Arial"/>
                <w:sz w:val="24"/>
                <w:szCs w:val="24"/>
                <w:lang w:val="en-GB"/>
              </w:rPr>
              <w:t>522</w:t>
            </w:r>
          </w:p>
        </w:tc>
        <w:tc>
          <w:tcPr>
            <w:tcW w:w="1797" w:type="dxa"/>
            <w:tcBorders>
              <w:top w:val="nil"/>
              <w:left w:val="nil"/>
              <w:bottom w:val="nil"/>
              <w:right w:val="nil"/>
            </w:tcBorders>
            <w:vAlign w:val="center"/>
          </w:tcPr>
          <w:p w14:paraId="01FD0670" w14:textId="4DBEF2F4" w:rsidR="00F52F7A" w:rsidRPr="00DC30A6" w:rsidRDefault="005256DE" w:rsidP="007F5674">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2</w:t>
            </w:r>
            <w:r w:rsidR="008E45F7" w:rsidRPr="00DC30A6">
              <w:rPr>
                <w:rFonts w:asciiTheme="majorHAnsi" w:hAnsiTheme="majorHAnsi" w:cs="Arial"/>
                <w:sz w:val="24"/>
                <w:szCs w:val="24"/>
                <w:lang w:val="en-GB"/>
              </w:rPr>
              <w:t>%</w:t>
            </w:r>
          </w:p>
        </w:tc>
      </w:tr>
      <w:tr w:rsidR="009031A2" w:rsidRPr="007F5674" w14:paraId="11EA43AC" w14:textId="77777777" w:rsidTr="00E80D96">
        <w:trPr>
          <w:trHeight w:val="283"/>
        </w:trPr>
        <w:tc>
          <w:tcPr>
            <w:tcW w:w="4395" w:type="dxa"/>
            <w:tcBorders>
              <w:top w:val="nil"/>
              <w:left w:val="nil"/>
              <w:bottom w:val="single" w:sz="4" w:space="0" w:color="auto"/>
              <w:right w:val="nil"/>
            </w:tcBorders>
          </w:tcPr>
          <w:p w14:paraId="0AA3EE48" w14:textId="4E13BF32" w:rsidR="009031A2" w:rsidRDefault="009031A2" w:rsidP="00E77C17">
            <w:pPr>
              <w:spacing w:after="0" w:line="240" w:lineRule="auto"/>
              <w:contextualSpacing/>
              <w:rPr>
                <w:rFonts w:asciiTheme="majorHAnsi" w:eastAsia="Arial Unicode MS" w:hAnsiTheme="majorHAnsi" w:cstheme="majorHAnsi"/>
                <w:color w:val="000000"/>
                <w:sz w:val="24"/>
                <w:szCs w:val="24"/>
                <w:u w:color="000000"/>
                <w:lang w:val="en-GB"/>
              </w:rPr>
            </w:pPr>
            <w:proofErr w:type="spellStart"/>
            <w:r w:rsidRPr="00E77C17">
              <w:rPr>
                <w:rFonts w:asciiTheme="majorHAnsi" w:eastAsia="Arial Unicode MS" w:hAnsiTheme="majorHAnsi" w:cstheme="majorHAnsi"/>
                <w:color w:val="000000"/>
                <w:sz w:val="24"/>
                <w:szCs w:val="24"/>
                <w:u w:color="000000"/>
                <w:lang w:val="en-GB"/>
              </w:rPr>
              <w:t>Доля</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ипотеки</w:t>
            </w:r>
            <w:proofErr w:type="spellEnd"/>
            <w:r>
              <w:rPr>
                <w:rFonts w:asciiTheme="majorHAnsi" w:eastAsia="Arial Unicode MS" w:hAnsiTheme="majorHAnsi" w:cstheme="majorHAnsi"/>
                <w:color w:val="000000"/>
                <w:sz w:val="24"/>
                <w:szCs w:val="24"/>
                <w:u w:color="000000"/>
                <w:lang w:val="en-GB"/>
              </w:rPr>
              <w:t>, %</w:t>
            </w:r>
          </w:p>
        </w:tc>
        <w:tc>
          <w:tcPr>
            <w:tcW w:w="2171" w:type="dxa"/>
            <w:tcBorders>
              <w:top w:val="nil"/>
              <w:left w:val="single" w:sz="4" w:space="0" w:color="auto"/>
              <w:bottom w:val="single" w:sz="4" w:space="0" w:color="auto"/>
              <w:right w:val="nil"/>
            </w:tcBorders>
            <w:vAlign w:val="center"/>
          </w:tcPr>
          <w:p w14:paraId="4DF8F006" w14:textId="669AD1DB" w:rsidR="009031A2" w:rsidRPr="00DC30A6" w:rsidRDefault="009031A2" w:rsidP="007F5674">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20%</w:t>
            </w:r>
          </w:p>
        </w:tc>
        <w:tc>
          <w:tcPr>
            <w:tcW w:w="2148" w:type="dxa"/>
            <w:tcBorders>
              <w:top w:val="nil"/>
              <w:left w:val="nil"/>
              <w:bottom w:val="single" w:sz="4" w:space="0" w:color="auto"/>
              <w:right w:val="nil"/>
            </w:tcBorders>
            <w:vAlign w:val="center"/>
          </w:tcPr>
          <w:p w14:paraId="621CED00" w14:textId="5C719F97" w:rsidR="009031A2" w:rsidRPr="00DC30A6" w:rsidRDefault="009031A2" w:rsidP="007F5674">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21%</w:t>
            </w:r>
          </w:p>
        </w:tc>
        <w:tc>
          <w:tcPr>
            <w:tcW w:w="1797" w:type="dxa"/>
            <w:tcBorders>
              <w:top w:val="nil"/>
              <w:left w:val="nil"/>
              <w:bottom w:val="single" w:sz="4" w:space="0" w:color="auto"/>
              <w:right w:val="nil"/>
            </w:tcBorders>
            <w:vAlign w:val="center"/>
          </w:tcPr>
          <w:p w14:paraId="0ABD0EB7" w14:textId="0E044651" w:rsidR="009031A2" w:rsidRPr="00DC30A6" w:rsidRDefault="009031A2" w:rsidP="007F5674">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 xml:space="preserve">(1 </w:t>
            </w:r>
            <w:r>
              <w:rPr>
                <w:rFonts w:asciiTheme="majorHAnsi" w:hAnsiTheme="majorHAnsi" w:cs="Arial"/>
                <w:sz w:val="24"/>
                <w:szCs w:val="24"/>
              </w:rPr>
              <w:t>п</w:t>
            </w:r>
            <w:r w:rsidRPr="00DC30A6">
              <w:rPr>
                <w:rFonts w:asciiTheme="majorHAnsi" w:hAnsiTheme="majorHAnsi" w:cs="Arial"/>
                <w:sz w:val="24"/>
                <w:szCs w:val="24"/>
                <w:lang w:val="en-GB"/>
              </w:rPr>
              <w:t>.</w:t>
            </w:r>
            <w:r>
              <w:rPr>
                <w:rFonts w:asciiTheme="majorHAnsi" w:hAnsiTheme="majorHAnsi" w:cs="Arial"/>
                <w:sz w:val="24"/>
                <w:szCs w:val="24"/>
              </w:rPr>
              <w:t>п</w:t>
            </w:r>
            <w:r w:rsidRPr="00DC30A6">
              <w:rPr>
                <w:rFonts w:asciiTheme="majorHAnsi" w:hAnsiTheme="majorHAnsi" w:cs="Arial"/>
                <w:sz w:val="24"/>
                <w:szCs w:val="24"/>
                <w:lang w:val="en-GB"/>
              </w:rPr>
              <w:t>.)</w:t>
            </w:r>
          </w:p>
        </w:tc>
      </w:tr>
      <w:tr w:rsidR="009031A2" w:rsidRPr="007F5674" w14:paraId="5E19E656" w14:textId="77777777" w:rsidTr="004B3B56">
        <w:trPr>
          <w:trHeight w:val="283"/>
        </w:trPr>
        <w:tc>
          <w:tcPr>
            <w:tcW w:w="4395" w:type="dxa"/>
            <w:tcBorders>
              <w:top w:val="nil"/>
              <w:left w:val="nil"/>
              <w:bottom w:val="single" w:sz="4" w:space="0" w:color="auto"/>
              <w:right w:val="nil"/>
            </w:tcBorders>
          </w:tcPr>
          <w:p w14:paraId="5D8AF886" w14:textId="0424F910" w:rsidR="009031A2" w:rsidRPr="007F5674" w:rsidRDefault="009031A2" w:rsidP="007F5674">
            <w:pPr>
              <w:spacing w:after="0" w:line="240" w:lineRule="auto"/>
              <w:contextualSpacing/>
              <w:rPr>
                <w:rFonts w:asciiTheme="majorHAnsi" w:hAnsiTheme="majorHAnsi" w:cs="Calibri"/>
                <w:bCs/>
                <w:sz w:val="24"/>
                <w:szCs w:val="24"/>
                <w:lang w:val="en-GB"/>
              </w:rPr>
            </w:pPr>
          </w:p>
        </w:tc>
        <w:tc>
          <w:tcPr>
            <w:tcW w:w="2171" w:type="dxa"/>
            <w:tcBorders>
              <w:top w:val="nil"/>
              <w:left w:val="single" w:sz="4" w:space="0" w:color="auto"/>
              <w:bottom w:val="single" w:sz="4" w:space="0" w:color="auto"/>
              <w:right w:val="nil"/>
            </w:tcBorders>
            <w:vAlign w:val="center"/>
          </w:tcPr>
          <w:p w14:paraId="376D131C" w14:textId="19738766" w:rsidR="009031A2" w:rsidRDefault="009031A2" w:rsidP="007F5674">
            <w:pPr>
              <w:spacing w:after="0" w:line="240" w:lineRule="auto"/>
              <w:jc w:val="right"/>
              <w:rPr>
                <w:rFonts w:asciiTheme="majorHAnsi" w:eastAsia="Times New Roman" w:hAnsiTheme="majorHAnsi" w:cs="Arial"/>
                <w:sz w:val="24"/>
                <w:szCs w:val="24"/>
                <w:lang w:val="en-GB" w:eastAsia="ru-RU"/>
              </w:rPr>
            </w:pPr>
          </w:p>
        </w:tc>
        <w:tc>
          <w:tcPr>
            <w:tcW w:w="2148" w:type="dxa"/>
            <w:tcBorders>
              <w:top w:val="nil"/>
              <w:left w:val="nil"/>
              <w:bottom w:val="single" w:sz="4" w:space="0" w:color="auto"/>
              <w:right w:val="nil"/>
            </w:tcBorders>
            <w:vAlign w:val="center"/>
          </w:tcPr>
          <w:p w14:paraId="6E82D842" w14:textId="001E0A75" w:rsidR="009031A2" w:rsidRDefault="009031A2" w:rsidP="007F5674">
            <w:pPr>
              <w:spacing w:after="0" w:line="240" w:lineRule="auto"/>
              <w:jc w:val="right"/>
              <w:rPr>
                <w:rFonts w:asciiTheme="majorHAnsi" w:eastAsia="Times New Roman" w:hAnsiTheme="majorHAnsi" w:cs="Arial"/>
                <w:sz w:val="24"/>
                <w:szCs w:val="24"/>
                <w:lang w:val="en-GB" w:eastAsia="ru-RU"/>
              </w:rPr>
            </w:pPr>
          </w:p>
        </w:tc>
        <w:tc>
          <w:tcPr>
            <w:tcW w:w="1797" w:type="dxa"/>
            <w:tcBorders>
              <w:top w:val="nil"/>
              <w:left w:val="nil"/>
              <w:bottom w:val="single" w:sz="4" w:space="0" w:color="auto"/>
              <w:right w:val="nil"/>
            </w:tcBorders>
            <w:vAlign w:val="center"/>
          </w:tcPr>
          <w:p w14:paraId="2CAF59EF" w14:textId="69846A44" w:rsidR="009031A2" w:rsidRDefault="009031A2" w:rsidP="00E77C17">
            <w:pPr>
              <w:spacing w:after="0" w:line="240" w:lineRule="auto"/>
              <w:jc w:val="right"/>
              <w:rPr>
                <w:rFonts w:asciiTheme="majorHAnsi" w:eastAsia="Times New Roman" w:hAnsiTheme="majorHAnsi" w:cs="Arial"/>
                <w:sz w:val="24"/>
                <w:szCs w:val="24"/>
                <w:lang w:val="en-GB" w:eastAsia="ru-RU"/>
              </w:rPr>
            </w:pPr>
          </w:p>
        </w:tc>
      </w:tr>
    </w:tbl>
    <w:p w14:paraId="1CFE43A8" w14:textId="77777777" w:rsidR="0023395C" w:rsidRDefault="0023395C" w:rsidP="00DC30A6">
      <w:pPr>
        <w:widowControl w:val="0"/>
        <w:tabs>
          <w:tab w:val="left" w:pos="220"/>
          <w:tab w:val="left" w:pos="720"/>
        </w:tabs>
        <w:autoSpaceDE w:val="0"/>
        <w:autoSpaceDN w:val="0"/>
        <w:adjustRightInd w:val="0"/>
        <w:spacing w:after="0" w:line="240" w:lineRule="auto"/>
        <w:jc w:val="both"/>
        <w:rPr>
          <w:rFonts w:asciiTheme="majorHAnsi" w:eastAsiaTheme="minorEastAsia" w:hAnsiTheme="majorHAnsi" w:cstheme="majorHAnsi"/>
          <w:b/>
          <w:sz w:val="24"/>
          <w:szCs w:val="24"/>
          <w:lang w:val="en-GB"/>
        </w:rPr>
      </w:pPr>
    </w:p>
    <w:p w14:paraId="3C5F929F" w14:textId="7E41E849" w:rsidR="00DC30A6" w:rsidRPr="00E77C17" w:rsidRDefault="00E77C17" w:rsidP="00DC30A6">
      <w:pPr>
        <w:widowControl w:val="0"/>
        <w:tabs>
          <w:tab w:val="left" w:pos="220"/>
          <w:tab w:val="left" w:pos="720"/>
        </w:tabs>
        <w:autoSpaceDE w:val="0"/>
        <w:autoSpaceDN w:val="0"/>
        <w:adjustRightInd w:val="0"/>
        <w:spacing w:after="0" w:line="240" w:lineRule="auto"/>
        <w:jc w:val="both"/>
        <w:rPr>
          <w:rFonts w:asciiTheme="majorHAnsi" w:eastAsiaTheme="minorEastAsia" w:hAnsiTheme="majorHAnsi" w:cstheme="majorHAnsi"/>
          <w:b/>
          <w:sz w:val="24"/>
          <w:szCs w:val="24"/>
        </w:rPr>
      </w:pPr>
      <w:r>
        <w:rPr>
          <w:rFonts w:asciiTheme="majorHAnsi" w:eastAsiaTheme="minorEastAsia" w:hAnsiTheme="majorHAnsi" w:cstheme="majorHAnsi"/>
          <w:b/>
          <w:sz w:val="24"/>
          <w:szCs w:val="24"/>
        </w:rPr>
        <w:t>Сдача площадей в эксплуатацию в 1 полугодии 201</w:t>
      </w:r>
      <w:r w:rsidRPr="00E77C17">
        <w:rPr>
          <w:rFonts w:asciiTheme="majorHAnsi" w:eastAsiaTheme="minorEastAsia" w:hAnsiTheme="majorHAnsi" w:cstheme="majorHAnsi"/>
          <w:b/>
          <w:sz w:val="24"/>
          <w:szCs w:val="24"/>
        </w:rPr>
        <w:t>4</w:t>
      </w:r>
      <w:r>
        <w:rPr>
          <w:rFonts w:asciiTheme="majorHAnsi" w:eastAsiaTheme="minorEastAsia" w:hAnsiTheme="majorHAnsi" w:cstheme="majorHAnsi"/>
          <w:b/>
          <w:sz w:val="24"/>
          <w:szCs w:val="24"/>
        </w:rPr>
        <w:t xml:space="preserve"> г</w:t>
      </w:r>
      <w:r w:rsidRPr="00E77C17">
        <w:rPr>
          <w:rFonts w:asciiTheme="majorHAnsi" w:eastAsiaTheme="minorEastAsia" w:hAnsiTheme="majorHAnsi" w:cstheme="majorHAnsi"/>
          <w:b/>
          <w:sz w:val="24"/>
          <w:szCs w:val="24"/>
        </w:rPr>
        <w:t>.</w:t>
      </w:r>
    </w:p>
    <w:tbl>
      <w:tblPr>
        <w:tblStyle w:val="TableGrid1"/>
        <w:tblW w:w="10592" w:type="dxa"/>
        <w:tblLook w:val="04A0" w:firstRow="1" w:lastRow="0" w:firstColumn="1" w:lastColumn="0" w:noHBand="0" w:noVBand="1"/>
      </w:tblPr>
      <w:tblGrid>
        <w:gridCol w:w="4456"/>
        <w:gridCol w:w="2135"/>
        <w:gridCol w:w="2081"/>
        <w:gridCol w:w="1920"/>
      </w:tblGrid>
      <w:tr w:rsidR="00E77C17" w:rsidRPr="007F5674" w14:paraId="4CFD3865" w14:textId="77777777" w:rsidTr="004B3B56">
        <w:trPr>
          <w:trHeight w:val="299"/>
        </w:trPr>
        <w:tc>
          <w:tcPr>
            <w:tcW w:w="4456" w:type="dxa"/>
            <w:tcBorders>
              <w:left w:val="nil"/>
              <w:bottom w:val="single" w:sz="4" w:space="0" w:color="auto"/>
              <w:right w:val="nil"/>
            </w:tcBorders>
            <w:vAlign w:val="center"/>
          </w:tcPr>
          <w:p w14:paraId="39889F06" w14:textId="77777777" w:rsidR="00E77C17" w:rsidRPr="00E77C17" w:rsidRDefault="00E77C17" w:rsidP="00E77C17">
            <w:pPr>
              <w:spacing w:after="0" w:line="240" w:lineRule="auto"/>
              <w:jc w:val="center"/>
              <w:rPr>
                <w:rFonts w:asciiTheme="majorHAnsi" w:hAnsiTheme="majorHAnsi" w:cstheme="majorHAnsi"/>
                <w:b/>
                <w:sz w:val="24"/>
                <w:szCs w:val="24"/>
              </w:rPr>
            </w:pPr>
          </w:p>
        </w:tc>
        <w:tc>
          <w:tcPr>
            <w:tcW w:w="2135" w:type="dxa"/>
            <w:tcBorders>
              <w:left w:val="single" w:sz="4" w:space="0" w:color="auto"/>
              <w:bottom w:val="single" w:sz="4" w:space="0" w:color="auto"/>
              <w:right w:val="nil"/>
            </w:tcBorders>
            <w:vAlign w:val="center"/>
          </w:tcPr>
          <w:p w14:paraId="49498B09" w14:textId="4494D225" w:rsidR="00E77C17" w:rsidRPr="007F5674" w:rsidRDefault="00E77C17" w:rsidP="00E77C17">
            <w:pPr>
              <w:spacing w:after="0" w:line="240" w:lineRule="auto"/>
              <w:jc w:val="right"/>
              <w:rPr>
                <w:rFonts w:asciiTheme="majorHAnsi" w:eastAsia="Times New Roman" w:hAnsiTheme="majorHAnsi"/>
                <w:b/>
                <w:bCs/>
                <w:color w:val="000000"/>
                <w:sz w:val="24"/>
                <w:szCs w:val="24"/>
                <w:lang w:val="en-GB"/>
              </w:rPr>
            </w:pPr>
            <w:r>
              <w:rPr>
                <w:rFonts w:asciiTheme="majorHAnsi" w:eastAsia="Times New Roman" w:hAnsiTheme="majorHAnsi"/>
                <w:b/>
                <w:bCs/>
                <w:color w:val="000000"/>
                <w:sz w:val="24"/>
                <w:szCs w:val="24"/>
                <w:lang w:val="en-GB"/>
              </w:rPr>
              <w:t xml:space="preserve">1 </w:t>
            </w:r>
            <w:r>
              <w:rPr>
                <w:rFonts w:asciiTheme="majorHAnsi" w:eastAsia="Times New Roman" w:hAnsiTheme="majorHAnsi"/>
                <w:b/>
                <w:bCs/>
                <w:color w:val="000000"/>
                <w:sz w:val="24"/>
                <w:szCs w:val="24"/>
              </w:rPr>
              <w:t>полугод</w:t>
            </w:r>
            <w:r>
              <w:rPr>
                <w:rFonts w:asciiTheme="majorHAnsi" w:eastAsia="Times New Roman" w:hAnsiTheme="majorHAnsi"/>
                <w:b/>
                <w:bCs/>
                <w:color w:val="000000"/>
                <w:sz w:val="24"/>
                <w:szCs w:val="24"/>
                <w:lang w:val="en-US"/>
              </w:rPr>
              <w:t>. 2</w:t>
            </w:r>
            <w:r w:rsidRPr="007F5674">
              <w:rPr>
                <w:rFonts w:asciiTheme="majorHAnsi" w:eastAsia="Times New Roman" w:hAnsiTheme="majorHAnsi"/>
                <w:b/>
                <w:bCs/>
                <w:color w:val="000000"/>
                <w:sz w:val="24"/>
                <w:szCs w:val="24"/>
                <w:lang w:val="en-GB"/>
              </w:rPr>
              <w:t>01</w:t>
            </w:r>
            <w:r>
              <w:rPr>
                <w:rFonts w:asciiTheme="majorHAnsi" w:eastAsia="Times New Roman" w:hAnsiTheme="majorHAnsi"/>
                <w:b/>
                <w:bCs/>
                <w:color w:val="000000"/>
                <w:sz w:val="24"/>
                <w:szCs w:val="24"/>
                <w:lang w:val="en-GB"/>
              </w:rPr>
              <w:t>4</w:t>
            </w:r>
            <w:r w:rsidRPr="00E77C17">
              <w:rPr>
                <w:rFonts w:asciiTheme="majorHAnsi" w:eastAsia="Times New Roman" w:hAnsiTheme="majorHAnsi"/>
                <w:b/>
                <w:bCs/>
                <w:color w:val="000000"/>
                <w:sz w:val="24"/>
                <w:szCs w:val="24"/>
                <w:lang w:val="en-US"/>
              </w:rPr>
              <w:t xml:space="preserve"> </w:t>
            </w:r>
            <w:r>
              <w:rPr>
                <w:rFonts w:asciiTheme="majorHAnsi" w:eastAsia="Times New Roman" w:hAnsiTheme="majorHAnsi"/>
                <w:b/>
                <w:bCs/>
                <w:color w:val="000000"/>
                <w:sz w:val="24"/>
                <w:szCs w:val="24"/>
              </w:rPr>
              <w:t>г</w:t>
            </w:r>
            <w:r>
              <w:rPr>
                <w:rFonts w:asciiTheme="majorHAnsi" w:eastAsia="Times New Roman" w:hAnsiTheme="majorHAnsi"/>
                <w:b/>
                <w:bCs/>
                <w:color w:val="000000"/>
                <w:sz w:val="24"/>
                <w:szCs w:val="24"/>
                <w:lang w:val="en-US"/>
              </w:rPr>
              <w:t>.</w:t>
            </w:r>
          </w:p>
        </w:tc>
        <w:tc>
          <w:tcPr>
            <w:tcW w:w="2081" w:type="dxa"/>
            <w:tcBorders>
              <w:left w:val="nil"/>
              <w:bottom w:val="single" w:sz="4" w:space="0" w:color="auto"/>
              <w:right w:val="nil"/>
            </w:tcBorders>
            <w:vAlign w:val="center"/>
          </w:tcPr>
          <w:p w14:paraId="2567BAA7" w14:textId="13143E68" w:rsidR="00E77C17" w:rsidRPr="007F5674" w:rsidRDefault="00E77C17" w:rsidP="00E77C17">
            <w:pPr>
              <w:spacing w:after="0" w:line="240" w:lineRule="auto"/>
              <w:jc w:val="right"/>
              <w:rPr>
                <w:rFonts w:asciiTheme="majorHAnsi" w:eastAsia="Times New Roman" w:hAnsiTheme="majorHAnsi"/>
                <w:b/>
                <w:bCs/>
                <w:color w:val="000000"/>
                <w:sz w:val="24"/>
                <w:szCs w:val="24"/>
                <w:lang w:val="en-GB"/>
              </w:rPr>
            </w:pPr>
            <w:r>
              <w:rPr>
                <w:rFonts w:asciiTheme="majorHAnsi" w:eastAsia="Times New Roman" w:hAnsiTheme="majorHAnsi"/>
                <w:b/>
                <w:bCs/>
                <w:color w:val="000000"/>
                <w:sz w:val="24"/>
                <w:szCs w:val="24"/>
                <w:lang w:val="en-GB"/>
              </w:rPr>
              <w:t xml:space="preserve">1 </w:t>
            </w:r>
            <w:r>
              <w:rPr>
                <w:rFonts w:asciiTheme="majorHAnsi" w:eastAsia="Times New Roman" w:hAnsiTheme="majorHAnsi"/>
                <w:b/>
                <w:bCs/>
                <w:color w:val="000000"/>
                <w:sz w:val="24"/>
                <w:szCs w:val="24"/>
              </w:rPr>
              <w:t>полугод</w:t>
            </w:r>
            <w:r>
              <w:rPr>
                <w:rFonts w:asciiTheme="majorHAnsi" w:eastAsia="Times New Roman" w:hAnsiTheme="majorHAnsi"/>
                <w:b/>
                <w:bCs/>
                <w:color w:val="000000"/>
                <w:sz w:val="24"/>
                <w:szCs w:val="24"/>
                <w:lang w:val="en-US"/>
              </w:rPr>
              <w:t xml:space="preserve">. </w:t>
            </w:r>
            <w:r w:rsidRPr="007F5674">
              <w:rPr>
                <w:rFonts w:asciiTheme="majorHAnsi" w:eastAsia="Times New Roman" w:hAnsiTheme="majorHAnsi"/>
                <w:b/>
                <w:bCs/>
                <w:color w:val="000000"/>
                <w:sz w:val="24"/>
                <w:szCs w:val="24"/>
                <w:lang w:val="en-GB"/>
              </w:rPr>
              <w:t>201</w:t>
            </w:r>
            <w:r>
              <w:rPr>
                <w:rFonts w:asciiTheme="majorHAnsi" w:eastAsia="Times New Roman" w:hAnsiTheme="majorHAnsi"/>
                <w:b/>
                <w:bCs/>
                <w:color w:val="000000"/>
                <w:sz w:val="24"/>
                <w:szCs w:val="24"/>
                <w:lang w:val="en-GB"/>
              </w:rPr>
              <w:t>3</w:t>
            </w:r>
            <w:r w:rsidRPr="00E77C17">
              <w:rPr>
                <w:rFonts w:asciiTheme="majorHAnsi" w:eastAsia="Times New Roman" w:hAnsiTheme="majorHAnsi"/>
                <w:b/>
                <w:bCs/>
                <w:color w:val="000000"/>
                <w:sz w:val="24"/>
                <w:szCs w:val="24"/>
                <w:lang w:val="en-US"/>
              </w:rPr>
              <w:t xml:space="preserve"> </w:t>
            </w:r>
            <w:r>
              <w:rPr>
                <w:rFonts w:asciiTheme="majorHAnsi" w:eastAsia="Times New Roman" w:hAnsiTheme="majorHAnsi"/>
                <w:b/>
                <w:bCs/>
                <w:color w:val="000000"/>
                <w:sz w:val="24"/>
                <w:szCs w:val="24"/>
              </w:rPr>
              <w:t>г</w:t>
            </w:r>
            <w:r>
              <w:rPr>
                <w:rFonts w:asciiTheme="majorHAnsi" w:eastAsia="Times New Roman" w:hAnsiTheme="majorHAnsi"/>
                <w:b/>
                <w:bCs/>
                <w:color w:val="000000"/>
                <w:sz w:val="24"/>
                <w:szCs w:val="24"/>
                <w:lang w:val="en-US"/>
              </w:rPr>
              <w:t>.</w:t>
            </w:r>
          </w:p>
        </w:tc>
        <w:tc>
          <w:tcPr>
            <w:tcW w:w="1920" w:type="dxa"/>
            <w:tcBorders>
              <w:left w:val="nil"/>
              <w:bottom w:val="single" w:sz="4" w:space="0" w:color="auto"/>
              <w:right w:val="nil"/>
            </w:tcBorders>
            <w:vAlign w:val="center"/>
          </w:tcPr>
          <w:p w14:paraId="17705F1A" w14:textId="57DAB1C2" w:rsidR="00E77C17" w:rsidRPr="007F5674" w:rsidRDefault="00E77C17" w:rsidP="00E77C17">
            <w:pPr>
              <w:spacing w:after="0" w:line="240" w:lineRule="auto"/>
              <w:jc w:val="right"/>
              <w:rPr>
                <w:rFonts w:asciiTheme="majorHAnsi" w:eastAsia="Times New Roman" w:hAnsiTheme="majorHAnsi"/>
                <w:b/>
                <w:bCs/>
                <w:i/>
                <w:iCs/>
                <w:color w:val="000000"/>
                <w:sz w:val="24"/>
                <w:szCs w:val="24"/>
                <w:lang w:val="en-GB"/>
              </w:rPr>
            </w:pPr>
            <w:proofErr w:type="spellStart"/>
            <w:r w:rsidRPr="00E77C17">
              <w:rPr>
                <w:rFonts w:asciiTheme="majorHAnsi" w:eastAsia="Times New Roman" w:hAnsiTheme="majorHAnsi"/>
                <w:b/>
                <w:bCs/>
                <w:i/>
                <w:iCs/>
                <w:color w:val="000000"/>
                <w:sz w:val="24"/>
                <w:szCs w:val="24"/>
                <w:lang w:val="en-GB"/>
              </w:rPr>
              <w:t>Изменение</w:t>
            </w:r>
            <w:proofErr w:type="spellEnd"/>
            <w:r w:rsidRPr="00E77C17">
              <w:rPr>
                <w:rFonts w:asciiTheme="majorHAnsi" w:eastAsia="Times New Roman" w:hAnsiTheme="majorHAnsi"/>
                <w:b/>
                <w:bCs/>
                <w:i/>
                <w:iCs/>
                <w:color w:val="000000"/>
                <w:sz w:val="24"/>
                <w:szCs w:val="24"/>
                <w:lang w:val="en-GB"/>
              </w:rPr>
              <w:t>, %</w:t>
            </w:r>
          </w:p>
        </w:tc>
      </w:tr>
      <w:tr w:rsidR="00DC30A6" w:rsidRPr="00DC30A6" w14:paraId="1050C3EE" w14:textId="77777777" w:rsidTr="004B3B56">
        <w:trPr>
          <w:trHeight w:val="228"/>
        </w:trPr>
        <w:tc>
          <w:tcPr>
            <w:tcW w:w="4456" w:type="dxa"/>
            <w:tcBorders>
              <w:top w:val="single" w:sz="4" w:space="0" w:color="auto"/>
              <w:left w:val="nil"/>
              <w:bottom w:val="single" w:sz="4" w:space="0" w:color="auto"/>
              <w:right w:val="single" w:sz="4" w:space="0" w:color="auto"/>
            </w:tcBorders>
          </w:tcPr>
          <w:p w14:paraId="0CBEC9D1" w14:textId="60F151DF" w:rsidR="00DC30A6" w:rsidRPr="00E77C17" w:rsidRDefault="00E77C17" w:rsidP="00DC30A6">
            <w:pPr>
              <w:spacing w:after="0" w:line="240" w:lineRule="auto"/>
              <w:contextualSpacing/>
              <w:rPr>
                <w:rFonts w:asciiTheme="majorHAnsi" w:eastAsia="Arial Unicode MS" w:hAnsiTheme="majorHAnsi" w:cstheme="majorHAnsi"/>
                <w:color w:val="000000"/>
                <w:sz w:val="24"/>
                <w:szCs w:val="24"/>
                <w:u w:color="000000"/>
              </w:rPr>
            </w:pPr>
            <w:r w:rsidRPr="00E77C17">
              <w:rPr>
                <w:rFonts w:asciiTheme="majorHAnsi" w:eastAsia="Arial Unicode MS" w:hAnsiTheme="majorHAnsi" w:cstheme="majorHAnsi"/>
                <w:color w:val="000000"/>
                <w:sz w:val="24"/>
                <w:szCs w:val="24"/>
                <w:u w:color="000000"/>
              </w:rPr>
              <w:t>Сдано реализуемой площади, тыс. кв. м</w:t>
            </w:r>
          </w:p>
        </w:tc>
        <w:tc>
          <w:tcPr>
            <w:tcW w:w="2135" w:type="dxa"/>
            <w:tcBorders>
              <w:top w:val="single" w:sz="4" w:space="0" w:color="auto"/>
              <w:left w:val="single" w:sz="4" w:space="0" w:color="auto"/>
              <w:bottom w:val="single" w:sz="4" w:space="0" w:color="auto"/>
              <w:right w:val="nil"/>
            </w:tcBorders>
            <w:vAlign w:val="center"/>
          </w:tcPr>
          <w:p w14:paraId="0E50FD38" w14:textId="77777777" w:rsidR="00DC30A6" w:rsidRPr="00DC30A6" w:rsidRDefault="00DC30A6" w:rsidP="00DC30A6">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76</w:t>
            </w:r>
          </w:p>
        </w:tc>
        <w:tc>
          <w:tcPr>
            <w:tcW w:w="2081" w:type="dxa"/>
            <w:tcBorders>
              <w:top w:val="single" w:sz="4" w:space="0" w:color="auto"/>
              <w:left w:val="nil"/>
              <w:bottom w:val="single" w:sz="4" w:space="0" w:color="auto"/>
              <w:right w:val="nil"/>
            </w:tcBorders>
            <w:vAlign w:val="center"/>
          </w:tcPr>
          <w:p w14:paraId="540EF9DA" w14:textId="77777777" w:rsidR="00DC30A6" w:rsidRPr="00DC30A6" w:rsidRDefault="00DC30A6" w:rsidP="00DC30A6">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28</w:t>
            </w:r>
          </w:p>
        </w:tc>
        <w:tc>
          <w:tcPr>
            <w:tcW w:w="1920" w:type="dxa"/>
            <w:tcBorders>
              <w:top w:val="single" w:sz="4" w:space="0" w:color="auto"/>
              <w:left w:val="nil"/>
              <w:bottom w:val="single" w:sz="4" w:space="0" w:color="auto"/>
              <w:right w:val="nil"/>
            </w:tcBorders>
            <w:vAlign w:val="center"/>
          </w:tcPr>
          <w:p w14:paraId="5D93F5FD" w14:textId="77777777" w:rsidR="00DC30A6" w:rsidRPr="00DC30A6" w:rsidRDefault="00DC30A6" w:rsidP="00DC30A6">
            <w:pPr>
              <w:spacing w:after="0" w:line="240" w:lineRule="auto"/>
              <w:jc w:val="right"/>
              <w:rPr>
                <w:rFonts w:asciiTheme="majorHAnsi" w:hAnsiTheme="majorHAnsi" w:cs="Arial"/>
                <w:sz w:val="24"/>
                <w:szCs w:val="24"/>
                <w:lang w:val="en-GB"/>
              </w:rPr>
            </w:pPr>
            <w:r w:rsidRPr="00DC30A6">
              <w:rPr>
                <w:rFonts w:asciiTheme="majorHAnsi" w:hAnsiTheme="majorHAnsi" w:cs="Arial"/>
                <w:sz w:val="24"/>
                <w:szCs w:val="24"/>
                <w:lang w:val="en-GB"/>
              </w:rPr>
              <w:t>171%</w:t>
            </w:r>
          </w:p>
        </w:tc>
      </w:tr>
    </w:tbl>
    <w:p w14:paraId="7852DCEC" w14:textId="77777777" w:rsidR="0023395C" w:rsidRDefault="0023395C" w:rsidP="007F5674">
      <w:pPr>
        <w:spacing w:after="0" w:line="240" w:lineRule="auto"/>
        <w:rPr>
          <w:rFonts w:asciiTheme="majorHAnsi" w:eastAsiaTheme="minorEastAsia" w:hAnsiTheme="majorHAnsi" w:cstheme="majorHAnsi"/>
          <w:sz w:val="24"/>
          <w:szCs w:val="24"/>
          <w:lang w:val="en-GB"/>
        </w:rPr>
      </w:pPr>
    </w:p>
    <w:p w14:paraId="005AFF34" w14:textId="14BA5C0D" w:rsidR="00E77C17" w:rsidRPr="004B3B56" w:rsidRDefault="00E77C17" w:rsidP="00E77C17">
      <w:pPr>
        <w:widowControl w:val="0"/>
        <w:tabs>
          <w:tab w:val="left" w:pos="220"/>
          <w:tab w:val="left" w:pos="720"/>
        </w:tabs>
        <w:autoSpaceDE w:val="0"/>
        <w:autoSpaceDN w:val="0"/>
        <w:adjustRightInd w:val="0"/>
        <w:spacing w:after="0" w:line="240" w:lineRule="auto"/>
        <w:jc w:val="both"/>
        <w:rPr>
          <w:rFonts w:asciiTheme="majorHAnsi" w:eastAsiaTheme="minorEastAsia" w:hAnsiTheme="majorHAnsi" w:cstheme="majorHAnsi"/>
          <w:b/>
          <w:sz w:val="24"/>
          <w:szCs w:val="24"/>
        </w:rPr>
      </w:pPr>
      <w:r>
        <w:rPr>
          <w:rFonts w:asciiTheme="majorHAnsi" w:eastAsiaTheme="minorEastAsia" w:hAnsiTheme="majorHAnsi" w:cstheme="majorHAnsi"/>
          <w:b/>
          <w:sz w:val="24"/>
          <w:szCs w:val="24"/>
        </w:rPr>
        <w:t>Сдача</w:t>
      </w:r>
      <w:r w:rsidRPr="00E77C17">
        <w:rPr>
          <w:rFonts w:asciiTheme="majorHAnsi" w:eastAsiaTheme="minorEastAsia" w:hAnsiTheme="majorHAnsi" w:cstheme="majorHAnsi"/>
          <w:b/>
          <w:sz w:val="24"/>
          <w:szCs w:val="24"/>
        </w:rPr>
        <w:t xml:space="preserve"> </w:t>
      </w:r>
      <w:r>
        <w:rPr>
          <w:rFonts w:asciiTheme="majorHAnsi" w:eastAsiaTheme="minorEastAsia" w:hAnsiTheme="majorHAnsi" w:cstheme="majorHAnsi"/>
          <w:b/>
          <w:sz w:val="24"/>
          <w:szCs w:val="24"/>
        </w:rPr>
        <w:t>площадей</w:t>
      </w:r>
      <w:r w:rsidRPr="00E77C17">
        <w:rPr>
          <w:rFonts w:asciiTheme="majorHAnsi" w:eastAsiaTheme="minorEastAsia" w:hAnsiTheme="majorHAnsi" w:cstheme="majorHAnsi"/>
          <w:b/>
          <w:sz w:val="24"/>
          <w:szCs w:val="24"/>
        </w:rPr>
        <w:t xml:space="preserve"> </w:t>
      </w:r>
      <w:r>
        <w:rPr>
          <w:rFonts w:asciiTheme="majorHAnsi" w:eastAsiaTheme="minorEastAsia" w:hAnsiTheme="majorHAnsi" w:cstheme="majorHAnsi"/>
          <w:b/>
          <w:sz w:val="24"/>
          <w:szCs w:val="24"/>
        </w:rPr>
        <w:t>в</w:t>
      </w:r>
      <w:r w:rsidRPr="00E77C17">
        <w:rPr>
          <w:rFonts w:asciiTheme="majorHAnsi" w:eastAsiaTheme="minorEastAsia" w:hAnsiTheme="majorHAnsi" w:cstheme="majorHAnsi"/>
          <w:b/>
          <w:sz w:val="24"/>
          <w:szCs w:val="24"/>
        </w:rPr>
        <w:t xml:space="preserve"> </w:t>
      </w:r>
      <w:r>
        <w:rPr>
          <w:rFonts w:asciiTheme="majorHAnsi" w:eastAsiaTheme="minorEastAsia" w:hAnsiTheme="majorHAnsi" w:cstheme="majorHAnsi"/>
          <w:b/>
          <w:sz w:val="24"/>
          <w:szCs w:val="24"/>
        </w:rPr>
        <w:t>эксплуатацию</w:t>
      </w:r>
      <w:r w:rsidRPr="00E77C17">
        <w:rPr>
          <w:rFonts w:asciiTheme="majorHAnsi" w:eastAsiaTheme="minorEastAsia" w:hAnsiTheme="majorHAnsi" w:cstheme="majorHAnsi"/>
          <w:b/>
          <w:sz w:val="24"/>
          <w:szCs w:val="24"/>
        </w:rPr>
        <w:t xml:space="preserve"> </w:t>
      </w:r>
      <w:r>
        <w:rPr>
          <w:rFonts w:asciiTheme="majorHAnsi" w:eastAsiaTheme="minorEastAsia" w:hAnsiTheme="majorHAnsi" w:cstheme="majorHAnsi"/>
          <w:b/>
          <w:sz w:val="24"/>
          <w:szCs w:val="24"/>
        </w:rPr>
        <w:t>в</w:t>
      </w:r>
      <w:r w:rsidRPr="00E77C17">
        <w:rPr>
          <w:rFonts w:asciiTheme="majorHAnsi" w:eastAsiaTheme="minorEastAsia" w:hAnsiTheme="majorHAnsi" w:cstheme="majorHAnsi"/>
          <w:b/>
          <w:sz w:val="24"/>
          <w:szCs w:val="24"/>
        </w:rPr>
        <w:t xml:space="preserve"> 1 </w:t>
      </w:r>
      <w:r>
        <w:rPr>
          <w:rFonts w:asciiTheme="majorHAnsi" w:eastAsiaTheme="minorEastAsia" w:hAnsiTheme="majorHAnsi" w:cstheme="majorHAnsi"/>
          <w:b/>
          <w:sz w:val="24"/>
          <w:szCs w:val="24"/>
        </w:rPr>
        <w:t>полугодии</w:t>
      </w:r>
      <w:r w:rsidRPr="00E77C17">
        <w:rPr>
          <w:rFonts w:asciiTheme="majorHAnsi" w:eastAsiaTheme="minorEastAsia" w:hAnsiTheme="majorHAnsi" w:cstheme="majorHAnsi"/>
          <w:b/>
          <w:sz w:val="24"/>
          <w:szCs w:val="24"/>
        </w:rPr>
        <w:t xml:space="preserve"> 2014 </w:t>
      </w:r>
      <w:r>
        <w:rPr>
          <w:rFonts w:asciiTheme="majorHAnsi" w:eastAsiaTheme="minorEastAsia" w:hAnsiTheme="majorHAnsi" w:cstheme="majorHAnsi"/>
          <w:b/>
          <w:sz w:val="24"/>
          <w:szCs w:val="24"/>
        </w:rPr>
        <w:t>г</w:t>
      </w:r>
      <w:r w:rsidRPr="00E77C17">
        <w:rPr>
          <w:rFonts w:asciiTheme="majorHAnsi" w:eastAsiaTheme="minorEastAsia" w:hAnsiTheme="majorHAnsi" w:cstheme="majorHAnsi"/>
          <w:b/>
          <w:sz w:val="24"/>
          <w:szCs w:val="24"/>
        </w:rPr>
        <w:t>.</w:t>
      </w:r>
      <w:r w:rsidR="004B3B56" w:rsidRPr="004B3B56">
        <w:rPr>
          <w:rFonts w:asciiTheme="majorHAnsi" w:eastAsiaTheme="minorEastAsia" w:hAnsiTheme="majorHAnsi" w:cstheme="majorHAnsi"/>
          <w:b/>
          <w:sz w:val="24"/>
          <w:szCs w:val="24"/>
        </w:rPr>
        <w:t xml:space="preserve">, </w:t>
      </w:r>
      <w:r w:rsidR="004B3B56">
        <w:rPr>
          <w:rFonts w:asciiTheme="majorHAnsi" w:eastAsiaTheme="minorEastAsia" w:hAnsiTheme="majorHAnsi" w:cstheme="majorHAnsi"/>
          <w:b/>
          <w:sz w:val="24"/>
          <w:szCs w:val="24"/>
        </w:rPr>
        <w:t>по проектам</w:t>
      </w:r>
    </w:p>
    <w:tbl>
      <w:tblPr>
        <w:tblStyle w:val="TableGrid1"/>
        <w:tblW w:w="10679" w:type="dxa"/>
        <w:tblLook w:val="04A0" w:firstRow="1" w:lastRow="0" w:firstColumn="1" w:lastColumn="0" w:noHBand="0" w:noVBand="1"/>
      </w:tblPr>
      <w:tblGrid>
        <w:gridCol w:w="4786"/>
        <w:gridCol w:w="5893"/>
      </w:tblGrid>
      <w:tr w:rsidR="00270A98" w:rsidRPr="00E77C17" w14:paraId="66D0BD11" w14:textId="77777777" w:rsidTr="001C61A7">
        <w:trPr>
          <w:trHeight w:val="257"/>
        </w:trPr>
        <w:tc>
          <w:tcPr>
            <w:tcW w:w="4786" w:type="dxa"/>
            <w:tcBorders>
              <w:left w:val="nil"/>
              <w:bottom w:val="single" w:sz="4" w:space="0" w:color="auto"/>
              <w:right w:val="nil"/>
            </w:tcBorders>
            <w:vAlign w:val="center"/>
          </w:tcPr>
          <w:p w14:paraId="16185F69" w14:textId="17EDB17C" w:rsidR="00270A98" w:rsidRPr="007F5674" w:rsidRDefault="00E77C17" w:rsidP="001C61A7">
            <w:pPr>
              <w:spacing w:after="0" w:line="240" w:lineRule="auto"/>
              <w:jc w:val="center"/>
              <w:rPr>
                <w:rFonts w:asciiTheme="majorHAnsi" w:hAnsiTheme="majorHAnsi" w:cstheme="majorHAnsi"/>
                <w:b/>
                <w:sz w:val="24"/>
                <w:szCs w:val="24"/>
                <w:lang w:val="en-GB"/>
              </w:rPr>
            </w:pPr>
            <w:proofErr w:type="spellStart"/>
            <w:proofErr w:type="gramStart"/>
            <w:r w:rsidRPr="00E77C17">
              <w:rPr>
                <w:rFonts w:asciiTheme="majorHAnsi" w:hAnsiTheme="majorHAnsi" w:cstheme="majorHAnsi"/>
                <w:b/>
                <w:sz w:val="24"/>
                <w:szCs w:val="24"/>
                <w:lang w:val="en-GB"/>
              </w:rPr>
              <w:t>тыс</w:t>
            </w:r>
            <w:proofErr w:type="spellEnd"/>
            <w:proofErr w:type="gramEnd"/>
            <w:r w:rsidRPr="00E77C17">
              <w:rPr>
                <w:rFonts w:asciiTheme="majorHAnsi" w:hAnsiTheme="majorHAnsi" w:cstheme="majorHAnsi"/>
                <w:b/>
                <w:sz w:val="24"/>
                <w:szCs w:val="24"/>
                <w:lang w:val="en-GB"/>
              </w:rPr>
              <w:t xml:space="preserve">. </w:t>
            </w:r>
            <w:proofErr w:type="spellStart"/>
            <w:proofErr w:type="gramStart"/>
            <w:r w:rsidRPr="00E77C17">
              <w:rPr>
                <w:rFonts w:asciiTheme="majorHAnsi" w:hAnsiTheme="majorHAnsi" w:cstheme="majorHAnsi"/>
                <w:b/>
                <w:sz w:val="24"/>
                <w:szCs w:val="24"/>
                <w:lang w:val="en-GB"/>
              </w:rPr>
              <w:t>кв</w:t>
            </w:r>
            <w:proofErr w:type="spellEnd"/>
            <w:proofErr w:type="gramEnd"/>
            <w:r w:rsidRPr="00E77C17">
              <w:rPr>
                <w:rFonts w:asciiTheme="majorHAnsi" w:hAnsiTheme="majorHAnsi" w:cstheme="majorHAnsi"/>
                <w:b/>
                <w:sz w:val="24"/>
                <w:szCs w:val="24"/>
                <w:lang w:val="en-GB"/>
              </w:rPr>
              <w:t xml:space="preserve">. </w:t>
            </w:r>
            <w:r w:rsidR="009031A2">
              <w:rPr>
                <w:rFonts w:asciiTheme="majorHAnsi" w:hAnsiTheme="majorHAnsi" w:cstheme="majorHAnsi"/>
                <w:b/>
                <w:sz w:val="24"/>
                <w:szCs w:val="24"/>
              </w:rPr>
              <w:t>м</w:t>
            </w:r>
          </w:p>
        </w:tc>
        <w:tc>
          <w:tcPr>
            <w:tcW w:w="5893" w:type="dxa"/>
            <w:tcBorders>
              <w:left w:val="single" w:sz="4" w:space="0" w:color="auto"/>
              <w:bottom w:val="single" w:sz="4" w:space="0" w:color="auto"/>
              <w:right w:val="nil"/>
            </w:tcBorders>
            <w:vAlign w:val="center"/>
          </w:tcPr>
          <w:p w14:paraId="4010FD43" w14:textId="34EFBA69" w:rsidR="00270A98" w:rsidRPr="007F5674" w:rsidRDefault="00E77C17" w:rsidP="001C61A7">
            <w:pPr>
              <w:spacing w:after="0" w:line="240" w:lineRule="auto"/>
              <w:jc w:val="right"/>
              <w:rPr>
                <w:rFonts w:asciiTheme="majorHAnsi" w:eastAsia="Times New Roman" w:hAnsiTheme="majorHAnsi"/>
                <w:b/>
                <w:bCs/>
                <w:color w:val="000000"/>
                <w:sz w:val="24"/>
                <w:szCs w:val="24"/>
                <w:lang w:val="en-GB"/>
              </w:rPr>
            </w:pPr>
            <w:r>
              <w:rPr>
                <w:rFonts w:asciiTheme="majorHAnsi" w:eastAsia="Times New Roman" w:hAnsiTheme="majorHAnsi"/>
                <w:b/>
                <w:bCs/>
                <w:color w:val="000000"/>
                <w:sz w:val="24"/>
                <w:szCs w:val="24"/>
                <w:lang w:val="en-GB"/>
              </w:rPr>
              <w:t xml:space="preserve">1 </w:t>
            </w:r>
            <w:r>
              <w:rPr>
                <w:rFonts w:asciiTheme="majorHAnsi" w:eastAsia="Times New Roman" w:hAnsiTheme="majorHAnsi"/>
                <w:b/>
                <w:bCs/>
                <w:color w:val="000000"/>
                <w:sz w:val="24"/>
                <w:szCs w:val="24"/>
              </w:rPr>
              <w:t>полугод</w:t>
            </w:r>
            <w:r>
              <w:rPr>
                <w:rFonts w:asciiTheme="majorHAnsi" w:eastAsia="Times New Roman" w:hAnsiTheme="majorHAnsi"/>
                <w:b/>
                <w:bCs/>
                <w:color w:val="000000"/>
                <w:sz w:val="24"/>
                <w:szCs w:val="24"/>
                <w:lang w:val="en-US"/>
              </w:rPr>
              <w:t>. 2</w:t>
            </w:r>
            <w:r w:rsidRPr="007F5674">
              <w:rPr>
                <w:rFonts w:asciiTheme="majorHAnsi" w:eastAsia="Times New Roman" w:hAnsiTheme="majorHAnsi"/>
                <w:b/>
                <w:bCs/>
                <w:color w:val="000000"/>
                <w:sz w:val="24"/>
                <w:szCs w:val="24"/>
                <w:lang w:val="en-GB"/>
              </w:rPr>
              <w:t>01</w:t>
            </w:r>
            <w:r>
              <w:rPr>
                <w:rFonts w:asciiTheme="majorHAnsi" w:eastAsia="Times New Roman" w:hAnsiTheme="majorHAnsi"/>
                <w:b/>
                <w:bCs/>
                <w:color w:val="000000"/>
                <w:sz w:val="24"/>
                <w:szCs w:val="24"/>
                <w:lang w:val="en-GB"/>
              </w:rPr>
              <w:t>4</w:t>
            </w:r>
            <w:r w:rsidRPr="00E77C17">
              <w:rPr>
                <w:rFonts w:asciiTheme="majorHAnsi" w:eastAsia="Times New Roman" w:hAnsiTheme="majorHAnsi"/>
                <w:b/>
                <w:bCs/>
                <w:color w:val="000000"/>
                <w:sz w:val="24"/>
                <w:szCs w:val="24"/>
                <w:lang w:val="en-US"/>
              </w:rPr>
              <w:t xml:space="preserve"> </w:t>
            </w:r>
            <w:r>
              <w:rPr>
                <w:rFonts w:asciiTheme="majorHAnsi" w:eastAsia="Times New Roman" w:hAnsiTheme="majorHAnsi"/>
                <w:b/>
                <w:bCs/>
                <w:color w:val="000000"/>
                <w:sz w:val="24"/>
                <w:szCs w:val="24"/>
              </w:rPr>
              <w:t>г</w:t>
            </w:r>
            <w:r>
              <w:rPr>
                <w:rFonts w:asciiTheme="majorHAnsi" w:eastAsia="Times New Roman" w:hAnsiTheme="majorHAnsi"/>
                <w:b/>
                <w:bCs/>
                <w:color w:val="000000"/>
                <w:sz w:val="24"/>
                <w:szCs w:val="24"/>
                <w:lang w:val="en-US"/>
              </w:rPr>
              <w:t>.</w:t>
            </w:r>
          </w:p>
        </w:tc>
      </w:tr>
      <w:tr w:rsidR="00270A98" w:rsidRPr="00E77C17" w14:paraId="785FD20D" w14:textId="77777777" w:rsidTr="001C61A7">
        <w:trPr>
          <w:trHeight w:val="257"/>
        </w:trPr>
        <w:tc>
          <w:tcPr>
            <w:tcW w:w="4786" w:type="dxa"/>
            <w:tcBorders>
              <w:left w:val="nil"/>
              <w:bottom w:val="nil"/>
              <w:right w:val="nil"/>
            </w:tcBorders>
            <w:vAlign w:val="center"/>
          </w:tcPr>
          <w:p w14:paraId="70F22B2F" w14:textId="6BAB0FFB" w:rsidR="00270A98" w:rsidRPr="003A05E9" w:rsidRDefault="00E77C17" w:rsidP="001C61A7">
            <w:pPr>
              <w:spacing w:after="0" w:line="240" w:lineRule="auto"/>
              <w:rPr>
                <w:rFonts w:asciiTheme="majorHAnsi" w:hAnsiTheme="majorHAnsi" w:cstheme="majorHAnsi"/>
                <w:sz w:val="24"/>
                <w:szCs w:val="24"/>
                <w:lang w:val="en-GB"/>
              </w:rPr>
            </w:pPr>
            <w:r w:rsidRPr="00E77C17">
              <w:rPr>
                <w:rFonts w:asciiTheme="majorHAnsi" w:hAnsiTheme="majorHAnsi" w:cstheme="majorHAnsi"/>
                <w:sz w:val="24"/>
                <w:szCs w:val="24"/>
                <w:lang w:val="en-GB"/>
              </w:rPr>
              <w:t>ЖК «</w:t>
            </w:r>
            <w:proofErr w:type="spellStart"/>
            <w:r w:rsidRPr="00E77C17">
              <w:rPr>
                <w:rFonts w:asciiTheme="majorHAnsi" w:hAnsiTheme="majorHAnsi" w:cstheme="majorHAnsi"/>
                <w:sz w:val="24"/>
                <w:szCs w:val="24"/>
                <w:lang w:val="en-GB"/>
              </w:rPr>
              <w:t>Изумрудные</w:t>
            </w:r>
            <w:proofErr w:type="spellEnd"/>
            <w:r w:rsidRPr="00E77C17">
              <w:rPr>
                <w:rFonts w:asciiTheme="majorHAnsi" w:hAnsiTheme="majorHAnsi" w:cstheme="majorHAnsi"/>
                <w:sz w:val="24"/>
                <w:szCs w:val="24"/>
                <w:lang w:val="en-GB"/>
              </w:rPr>
              <w:t xml:space="preserve"> </w:t>
            </w:r>
            <w:proofErr w:type="spellStart"/>
            <w:r w:rsidRPr="00E77C17">
              <w:rPr>
                <w:rFonts w:asciiTheme="majorHAnsi" w:hAnsiTheme="majorHAnsi" w:cstheme="majorHAnsi"/>
                <w:sz w:val="24"/>
                <w:szCs w:val="24"/>
                <w:lang w:val="en-GB"/>
              </w:rPr>
              <w:t>холмы</w:t>
            </w:r>
            <w:proofErr w:type="spellEnd"/>
            <w:r w:rsidRPr="00E77C17">
              <w:rPr>
                <w:rFonts w:asciiTheme="majorHAnsi" w:hAnsiTheme="majorHAnsi" w:cstheme="majorHAnsi"/>
                <w:sz w:val="24"/>
                <w:szCs w:val="24"/>
                <w:lang w:val="en-GB"/>
              </w:rPr>
              <w:t xml:space="preserve">»  </w:t>
            </w:r>
          </w:p>
        </w:tc>
        <w:tc>
          <w:tcPr>
            <w:tcW w:w="5893" w:type="dxa"/>
            <w:tcBorders>
              <w:left w:val="single" w:sz="4" w:space="0" w:color="auto"/>
              <w:bottom w:val="nil"/>
              <w:right w:val="nil"/>
            </w:tcBorders>
            <w:vAlign w:val="center"/>
          </w:tcPr>
          <w:p w14:paraId="156FAD80" w14:textId="14BEA26A" w:rsidR="00270A98" w:rsidRPr="003A05E9" w:rsidRDefault="00270A98" w:rsidP="001C61A7">
            <w:pPr>
              <w:spacing w:after="0" w:line="240" w:lineRule="auto"/>
              <w:jc w:val="right"/>
              <w:rPr>
                <w:rFonts w:asciiTheme="majorHAnsi" w:eastAsia="Times New Roman" w:hAnsiTheme="majorHAnsi"/>
                <w:bCs/>
                <w:color w:val="000000"/>
                <w:sz w:val="24"/>
                <w:szCs w:val="24"/>
                <w:lang w:val="en-GB"/>
              </w:rPr>
            </w:pPr>
            <w:r w:rsidRPr="003A05E9">
              <w:rPr>
                <w:rFonts w:asciiTheme="majorHAnsi" w:eastAsia="Times New Roman" w:hAnsiTheme="majorHAnsi"/>
                <w:bCs/>
                <w:color w:val="000000"/>
                <w:sz w:val="24"/>
                <w:szCs w:val="24"/>
                <w:lang w:val="en-GB"/>
              </w:rPr>
              <w:t>4</w:t>
            </w:r>
            <w:r w:rsidR="009031A2">
              <w:rPr>
                <w:rFonts w:asciiTheme="majorHAnsi" w:eastAsia="Times New Roman" w:hAnsiTheme="majorHAnsi"/>
                <w:bCs/>
                <w:color w:val="000000"/>
                <w:sz w:val="24"/>
                <w:szCs w:val="24"/>
              </w:rPr>
              <w:t>1</w:t>
            </w:r>
            <w:r w:rsidR="009031A2">
              <w:rPr>
                <w:rFonts w:asciiTheme="majorHAnsi" w:eastAsia="Times New Roman" w:hAnsiTheme="majorHAnsi"/>
                <w:bCs/>
                <w:color w:val="000000"/>
                <w:sz w:val="24"/>
                <w:szCs w:val="24"/>
                <w:lang w:val="en-US"/>
              </w:rPr>
              <w:t>.8</w:t>
            </w:r>
          </w:p>
        </w:tc>
      </w:tr>
      <w:tr w:rsidR="00270A98" w:rsidRPr="00E77C17" w14:paraId="460370AD" w14:textId="77777777" w:rsidTr="001C61A7">
        <w:trPr>
          <w:trHeight w:val="257"/>
        </w:trPr>
        <w:tc>
          <w:tcPr>
            <w:tcW w:w="4786" w:type="dxa"/>
            <w:tcBorders>
              <w:top w:val="nil"/>
              <w:left w:val="nil"/>
              <w:bottom w:val="nil"/>
              <w:right w:val="nil"/>
            </w:tcBorders>
            <w:vAlign w:val="center"/>
          </w:tcPr>
          <w:p w14:paraId="0F0A32AA" w14:textId="2832D5AC" w:rsidR="00270A98" w:rsidRPr="003A05E9" w:rsidRDefault="00E77C17" w:rsidP="001C61A7">
            <w:pPr>
              <w:spacing w:after="0" w:line="240" w:lineRule="auto"/>
              <w:rPr>
                <w:rFonts w:asciiTheme="majorHAnsi" w:hAnsiTheme="majorHAnsi" w:cstheme="majorHAnsi"/>
                <w:sz w:val="24"/>
                <w:szCs w:val="24"/>
                <w:lang w:val="en-GB"/>
              </w:rPr>
            </w:pPr>
            <w:r w:rsidRPr="00E77C17">
              <w:rPr>
                <w:rFonts w:asciiTheme="majorHAnsi" w:hAnsiTheme="majorHAnsi" w:cstheme="majorHAnsi"/>
                <w:sz w:val="24"/>
                <w:szCs w:val="24"/>
                <w:lang w:val="en-GB"/>
              </w:rPr>
              <w:t>ЖК «</w:t>
            </w:r>
            <w:proofErr w:type="spellStart"/>
            <w:r w:rsidRPr="00E77C17">
              <w:rPr>
                <w:rFonts w:asciiTheme="majorHAnsi" w:hAnsiTheme="majorHAnsi" w:cstheme="majorHAnsi"/>
                <w:sz w:val="24"/>
                <w:szCs w:val="24"/>
                <w:lang w:val="en-GB"/>
              </w:rPr>
              <w:t>Галант</w:t>
            </w:r>
            <w:proofErr w:type="spellEnd"/>
            <w:r w:rsidRPr="00E77C17">
              <w:rPr>
                <w:rFonts w:asciiTheme="majorHAnsi" w:hAnsiTheme="majorHAnsi" w:cstheme="majorHAnsi"/>
                <w:sz w:val="24"/>
                <w:szCs w:val="24"/>
                <w:lang w:val="en-GB"/>
              </w:rPr>
              <w:t>»</w:t>
            </w:r>
          </w:p>
        </w:tc>
        <w:tc>
          <w:tcPr>
            <w:tcW w:w="5893" w:type="dxa"/>
            <w:tcBorders>
              <w:top w:val="nil"/>
              <w:left w:val="single" w:sz="4" w:space="0" w:color="auto"/>
              <w:bottom w:val="nil"/>
              <w:right w:val="nil"/>
            </w:tcBorders>
            <w:vAlign w:val="center"/>
          </w:tcPr>
          <w:p w14:paraId="154653A4" w14:textId="7069711B" w:rsidR="00270A98" w:rsidRPr="003A05E9" w:rsidRDefault="00270A98" w:rsidP="001C61A7">
            <w:pPr>
              <w:spacing w:after="0" w:line="240" w:lineRule="auto"/>
              <w:jc w:val="right"/>
              <w:rPr>
                <w:rFonts w:asciiTheme="majorHAnsi" w:eastAsia="Times New Roman" w:hAnsiTheme="majorHAnsi"/>
                <w:bCs/>
                <w:color w:val="000000"/>
                <w:sz w:val="24"/>
                <w:szCs w:val="24"/>
                <w:lang w:val="en-GB"/>
              </w:rPr>
            </w:pPr>
            <w:r>
              <w:rPr>
                <w:rFonts w:asciiTheme="majorHAnsi" w:eastAsia="Times New Roman" w:hAnsiTheme="majorHAnsi"/>
                <w:bCs/>
                <w:color w:val="000000"/>
                <w:sz w:val="24"/>
                <w:szCs w:val="24"/>
                <w:lang w:val="en-GB"/>
              </w:rPr>
              <w:t>3</w:t>
            </w:r>
            <w:r w:rsidR="009031A2">
              <w:rPr>
                <w:rFonts w:asciiTheme="majorHAnsi" w:eastAsia="Times New Roman" w:hAnsiTheme="majorHAnsi"/>
                <w:bCs/>
                <w:color w:val="000000"/>
                <w:sz w:val="24"/>
                <w:szCs w:val="24"/>
                <w:lang w:val="en-GB"/>
              </w:rPr>
              <w:t>4.6</w:t>
            </w:r>
          </w:p>
        </w:tc>
      </w:tr>
      <w:tr w:rsidR="00270A98" w:rsidRPr="00E77C17" w14:paraId="333248F9" w14:textId="77777777" w:rsidTr="001C61A7">
        <w:trPr>
          <w:trHeight w:val="197"/>
        </w:trPr>
        <w:tc>
          <w:tcPr>
            <w:tcW w:w="4786" w:type="dxa"/>
            <w:tcBorders>
              <w:top w:val="single" w:sz="4" w:space="0" w:color="auto"/>
              <w:left w:val="nil"/>
              <w:bottom w:val="single" w:sz="4" w:space="0" w:color="auto"/>
              <w:right w:val="single" w:sz="4" w:space="0" w:color="auto"/>
            </w:tcBorders>
          </w:tcPr>
          <w:p w14:paraId="0D067C3C" w14:textId="4AC9F00C" w:rsidR="00270A98" w:rsidRPr="003A05E9" w:rsidRDefault="00E77C17" w:rsidP="001C61A7">
            <w:pPr>
              <w:spacing w:after="0" w:line="240" w:lineRule="auto"/>
              <w:contextualSpacing/>
              <w:rPr>
                <w:rFonts w:asciiTheme="majorHAnsi" w:eastAsia="Arial Unicode MS" w:hAnsiTheme="majorHAnsi" w:cstheme="majorHAnsi"/>
                <w:b/>
                <w:color w:val="000000"/>
                <w:sz w:val="24"/>
                <w:szCs w:val="24"/>
                <w:u w:color="000000"/>
                <w:lang w:val="en-GB"/>
              </w:rPr>
            </w:pPr>
            <w:r w:rsidRPr="00FB6EA8">
              <w:rPr>
                <w:rFonts w:asciiTheme="majorHAnsi" w:hAnsiTheme="majorHAnsi" w:cstheme="majorHAnsi"/>
                <w:b/>
                <w:bCs/>
                <w:sz w:val="24"/>
              </w:rPr>
              <w:t>Итого</w:t>
            </w:r>
          </w:p>
        </w:tc>
        <w:tc>
          <w:tcPr>
            <w:tcW w:w="5893" w:type="dxa"/>
            <w:tcBorders>
              <w:top w:val="single" w:sz="4" w:space="0" w:color="auto"/>
              <w:left w:val="single" w:sz="4" w:space="0" w:color="auto"/>
              <w:bottom w:val="single" w:sz="4" w:space="0" w:color="auto"/>
              <w:right w:val="nil"/>
            </w:tcBorders>
            <w:vAlign w:val="center"/>
          </w:tcPr>
          <w:p w14:paraId="4CD8C60A" w14:textId="6327C15F" w:rsidR="00270A98" w:rsidRPr="003A05E9" w:rsidRDefault="00270A98" w:rsidP="001C61A7">
            <w:pPr>
              <w:spacing w:after="0" w:line="240" w:lineRule="auto"/>
              <w:jc w:val="right"/>
              <w:rPr>
                <w:rFonts w:asciiTheme="majorHAnsi" w:hAnsiTheme="majorHAnsi" w:cs="Arial"/>
                <w:b/>
                <w:sz w:val="24"/>
                <w:szCs w:val="24"/>
                <w:lang w:val="en-GB"/>
              </w:rPr>
            </w:pPr>
            <w:r w:rsidRPr="003A05E9">
              <w:rPr>
                <w:rFonts w:asciiTheme="majorHAnsi" w:hAnsiTheme="majorHAnsi" w:cs="Arial"/>
                <w:b/>
                <w:sz w:val="24"/>
                <w:szCs w:val="24"/>
                <w:lang w:val="en-GB"/>
              </w:rPr>
              <w:t>76</w:t>
            </w:r>
            <w:r w:rsidR="009031A2">
              <w:rPr>
                <w:rFonts w:asciiTheme="majorHAnsi" w:hAnsiTheme="majorHAnsi" w:cs="Arial"/>
                <w:b/>
                <w:sz w:val="24"/>
                <w:szCs w:val="24"/>
                <w:lang w:val="en-GB"/>
              </w:rPr>
              <w:t>.4</w:t>
            </w:r>
          </w:p>
        </w:tc>
      </w:tr>
    </w:tbl>
    <w:p w14:paraId="56F3E53F" w14:textId="77777777" w:rsidR="00270A98" w:rsidRDefault="00270A98" w:rsidP="007F5674">
      <w:pPr>
        <w:spacing w:after="0" w:line="240" w:lineRule="auto"/>
        <w:rPr>
          <w:rFonts w:asciiTheme="majorHAnsi" w:eastAsiaTheme="minorEastAsia" w:hAnsiTheme="majorHAnsi" w:cstheme="majorHAnsi"/>
          <w:sz w:val="24"/>
          <w:szCs w:val="24"/>
          <w:lang w:val="en-GB"/>
        </w:rPr>
      </w:pPr>
    </w:p>
    <w:p w14:paraId="7036EE86" w14:textId="761D129A" w:rsidR="0023395C" w:rsidRPr="00E77C17" w:rsidRDefault="00E77C17" w:rsidP="0023395C">
      <w:pPr>
        <w:widowControl w:val="0"/>
        <w:tabs>
          <w:tab w:val="left" w:pos="220"/>
          <w:tab w:val="left" w:pos="720"/>
        </w:tabs>
        <w:autoSpaceDE w:val="0"/>
        <w:autoSpaceDN w:val="0"/>
        <w:adjustRightInd w:val="0"/>
        <w:spacing w:after="0" w:line="240" w:lineRule="auto"/>
        <w:jc w:val="both"/>
        <w:rPr>
          <w:rFonts w:asciiTheme="majorHAnsi" w:eastAsiaTheme="minorEastAsia" w:hAnsiTheme="majorHAnsi" w:cstheme="majorHAnsi"/>
          <w:b/>
          <w:sz w:val="24"/>
          <w:szCs w:val="24"/>
        </w:rPr>
      </w:pPr>
      <w:r w:rsidRPr="00E77C17">
        <w:rPr>
          <w:rFonts w:asciiTheme="majorHAnsi" w:eastAsiaTheme="minorEastAsia" w:hAnsiTheme="majorHAnsi" w:cstheme="majorHAnsi"/>
          <w:b/>
          <w:sz w:val="24"/>
          <w:szCs w:val="24"/>
        </w:rPr>
        <w:t>Передано покупателям</w:t>
      </w:r>
      <w:r>
        <w:rPr>
          <w:rFonts w:asciiTheme="majorHAnsi" w:eastAsiaTheme="minorEastAsia" w:hAnsiTheme="majorHAnsi" w:cstheme="majorHAnsi"/>
          <w:b/>
          <w:sz w:val="24"/>
          <w:szCs w:val="24"/>
        </w:rPr>
        <w:t xml:space="preserve"> в 1 полугодии 2014 г</w:t>
      </w:r>
      <w:r w:rsidRPr="00E77C17">
        <w:rPr>
          <w:rFonts w:asciiTheme="majorHAnsi" w:eastAsiaTheme="minorEastAsia" w:hAnsiTheme="majorHAnsi" w:cstheme="majorHAnsi"/>
          <w:b/>
          <w:sz w:val="24"/>
          <w:szCs w:val="24"/>
        </w:rPr>
        <w:t>., кв. м</w:t>
      </w:r>
    </w:p>
    <w:tbl>
      <w:tblPr>
        <w:tblStyle w:val="TableGrid1"/>
        <w:tblW w:w="10909" w:type="dxa"/>
        <w:tblLook w:val="04A0" w:firstRow="1" w:lastRow="0" w:firstColumn="1" w:lastColumn="0" w:noHBand="0" w:noVBand="1"/>
      </w:tblPr>
      <w:tblGrid>
        <w:gridCol w:w="4773"/>
        <w:gridCol w:w="2135"/>
        <w:gridCol w:w="2081"/>
        <w:gridCol w:w="1920"/>
      </w:tblGrid>
      <w:tr w:rsidR="00E77C17" w:rsidRPr="007F5674" w14:paraId="44D0FD12" w14:textId="77777777" w:rsidTr="00E77C17">
        <w:trPr>
          <w:trHeight w:val="299"/>
        </w:trPr>
        <w:tc>
          <w:tcPr>
            <w:tcW w:w="4773" w:type="dxa"/>
            <w:tcBorders>
              <w:left w:val="nil"/>
              <w:bottom w:val="single" w:sz="4" w:space="0" w:color="auto"/>
              <w:right w:val="nil"/>
            </w:tcBorders>
            <w:vAlign w:val="center"/>
          </w:tcPr>
          <w:p w14:paraId="06696DBD" w14:textId="77777777" w:rsidR="00E77C17" w:rsidRPr="00E77C17" w:rsidRDefault="00E77C17" w:rsidP="00E77C17">
            <w:pPr>
              <w:spacing w:after="0" w:line="240" w:lineRule="auto"/>
              <w:jc w:val="center"/>
              <w:rPr>
                <w:rFonts w:asciiTheme="majorHAnsi" w:hAnsiTheme="majorHAnsi" w:cstheme="majorHAnsi"/>
                <w:b/>
                <w:sz w:val="24"/>
                <w:szCs w:val="24"/>
              </w:rPr>
            </w:pPr>
          </w:p>
        </w:tc>
        <w:tc>
          <w:tcPr>
            <w:tcW w:w="2135" w:type="dxa"/>
            <w:tcBorders>
              <w:left w:val="single" w:sz="4" w:space="0" w:color="auto"/>
              <w:bottom w:val="single" w:sz="4" w:space="0" w:color="auto"/>
              <w:right w:val="nil"/>
            </w:tcBorders>
            <w:vAlign w:val="center"/>
          </w:tcPr>
          <w:p w14:paraId="15A3A43C" w14:textId="0C0B6B6A" w:rsidR="00E77C17" w:rsidRPr="00E77C17" w:rsidRDefault="00E77C17" w:rsidP="00E77C17">
            <w:pPr>
              <w:spacing w:after="0" w:line="240" w:lineRule="auto"/>
              <w:jc w:val="right"/>
              <w:rPr>
                <w:rFonts w:asciiTheme="majorHAnsi" w:eastAsia="Times New Roman" w:hAnsiTheme="majorHAnsi"/>
                <w:b/>
                <w:bCs/>
                <w:color w:val="000000"/>
                <w:sz w:val="24"/>
                <w:szCs w:val="24"/>
              </w:rPr>
            </w:pPr>
            <w:r w:rsidRPr="00E77C17">
              <w:rPr>
                <w:rFonts w:asciiTheme="majorHAnsi" w:eastAsia="Times New Roman" w:hAnsiTheme="majorHAnsi"/>
                <w:b/>
                <w:bCs/>
                <w:color w:val="000000"/>
                <w:sz w:val="24"/>
                <w:szCs w:val="24"/>
              </w:rPr>
              <w:t xml:space="preserve">1 </w:t>
            </w:r>
            <w:r>
              <w:rPr>
                <w:rFonts w:asciiTheme="majorHAnsi" w:eastAsia="Times New Roman" w:hAnsiTheme="majorHAnsi"/>
                <w:b/>
                <w:bCs/>
                <w:color w:val="000000"/>
                <w:sz w:val="24"/>
                <w:szCs w:val="24"/>
              </w:rPr>
              <w:t>полугод</w:t>
            </w:r>
            <w:r w:rsidRPr="00E77C17">
              <w:rPr>
                <w:rFonts w:asciiTheme="majorHAnsi" w:eastAsia="Times New Roman" w:hAnsiTheme="majorHAnsi"/>
                <w:b/>
                <w:bCs/>
                <w:color w:val="000000"/>
                <w:sz w:val="24"/>
                <w:szCs w:val="24"/>
              </w:rPr>
              <w:t xml:space="preserve">. 2014 </w:t>
            </w:r>
            <w:r>
              <w:rPr>
                <w:rFonts w:asciiTheme="majorHAnsi" w:eastAsia="Times New Roman" w:hAnsiTheme="majorHAnsi"/>
                <w:b/>
                <w:bCs/>
                <w:color w:val="000000"/>
                <w:sz w:val="24"/>
                <w:szCs w:val="24"/>
              </w:rPr>
              <w:t>г</w:t>
            </w:r>
            <w:r w:rsidRPr="00E77C17">
              <w:rPr>
                <w:rFonts w:asciiTheme="majorHAnsi" w:eastAsia="Times New Roman" w:hAnsiTheme="majorHAnsi"/>
                <w:b/>
                <w:bCs/>
                <w:color w:val="000000"/>
                <w:sz w:val="24"/>
                <w:szCs w:val="24"/>
              </w:rPr>
              <w:t>.</w:t>
            </w:r>
          </w:p>
        </w:tc>
        <w:tc>
          <w:tcPr>
            <w:tcW w:w="2081" w:type="dxa"/>
            <w:tcBorders>
              <w:left w:val="nil"/>
              <w:bottom w:val="single" w:sz="4" w:space="0" w:color="auto"/>
              <w:right w:val="nil"/>
            </w:tcBorders>
            <w:vAlign w:val="center"/>
          </w:tcPr>
          <w:p w14:paraId="41E04A98" w14:textId="6D495AF4" w:rsidR="00E77C17" w:rsidRPr="00E77C17" w:rsidRDefault="00E77C17" w:rsidP="00E77C17">
            <w:pPr>
              <w:spacing w:after="0" w:line="240" w:lineRule="auto"/>
              <w:jc w:val="right"/>
              <w:rPr>
                <w:rFonts w:asciiTheme="majorHAnsi" w:eastAsia="Times New Roman" w:hAnsiTheme="majorHAnsi"/>
                <w:b/>
                <w:bCs/>
                <w:color w:val="000000"/>
                <w:sz w:val="24"/>
                <w:szCs w:val="24"/>
              </w:rPr>
            </w:pPr>
            <w:r w:rsidRPr="00E77C17">
              <w:rPr>
                <w:rFonts w:asciiTheme="majorHAnsi" w:eastAsia="Times New Roman" w:hAnsiTheme="majorHAnsi"/>
                <w:b/>
                <w:bCs/>
                <w:color w:val="000000"/>
                <w:sz w:val="24"/>
                <w:szCs w:val="24"/>
              </w:rPr>
              <w:t xml:space="preserve">1 </w:t>
            </w:r>
            <w:r>
              <w:rPr>
                <w:rFonts w:asciiTheme="majorHAnsi" w:eastAsia="Times New Roman" w:hAnsiTheme="majorHAnsi"/>
                <w:b/>
                <w:bCs/>
                <w:color w:val="000000"/>
                <w:sz w:val="24"/>
                <w:szCs w:val="24"/>
              </w:rPr>
              <w:t>полугод</w:t>
            </w:r>
            <w:r w:rsidRPr="00E77C17">
              <w:rPr>
                <w:rFonts w:asciiTheme="majorHAnsi" w:eastAsia="Times New Roman" w:hAnsiTheme="majorHAnsi"/>
                <w:b/>
                <w:bCs/>
                <w:color w:val="000000"/>
                <w:sz w:val="24"/>
                <w:szCs w:val="24"/>
              </w:rPr>
              <w:t xml:space="preserve">. 2013 </w:t>
            </w:r>
            <w:r>
              <w:rPr>
                <w:rFonts w:asciiTheme="majorHAnsi" w:eastAsia="Times New Roman" w:hAnsiTheme="majorHAnsi"/>
                <w:b/>
                <w:bCs/>
                <w:color w:val="000000"/>
                <w:sz w:val="24"/>
                <w:szCs w:val="24"/>
              </w:rPr>
              <w:t>г</w:t>
            </w:r>
            <w:r w:rsidRPr="00E77C17">
              <w:rPr>
                <w:rFonts w:asciiTheme="majorHAnsi" w:eastAsia="Times New Roman" w:hAnsiTheme="majorHAnsi"/>
                <w:b/>
                <w:bCs/>
                <w:color w:val="000000"/>
                <w:sz w:val="24"/>
                <w:szCs w:val="24"/>
              </w:rPr>
              <w:t>.</w:t>
            </w:r>
          </w:p>
        </w:tc>
        <w:tc>
          <w:tcPr>
            <w:tcW w:w="1920" w:type="dxa"/>
            <w:tcBorders>
              <w:left w:val="nil"/>
              <w:bottom w:val="single" w:sz="4" w:space="0" w:color="auto"/>
              <w:right w:val="nil"/>
            </w:tcBorders>
            <w:vAlign w:val="center"/>
          </w:tcPr>
          <w:p w14:paraId="549A76EB" w14:textId="72BDB40B" w:rsidR="00E77C17" w:rsidRPr="00E77C17" w:rsidRDefault="00E77C17" w:rsidP="00E77C17">
            <w:pPr>
              <w:spacing w:after="0" w:line="240" w:lineRule="auto"/>
              <w:jc w:val="right"/>
              <w:rPr>
                <w:rFonts w:asciiTheme="majorHAnsi" w:eastAsia="Times New Roman" w:hAnsiTheme="majorHAnsi"/>
                <w:b/>
                <w:bCs/>
                <w:i/>
                <w:iCs/>
                <w:color w:val="000000"/>
                <w:sz w:val="24"/>
                <w:szCs w:val="24"/>
              </w:rPr>
            </w:pPr>
            <w:r w:rsidRPr="00E77C17">
              <w:rPr>
                <w:rFonts w:asciiTheme="majorHAnsi" w:eastAsia="Times New Roman" w:hAnsiTheme="majorHAnsi"/>
                <w:b/>
                <w:bCs/>
                <w:i/>
                <w:iCs/>
                <w:color w:val="000000"/>
                <w:sz w:val="24"/>
                <w:szCs w:val="24"/>
              </w:rPr>
              <w:t>Изменение, %</w:t>
            </w:r>
          </w:p>
        </w:tc>
      </w:tr>
      <w:tr w:rsidR="0023395C" w:rsidRPr="007F5674" w14:paraId="5F90FC1F" w14:textId="77777777" w:rsidTr="00E77C17">
        <w:trPr>
          <w:trHeight w:val="350"/>
        </w:trPr>
        <w:tc>
          <w:tcPr>
            <w:tcW w:w="4773" w:type="dxa"/>
            <w:tcBorders>
              <w:top w:val="nil"/>
              <w:left w:val="nil"/>
            </w:tcBorders>
            <w:noWrap/>
          </w:tcPr>
          <w:p w14:paraId="67A32117" w14:textId="0623071F" w:rsidR="0023395C" w:rsidRPr="00E77C17" w:rsidRDefault="00E77C17" w:rsidP="0023395C">
            <w:pPr>
              <w:spacing w:after="0" w:line="240" w:lineRule="auto"/>
              <w:rPr>
                <w:rFonts w:asciiTheme="majorHAnsi" w:hAnsiTheme="majorHAnsi" w:cs="Calibri"/>
                <w:bCs/>
                <w:sz w:val="24"/>
                <w:szCs w:val="24"/>
              </w:rPr>
            </w:pPr>
            <w:r w:rsidRPr="00E77C17">
              <w:rPr>
                <w:rFonts w:asciiTheme="majorHAnsi" w:hAnsiTheme="majorHAnsi" w:cs="Calibri"/>
                <w:bCs/>
                <w:sz w:val="24"/>
                <w:szCs w:val="24"/>
              </w:rPr>
              <w:t>Передано покупателям, кв. м</w:t>
            </w:r>
          </w:p>
        </w:tc>
        <w:tc>
          <w:tcPr>
            <w:tcW w:w="2135" w:type="dxa"/>
            <w:tcBorders>
              <w:top w:val="nil"/>
              <w:right w:val="nil"/>
            </w:tcBorders>
          </w:tcPr>
          <w:p w14:paraId="78396D9B" w14:textId="243B7167" w:rsidR="0023395C" w:rsidRPr="00E77C17" w:rsidRDefault="0023395C" w:rsidP="00E77C17">
            <w:pPr>
              <w:spacing w:after="0" w:line="240" w:lineRule="auto"/>
              <w:jc w:val="right"/>
              <w:rPr>
                <w:rFonts w:asciiTheme="majorHAnsi" w:eastAsia="Times New Roman" w:hAnsiTheme="majorHAnsi" w:cs="Arial"/>
                <w:sz w:val="24"/>
                <w:szCs w:val="24"/>
                <w:lang w:eastAsia="ru-RU"/>
              </w:rPr>
            </w:pPr>
            <w:r w:rsidRPr="00E77C17">
              <w:rPr>
                <w:rFonts w:asciiTheme="majorHAnsi" w:eastAsia="Times New Roman" w:hAnsiTheme="majorHAnsi" w:cs="Arial"/>
                <w:sz w:val="24"/>
                <w:szCs w:val="24"/>
                <w:lang w:eastAsia="ru-RU"/>
              </w:rPr>
              <w:t>103</w:t>
            </w:r>
            <w:r w:rsidR="00E77C17">
              <w:rPr>
                <w:rFonts w:asciiTheme="majorHAnsi" w:eastAsia="Times New Roman" w:hAnsiTheme="majorHAnsi" w:cs="Arial"/>
                <w:sz w:val="24"/>
                <w:szCs w:val="24"/>
                <w:lang w:eastAsia="ru-RU"/>
              </w:rPr>
              <w:t xml:space="preserve"> </w:t>
            </w:r>
            <w:r w:rsidRPr="00E77C17">
              <w:rPr>
                <w:rFonts w:asciiTheme="majorHAnsi" w:eastAsia="Times New Roman" w:hAnsiTheme="majorHAnsi" w:cs="Arial"/>
                <w:sz w:val="24"/>
                <w:szCs w:val="24"/>
                <w:lang w:eastAsia="ru-RU"/>
              </w:rPr>
              <w:t>260</w:t>
            </w:r>
          </w:p>
        </w:tc>
        <w:tc>
          <w:tcPr>
            <w:tcW w:w="2081" w:type="dxa"/>
            <w:tcBorders>
              <w:top w:val="nil"/>
              <w:left w:val="nil"/>
              <w:right w:val="nil"/>
            </w:tcBorders>
          </w:tcPr>
          <w:p w14:paraId="4E2ED5FC" w14:textId="4A68FBA0" w:rsidR="0023395C" w:rsidRPr="00E77C17" w:rsidRDefault="0023395C" w:rsidP="00E77C17">
            <w:pPr>
              <w:spacing w:after="0" w:line="240" w:lineRule="auto"/>
              <w:jc w:val="right"/>
              <w:rPr>
                <w:rFonts w:asciiTheme="majorHAnsi" w:eastAsia="Times New Roman" w:hAnsiTheme="majorHAnsi" w:cs="Arial"/>
                <w:sz w:val="24"/>
                <w:szCs w:val="24"/>
                <w:lang w:eastAsia="ru-RU"/>
              </w:rPr>
            </w:pPr>
            <w:r w:rsidRPr="00E77C17">
              <w:rPr>
                <w:rFonts w:asciiTheme="majorHAnsi" w:eastAsia="Times New Roman" w:hAnsiTheme="majorHAnsi" w:cs="Arial"/>
                <w:sz w:val="24"/>
                <w:szCs w:val="24"/>
                <w:lang w:eastAsia="ru-RU"/>
              </w:rPr>
              <w:t>156</w:t>
            </w:r>
            <w:r w:rsidR="00E77C17">
              <w:rPr>
                <w:rFonts w:asciiTheme="majorHAnsi" w:eastAsia="Times New Roman" w:hAnsiTheme="majorHAnsi" w:cs="Arial"/>
                <w:sz w:val="24"/>
                <w:szCs w:val="24"/>
                <w:lang w:eastAsia="ru-RU"/>
              </w:rPr>
              <w:t xml:space="preserve"> </w:t>
            </w:r>
            <w:r w:rsidRPr="00E77C17">
              <w:rPr>
                <w:rFonts w:asciiTheme="majorHAnsi" w:eastAsia="Times New Roman" w:hAnsiTheme="majorHAnsi" w:cs="Arial"/>
                <w:sz w:val="24"/>
                <w:szCs w:val="24"/>
                <w:lang w:eastAsia="ru-RU"/>
              </w:rPr>
              <w:t>567</w:t>
            </w:r>
          </w:p>
        </w:tc>
        <w:tc>
          <w:tcPr>
            <w:tcW w:w="1920" w:type="dxa"/>
            <w:tcBorders>
              <w:top w:val="nil"/>
              <w:left w:val="nil"/>
              <w:right w:val="nil"/>
            </w:tcBorders>
          </w:tcPr>
          <w:p w14:paraId="75D3F5FE" w14:textId="77777777" w:rsidR="0023395C" w:rsidRPr="00E77C17" w:rsidRDefault="0023395C" w:rsidP="0023395C">
            <w:pPr>
              <w:spacing w:after="0" w:line="240" w:lineRule="auto"/>
              <w:jc w:val="right"/>
              <w:rPr>
                <w:rFonts w:asciiTheme="majorHAnsi" w:eastAsia="Times New Roman" w:hAnsiTheme="majorHAnsi" w:cs="Arial"/>
                <w:sz w:val="24"/>
                <w:szCs w:val="24"/>
                <w:lang w:eastAsia="ru-RU"/>
              </w:rPr>
            </w:pPr>
            <w:r w:rsidRPr="00E77C17">
              <w:rPr>
                <w:rFonts w:asciiTheme="majorHAnsi" w:eastAsia="Times New Roman" w:hAnsiTheme="majorHAnsi" w:cs="Arial"/>
                <w:sz w:val="24"/>
                <w:szCs w:val="24"/>
                <w:lang w:eastAsia="ru-RU"/>
              </w:rPr>
              <w:t>(34%)</w:t>
            </w:r>
          </w:p>
        </w:tc>
      </w:tr>
    </w:tbl>
    <w:p w14:paraId="232C462D" w14:textId="5C953EF5" w:rsidR="00F52F7A" w:rsidRDefault="00E77C17" w:rsidP="007F5674">
      <w:pPr>
        <w:spacing w:after="0" w:line="240" w:lineRule="auto"/>
        <w:rPr>
          <w:rFonts w:asciiTheme="majorHAnsi" w:eastAsiaTheme="minorEastAsia" w:hAnsiTheme="majorHAnsi" w:cstheme="majorHAnsi"/>
          <w:b/>
          <w:sz w:val="24"/>
          <w:szCs w:val="24"/>
        </w:rPr>
      </w:pPr>
      <w:r w:rsidRPr="00E77C17">
        <w:rPr>
          <w:rFonts w:asciiTheme="majorHAnsi" w:eastAsiaTheme="minorEastAsia" w:hAnsiTheme="majorHAnsi" w:cstheme="majorHAnsi"/>
          <w:b/>
          <w:sz w:val="24"/>
          <w:szCs w:val="24"/>
        </w:rPr>
        <w:lastRenderedPageBreak/>
        <w:t xml:space="preserve">Основные операционные показатели за </w:t>
      </w:r>
      <w:r>
        <w:rPr>
          <w:rFonts w:asciiTheme="majorHAnsi" w:eastAsiaTheme="minorEastAsia" w:hAnsiTheme="majorHAnsi" w:cstheme="majorHAnsi"/>
          <w:b/>
          <w:sz w:val="24"/>
          <w:szCs w:val="24"/>
        </w:rPr>
        <w:t xml:space="preserve">2 квартал </w:t>
      </w:r>
      <w:r w:rsidRPr="00E77C17">
        <w:rPr>
          <w:rFonts w:asciiTheme="majorHAnsi" w:eastAsiaTheme="minorEastAsia" w:hAnsiTheme="majorHAnsi" w:cstheme="majorHAnsi"/>
          <w:b/>
          <w:sz w:val="24"/>
          <w:szCs w:val="24"/>
        </w:rPr>
        <w:t>2014 г.:</w:t>
      </w:r>
    </w:p>
    <w:p w14:paraId="7A135757" w14:textId="77777777" w:rsidR="00E77C17" w:rsidRPr="004B3B56" w:rsidRDefault="00E77C17" w:rsidP="00E77C17">
      <w:pPr>
        <w:pStyle w:val="Body1"/>
        <w:widowControl w:val="0"/>
        <w:spacing w:after="0" w:line="240" w:lineRule="auto"/>
        <w:ind w:left="720"/>
        <w:jc w:val="both"/>
        <w:rPr>
          <w:rFonts w:asciiTheme="majorHAnsi" w:hAnsiTheme="majorHAnsi" w:cstheme="majorHAnsi"/>
          <w:sz w:val="24"/>
          <w:szCs w:val="24"/>
          <w:lang w:val="ru-RU"/>
        </w:rPr>
      </w:pPr>
    </w:p>
    <w:p w14:paraId="770D2EBB" w14:textId="7BF76EDA" w:rsidR="00E77C17" w:rsidRPr="00E77C17" w:rsidRDefault="00E77C17" w:rsidP="004B3B56">
      <w:pPr>
        <w:pStyle w:val="Body1"/>
        <w:widowControl w:val="0"/>
        <w:numPr>
          <w:ilvl w:val="0"/>
          <w:numId w:val="18"/>
        </w:numPr>
        <w:spacing w:after="0" w:line="240" w:lineRule="auto"/>
        <w:jc w:val="both"/>
        <w:rPr>
          <w:rFonts w:asciiTheme="majorHAnsi" w:hAnsiTheme="majorHAnsi" w:cstheme="majorHAnsi"/>
          <w:sz w:val="24"/>
          <w:szCs w:val="24"/>
          <w:lang w:val="ru-RU"/>
        </w:rPr>
      </w:pPr>
      <w:r w:rsidRPr="00E77C17">
        <w:rPr>
          <w:rFonts w:asciiTheme="majorHAnsi" w:hAnsiTheme="majorHAnsi" w:cstheme="majorHAnsi"/>
          <w:sz w:val="24"/>
          <w:szCs w:val="24"/>
          <w:lang w:val="ru-RU"/>
        </w:rPr>
        <w:t>Количество новых контрактов</w:t>
      </w:r>
      <w:r>
        <w:rPr>
          <w:rFonts w:asciiTheme="majorHAnsi" w:hAnsiTheme="majorHAnsi" w:cstheme="majorHAnsi"/>
          <w:sz w:val="24"/>
          <w:szCs w:val="24"/>
          <w:lang w:val="ru-RU"/>
        </w:rPr>
        <w:t xml:space="preserve"> во 2 квартале 2014 г</w:t>
      </w:r>
      <w:r w:rsidRPr="00E77C17">
        <w:rPr>
          <w:rFonts w:asciiTheme="majorHAnsi" w:hAnsiTheme="majorHAnsi" w:cstheme="majorHAnsi"/>
          <w:sz w:val="24"/>
          <w:szCs w:val="24"/>
          <w:lang w:val="ru-RU"/>
        </w:rPr>
        <w:t xml:space="preserve">. увеличилось на </w:t>
      </w:r>
      <w:r>
        <w:rPr>
          <w:rFonts w:asciiTheme="majorHAnsi" w:hAnsiTheme="majorHAnsi" w:cstheme="majorHAnsi"/>
          <w:sz w:val="24"/>
          <w:szCs w:val="24"/>
          <w:lang w:val="ru-RU"/>
        </w:rPr>
        <w:t>31</w:t>
      </w:r>
      <w:r w:rsidRPr="00E77C17">
        <w:rPr>
          <w:rFonts w:asciiTheme="majorHAnsi" w:hAnsiTheme="majorHAnsi" w:cstheme="majorHAnsi"/>
          <w:sz w:val="24"/>
          <w:szCs w:val="24"/>
          <w:lang w:val="ru-RU"/>
        </w:rPr>
        <w:t xml:space="preserve">% по сравнению с аналогичным периодом прошлого года до </w:t>
      </w:r>
      <w:r>
        <w:rPr>
          <w:rFonts w:asciiTheme="majorHAnsi" w:hAnsiTheme="majorHAnsi" w:cstheme="majorHAnsi"/>
          <w:sz w:val="24"/>
          <w:szCs w:val="24"/>
          <w:lang w:val="ru-RU"/>
        </w:rPr>
        <w:t>2 033</w:t>
      </w:r>
    </w:p>
    <w:p w14:paraId="4FC6B2D8" w14:textId="4290DFC4" w:rsidR="00E77C17" w:rsidRDefault="00E77C17" w:rsidP="004B3B56">
      <w:pPr>
        <w:pStyle w:val="Body1"/>
        <w:widowControl w:val="0"/>
        <w:numPr>
          <w:ilvl w:val="0"/>
          <w:numId w:val="18"/>
        </w:numPr>
        <w:spacing w:after="0" w:line="240" w:lineRule="auto"/>
        <w:jc w:val="both"/>
        <w:rPr>
          <w:rFonts w:asciiTheme="majorHAnsi" w:hAnsiTheme="majorHAnsi" w:cstheme="majorHAnsi"/>
          <w:sz w:val="24"/>
          <w:szCs w:val="24"/>
          <w:lang w:val="ru-RU"/>
        </w:rPr>
      </w:pPr>
      <w:r w:rsidRPr="00E77C17">
        <w:rPr>
          <w:rFonts w:asciiTheme="majorHAnsi" w:hAnsiTheme="majorHAnsi" w:cstheme="majorHAnsi"/>
          <w:sz w:val="24"/>
          <w:szCs w:val="24"/>
          <w:lang w:val="ru-RU"/>
        </w:rPr>
        <w:t xml:space="preserve">Объем продаж по новым контрактам составил </w:t>
      </w:r>
      <w:r>
        <w:rPr>
          <w:rFonts w:asciiTheme="majorHAnsi" w:hAnsiTheme="majorHAnsi" w:cstheme="majorHAnsi"/>
          <w:sz w:val="24"/>
          <w:szCs w:val="24"/>
          <w:lang w:val="ru-RU"/>
        </w:rPr>
        <w:t>95</w:t>
      </w:r>
      <w:r w:rsidRPr="00E77C17">
        <w:rPr>
          <w:rFonts w:asciiTheme="majorHAnsi" w:hAnsiTheme="majorHAnsi" w:cstheme="majorHAnsi"/>
          <w:sz w:val="24"/>
          <w:szCs w:val="24"/>
          <w:lang w:val="ru-RU"/>
        </w:rPr>
        <w:t xml:space="preserve"> тыс. кв. м или </w:t>
      </w:r>
      <w:r>
        <w:rPr>
          <w:rFonts w:asciiTheme="majorHAnsi" w:hAnsiTheme="majorHAnsi" w:cstheme="majorHAnsi"/>
          <w:sz w:val="24"/>
          <w:szCs w:val="24"/>
          <w:lang w:val="ru-RU"/>
        </w:rPr>
        <w:t>8</w:t>
      </w:r>
      <w:r w:rsidRPr="00E77C17">
        <w:rPr>
          <w:rFonts w:asciiTheme="majorHAnsi" w:hAnsiTheme="majorHAnsi" w:cstheme="majorHAnsi"/>
          <w:sz w:val="24"/>
          <w:szCs w:val="24"/>
          <w:lang w:val="ru-RU"/>
        </w:rPr>
        <w:t xml:space="preserve">,1 </w:t>
      </w:r>
      <w:proofErr w:type="gramStart"/>
      <w:r w:rsidRPr="00E77C17">
        <w:rPr>
          <w:rFonts w:asciiTheme="majorHAnsi" w:hAnsiTheme="majorHAnsi" w:cstheme="majorHAnsi"/>
          <w:sz w:val="24"/>
          <w:szCs w:val="24"/>
          <w:lang w:val="ru-RU"/>
        </w:rPr>
        <w:t>млрд</w:t>
      </w:r>
      <w:proofErr w:type="gramEnd"/>
      <w:r w:rsidRPr="00E77C17">
        <w:rPr>
          <w:rFonts w:asciiTheme="majorHAnsi" w:hAnsiTheme="majorHAnsi" w:cstheme="majorHAnsi"/>
          <w:sz w:val="24"/>
          <w:szCs w:val="24"/>
          <w:lang w:val="ru-RU"/>
        </w:rPr>
        <w:t xml:space="preserve"> руб. в денежном выражении, что соответствует приросту по сравнению с аналогичным</w:t>
      </w:r>
      <w:r w:rsidR="00046C78">
        <w:rPr>
          <w:rFonts w:asciiTheme="majorHAnsi" w:hAnsiTheme="majorHAnsi" w:cstheme="majorHAnsi"/>
          <w:sz w:val="24"/>
          <w:szCs w:val="24"/>
          <w:lang w:val="ru-RU"/>
        </w:rPr>
        <w:t xml:space="preserve"> периодом предыдущего года на 19% и 20% соответственно</w:t>
      </w:r>
    </w:p>
    <w:p w14:paraId="49C2CBA0" w14:textId="27EAF2F8" w:rsidR="00046C78" w:rsidRDefault="00046C78" w:rsidP="004B3B56">
      <w:pPr>
        <w:pStyle w:val="af3"/>
        <w:numPr>
          <w:ilvl w:val="0"/>
          <w:numId w:val="18"/>
        </w:numPr>
        <w:jc w:val="both"/>
        <w:rPr>
          <w:rFonts w:asciiTheme="majorHAnsi" w:eastAsia="Arial Unicode MS" w:hAnsiTheme="majorHAnsi" w:cstheme="majorHAnsi"/>
          <w:color w:val="000000"/>
          <w:sz w:val="24"/>
          <w:szCs w:val="24"/>
          <w:u w:color="000000"/>
        </w:rPr>
      </w:pPr>
      <w:r w:rsidRPr="00046C78">
        <w:rPr>
          <w:rFonts w:asciiTheme="majorHAnsi" w:eastAsia="Arial Unicode MS" w:hAnsiTheme="majorHAnsi" w:cstheme="majorHAnsi"/>
          <w:color w:val="000000"/>
          <w:sz w:val="24"/>
          <w:szCs w:val="24"/>
          <w:u w:color="000000"/>
        </w:rPr>
        <w:t>Средний первоначальный платеж остался на высоком уровне и составил 7</w:t>
      </w:r>
      <w:r>
        <w:rPr>
          <w:rFonts w:asciiTheme="majorHAnsi" w:eastAsia="Arial Unicode MS" w:hAnsiTheme="majorHAnsi" w:cstheme="majorHAnsi"/>
          <w:color w:val="000000"/>
          <w:sz w:val="24"/>
          <w:szCs w:val="24"/>
          <w:u w:color="000000"/>
        </w:rPr>
        <w:t>4</w:t>
      </w:r>
      <w:r w:rsidRPr="00046C78">
        <w:rPr>
          <w:rFonts w:asciiTheme="majorHAnsi" w:eastAsia="Arial Unicode MS" w:hAnsiTheme="majorHAnsi" w:cstheme="majorHAnsi"/>
          <w:color w:val="000000"/>
          <w:sz w:val="24"/>
          <w:szCs w:val="24"/>
          <w:u w:color="000000"/>
        </w:rPr>
        <w:t>%</w:t>
      </w:r>
      <w:r>
        <w:rPr>
          <w:rFonts w:asciiTheme="majorHAnsi" w:eastAsia="Arial Unicode MS" w:hAnsiTheme="majorHAnsi" w:cstheme="majorHAnsi"/>
          <w:color w:val="000000"/>
          <w:sz w:val="24"/>
          <w:szCs w:val="24"/>
          <w:u w:color="000000"/>
        </w:rPr>
        <w:t xml:space="preserve"> во 2 квартале </w:t>
      </w:r>
      <w:r>
        <w:rPr>
          <w:rFonts w:asciiTheme="majorHAnsi" w:hAnsiTheme="majorHAnsi" w:cstheme="majorHAnsi"/>
          <w:sz w:val="24"/>
          <w:szCs w:val="24"/>
        </w:rPr>
        <w:t>2014 г</w:t>
      </w:r>
      <w:r w:rsidRPr="00E77C17">
        <w:rPr>
          <w:rFonts w:asciiTheme="majorHAnsi" w:hAnsiTheme="majorHAnsi" w:cstheme="majorHAnsi"/>
          <w:sz w:val="24"/>
          <w:szCs w:val="24"/>
        </w:rPr>
        <w:t>.</w:t>
      </w:r>
      <w:r w:rsidRPr="00E77C17">
        <w:rPr>
          <w:rFonts w:asciiTheme="majorHAnsi" w:eastAsia="Arial Unicode MS" w:hAnsiTheme="majorHAnsi" w:cstheme="majorHAnsi"/>
          <w:sz w:val="24"/>
          <w:szCs w:val="24"/>
        </w:rPr>
        <w:t xml:space="preserve"> </w:t>
      </w:r>
    </w:p>
    <w:p w14:paraId="40AFBC4C" w14:textId="551D06D3" w:rsidR="00046C78" w:rsidRPr="00046C78" w:rsidRDefault="009031A2" w:rsidP="004B3B56">
      <w:pPr>
        <w:pStyle w:val="af3"/>
        <w:numPr>
          <w:ilvl w:val="0"/>
          <w:numId w:val="18"/>
        </w:numPr>
        <w:jc w:val="both"/>
        <w:rPr>
          <w:rFonts w:asciiTheme="majorHAnsi" w:eastAsia="Arial Unicode MS" w:hAnsiTheme="majorHAnsi" w:cstheme="majorHAnsi"/>
          <w:color w:val="000000"/>
          <w:sz w:val="24"/>
          <w:szCs w:val="24"/>
          <w:u w:color="000000"/>
        </w:rPr>
      </w:pPr>
      <w:r>
        <w:rPr>
          <w:rFonts w:asciiTheme="majorHAnsi" w:eastAsia="Arial Unicode MS" w:hAnsiTheme="majorHAnsi" w:cstheme="majorHAnsi"/>
          <w:color w:val="000000"/>
          <w:sz w:val="24"/>
          <w:szCs w:val="24"/>
          <w:u w:color="000000"/>
        </w:rPr>
        <w:t xml:space="preserve">Растущая доля продаж </w:t>
      </w:r>
      <w:r w:rsidR="00046C78">
        <w:rPr>
          <w:rFonts w:asciiTheme="majorHAnsi" w:eastAsia="Arial Unicode MS" w:hAnsiTheme="majorHAnsi" w:cstheme="majorHAnsi"/>
          <w:color w:val="000000"/>
          <w:sz w:val="24"/>
          <w:szCs w:val="24"/>
          <w:u w:color="000000"/>
        </w:rPr>
        <w:t>проект</w:t>
      </w:r>
      <w:r w:rsidR="00085496">
        <w:rPr>
          <w:rFonts w:asciiTheme="majorHAnsi" w:eastAsia="Arial Unicode MS" w:hAnsiTheme="majorHAnsi" w:cstheme="majorHAnsi"/>
          <w:color w:val="000000"/>
          <w:sz w:val="24"/>
          <w:szCs w:val="24"/>
          <w:u w:color="000000"/>
        </w:rPr>
        <w:t>ов</w:t>
      </w:r>
      <w:r w:rsidR="00046C78">
        <w:rPr>
          <w:rFonts w:asciiTheme="majorHAnsi" w:eastAsia="Arial Unicode MS" w:hAnsiTheme="majorHAnsi" w:cstheme="majorHAnsi"/>
          <w:color w:val="000000"/>
          <w:sz w:val="24"/>
          <w:szCs w:val="24"/>
          <w:u w:color="000000"/>
        </w:rPr>
        <w:t xml:space="preserve"> с премиальным местоположением вновь способствовал</w:t>
      </w:r>
      <w:r w:rsidR="00085496">
        <w:rPr>
          <w:rFonts w:asciiTheme="majorHAnsi" w:eastAsia="Arial Unicode MS" w:hAnsiTheme="majorHAnsi" w:cstheme="majorHAnsi"/>
          <w:color w:val="000000"/>
          <w:sz w:val="24"/>
          <w:szCs w:val="24"/>
          <w:u w:color="000000"/>
        </w:rPr>
        <w:t>а</w:t>
      </w:r>
      <w:r w:rsidR="00046C78">
        <w:rPr>
          <w:rFonts w:asciiTheme="majorHAnsi" w:eastAsia="Arial Unicode MS" w:hAnsiTheme="majorHAnsi" w:cstheme="majorHAnsi"/>
          <w:color w:val="000000"/>
          <w:sz w:val="24"/>
          <w:szCs w:val="24"/>
          <w:u w:color="000000"/>
        </w:rPr>
        <w:t xml:space="preserve"> росту </w:t>
      </w:r>
      <w:r w:rsidR="00085496">
        <w:rPr>
          <w:rFonts w:asciiTheme="majorHAnsi" w:eastAsia="Arial Unicode MS" w:hAnsiTheme="majorHAnsi" w:cstheme="majorHAnsi"/>
          <w:color w:val="000000"/>
          <w:sz w:val="24"/>
          <w:szCs w:val="24"/>
          <w:u w:color="000000"/>
        </w:rPr>
        <w:t>контрактации</w:t>
      </w:r>
      <w:r w:rsidR="00046C78">
        <w:rPr>
          <w:rFonts w:asciiTheme="majorHAnsi" w:eastAsia="Arial Unicode MS" w:hAnsiTheme="majorHAnsi" w:cstheme="majorHAnsi"/>
          <w:color w:val="000000"/>
          <w:sz w:val="24"/>
          <w:szCs w:val="24"/>
          <w:u w:color="000000"/>
        </w:rPr>
        <w:t xml:space="preserve"> и</w:t>
      </w:r>
      <w:r w:rsidR="004B3B56">
        <w:rPr>
          <w:rFonts w:asciiTheme="majorHAnsi" w:eastAsia="Arial Unicode MS" w:hAnsiTheme="majorHAnsi" w:cstheme="majorHAnsi"/>
          <w:color w:val="000000"/>
          <w:sz w:val="24"/>
          <w:szCs w:val="24"/>
          <w:u w:color="000000"/>
        </w:rPr>
        <w:t xml:space="preserve"> достижению</w:t>
      </w:r>
      <w:r w:rsidR="00046C78">
        <w:rPr>
          <w:rFonts w:asciiTheme="majorHAnsi" w:eastAsia="Arial Unicode MS" w:hAnsiTheme="majorHAnsi" w:cstheme="majorHAnsi"/>
          <w:color w:val="000000"/>
          <w:sz w:val="24"/>
          <w:szCs w:val="24"/>
          <w:u w:color="000000"/>
        </w:rPr>
        <w:t xml:space="preserve"> более высоки</w:t>
      </w:r>
      <w:r w:rsidR="004B3B56">
        <w:rPr>
          <w:rFonts w:asciiTheme="majorHAnsi" w:eastAsia="Arial Unicode MS" w:hAnsiTheme="majorHAnsi" w:cstheme="majorHAnsi"/>
          <w:color w:val="000000"/>
          <w:sz w:val="24"/>
          <w:szCs w:val="24"/>
          <w:u w:color="000000"/>
        </w:rPr>
        <w:t>х</w:t>
      </w:r>
      <w:r w:rsidR="00046C78">
        <w:rPr>
          <w:rFonts w:asciiTheme="majorHAnsi" w:eastAsia="Arial Unicode MS" w:hAnsiTheme="majorHAnsi" w:cstheme="majorHAnsi"/>
          <w:color w:val="000000"/>
          <w:sz w:val="24"/>
          <w:szCs w:val="24"/>
          <w:u w:color="000000"/>
        </w:rPr>
        <w:t xml:space="preserve"> </w:t>
      </w:r>
      <w:r w:rsidR="00085496">
        <w:rPr>
          <w:rFonts w:asciiTheme="majorHAnsi" w:eastAsia="Arial Unicode MS" w:hAnsiTheme="majorHAnsi" w:cstheme="majorHAnsi"/>
          <w:color w:val="000000"/>
          <w:sz w:val="24"/>
          <w:szCs w:val="24"/>
          <w:u w:color="000000"/>
        </w:rPr>
        <w:t xml:space="preserve">средних </w:t>
      </w:r>
      <w:r w:rsidR="00046C78">
        <w:rPr>
          <w:rFonts w:asciiTheme="majorHAnsi" w:eastAsia="Arial Unicode MS" w:hAnsiTheme="majorHAnsi" w:cstheme="majorHAnsi"/>
          <w:color w:val="000000"/>
          <w:sz w:val="24"/>
          <w:szCs w:val="24"/>
          <w:u w:color="000000"/>
        </w:rPr>
        <w:t>цен за кв</w:t>
      </w:r>
      <w:r w:rsidR="00046C78" w:rsidRPr="00046C78">
        <w:rPr>
          <w:rFonts w:asciiTheme="majorHAnsi" w:eastAsia="Arial Unicode MS" w:hAnsiTheme="majorHAnsi" w:cstheme="majorHAnsi"/>
          <w:color w:val="000000"/>
          <w:sz w:val="24"/>
          <w:szCs w:val="24"/>
          <w:u w:color="000000"/>
        </w:rPr>
        <w:t>.</w:t>
      </w:r>
      <w:r w:rsidR="00046C78">
        <w:rPr>
          <w:rFonts w:asciiTheme="majorHAnsi" w:eastAsia="Arial Unicode MS" w:hAnsiTheme="majorHAnsi" w:cstheme="majorHAnsi"/>
          <w:color w:val="000000"/>
          <w:sz w:val="24"/>
          <w:szCs w:val="24"/>
          <w:u w:color="000000"/>
        </w:rPr>
        <w:t xml:space="preserve"> м жилы</w:t>
      </w:r>
      <w:r w:rsidR="00085496">
        <w:rPr>
          <w:rFonts w:asciiTheme="majorHAnsi" w:eastAsia="Arial Unicode MS" w:hAnsiTheme="majorHAnsi" w:cstheme="majorHAnsi"/>
          <w:color w:val="000000"/>
          <w:sz w:val="24"/>
          <w:szCs w:val="24"/>
          <w:u w:color="000000"/>
        </w:rPr>
        <w:t>х</w:t>
      </w:r>
      <w:r w:rsidR="00046C78">
        <w:rPr>
          <w:rFonts w:asciiTheme="majorHAnsi" w:eastAsia="Arial Unicode MS" w:hAnsiTheme="majorHAnsi" w:cstheme="majorHAnsi"/>
          <w:color w:val="000000"/>
          <w:sz w:val="24"/>
          <w:szCs w:val="24"/>
          <w:u w:color="000000"/>
        </w:rPr>
        <w:t xml:space="preserve"> и коммерчески</w:t>
      </w:r>
      <w:r w:rsidR="00085496">
        <w:rPr>
          <w:rFonts w:asciiTheme="majorHAnsi" w:eastAsia="Arial Unicode MS" w:hAnsiTheme="majorHAnsi" w:cstheme="majorHAnsi"/>
          <w:color w:val="000000"/>
          <w:sz w:val="24"/>
          <w:szCs w:val="24"/>
          <w:u w:color="000000"/>
        </w:rPr>
        <w:t>х</w:t>
      </w:r>
      <w:r w:rsidR="00046C78">
        <w:rPr>
          <w:rFonts w:asciiTheme="majorHAnsi" w:eastAsia="Arial Unicode MS" w:hAnsiTheme="majorHAnsi" w:cstheme="majorHAnsi"/>
          <w:color w:val="000000"/>
          <w:sz w:val="24"/>
          <w:szCs w:val="24"/>
          <w:u w:color="000000"/>
        </w:rPr>
        <w:t xml:space="preserve"> помещени</w:t>
      </w:r>
      <w:r w:rsidR="00085496">
        <w:rPr>
          <w:rFonts w:asciiTheme="majorHAnsi" w:eastAsia="Arial Unicode MS" w:hAnsiTheme="majorHAnsi" w:cstheme="majorHAnsi"/>
          <w:color w:val="000000"/>
          <w:sz w:val="24"/>
          <w:szCs w:val="24"/>
          <w:u w:color="000000"/>
        </w:rPr>
        <w:t>й. В частности,</w:t>
      </w:r>
      <w:r w:rsidR="00046C78" w:rsidRPr="00046C78">
        <w:rPr>
          <w:rFonts w:asciiTheme="majorHAnsi" w:eastAsia="Arial Unicode MS" w:hAnsiTheme="majorHAnsi" w:cstheme="majorHAnsi"/>
          <w:color w:val="000000"/>
          <w:sz w:val="24"/>
          <w:szCs w:val="24"/>
          <w:u w:color="000000"/>
        </w:rPr>
        <w:t xml:space="preserve"> </w:t>
      </w:r>
      <w:r w:rsidR="00046C78">
        <w:rPr>
          <w:rFonts w:asciiTheme="majorHAnsi" w:eastAsia="Arial Unicode MS" w:hAnsiTheme="majorHAnsi" w:cstheme="majorHAnsi"/>
          <w:color w:val="000000"/>
          <w:sz w:val="24"/>
          <w:szCs w:val="24"/>
          <w:u w:color="000000"/>
        </w:rPr>
        <w:t xml:space="preserve"> сре</w:t>
      </w:r>
      <w:r w:rsidR="0086213E">
        <w:rPr>
          <w:rFonts w:asciiTheme="majorHAnsi" w:eastAsia="Arial Unicode MS" w:hAnsiTheme="majorHAnsi" w:cstheme="majorHAnsi"/>
          <w:color w:val="000000"/>
          <w:sz w:val="24"/>
          <w:szCs w:val="24"/>
          <w:u w:color="000000"/>
        </w:rPr>
        <w:t>д</w:t>
      </w:r>
      <w:r w:rsidR="00046C78">
        <w:rPr>
          <w:rFonts w:asciiTheme="majorHAnsi" w:eastAsia="Arial Unicode MS" w:hAnsiTheme="majorHAnsi" w:cstheme="majorHAnsi"/>
          <w:color w:val="000000"/>
          <w:sz w:val="24"/>
          <w:szCs w:val="24"/>
          <w:u w:color="000000"/>
        </w:rPr>
        <w:t>няя цена на квартиры и коммерческие помещения выросла на 8% по сравнению с аналогичным периодом прошлого года до 96 тыс</w:t>
      </w:r>
      <w:r w:rsidR="00046C78" w:rsidRPr="00046C78">
        <w:rPr>
          <w:rFonts w:asciiTheme="majorHAnsi" w:eastAsia="Arial Unicode MS" w:hAnsiTheme="majorHAnsi" w:cstheme="majorHAnsi"/>
          <w:color w:val="000000"/>
          <w:sz w:val="24"/>
          <w:szCs w:val="24"/>
          <w:u w:color="000000"/>
        </w:rPr>
        <w:t xml:space="preserve">. </w:t>
      </w:r>
      <w:r w:rsidR="00046C78">
        <w:rPr>
          <w:rFonts w:asciiTheme="majorHAnsi" w:eastAsia="Arial Unicode MS" w:hAnsiTheme="majorHAnsi" w:cstheme="majorHAnsi"/>
          <w:color w:val="000000"/>
          <w:sz w:val="24"/>
          <w:szCs w:val="24"/>
          <w:u w:color="000000"/>
        </w:rPr>
        <w:t>руб</w:t>
      </w:r>
      <w:r w:rsidR="00046C78" w:rsidRPr="00046C78">
        <w:rPr>
          <w:rFonts w:asciiTheme="majorHAnsi" w:eastAsia="Arial Unicode MS" w:hAnsiTheme="majorHAnsi" w:cstheme="majorHAnsi"/>
          <w:color w:val="000000"/>
          <w:sz w:val="24"/>
          <w:szCs w:val="24"/>
          <w:u w:color="000000"/>
        </w:rPr>
        <w:t>.</w:t>
      </w:r>
      <w:r w:rsidR="00046C78">
        <w:rPr>
          <w:rFonts w:asciiTheme="majorHAnsi" w:eastAsia="Arial Unicode MS" w:hAnsiTheme="majorHAnsi" w:cstheme="majorHAnsi"/>
          <w:color w:val="000000"/>
          <w:sz w:val="24"/>
          <w:szCs w:val="24"/>
          <w:u w:color="000000"/>
        </w:rPr>
        <w:t xml:space="preserve"> за кв</w:t>
      </w:r>
      <w:r w:rsidR="00046C78" w:rsidRPr="00046C78">
        <w:rPr>
          <w:rFonts w:asciiTheme="majorHAnsi" w:eastAsia="Arial Unicode MS" w:hAnsiTheme="majorHAnsi" w:cstheme="majorHAnsi"/>
          <w:color w:val="000000"/>
          <w:sz w:val="24"/>
          <w:szCs w:val="24"/>
          <w:u w:color="000000"/>
        </w:rPr>
        <w:t>.</w:t>
      </w:r>
      <w:r w:rsidR="00046C78">
        <w:rPr>
          <w:rFonts w:asciiTheme="majorHAnsi" w:eastAsia="Arial Unicode MS" w:hAnsiTheme="majorHAnsi" w:cstheme="majorHAnsi"/>
          <w:color w:val="000000"/>
          <w:sz w:val="24"/>
          <w:szCs w:val="24"/>
          <w:u w:color="000000"/>
        </w:rPr>
        <w:t xml:space="preserve"> м</w:t>
      </w:r>
    </w:p>
    <w:p w14:paraId="210120A3" w14:textId="0143A485" w:rsidR="0023395C" w:rsidRPr="00046C78" w:rsidRDefault="00046C78" w:rsidP="00F52F7A">
      <w:pPr>
        <w:widowControl w:val="0"/>
        <w:tabs>
          <w:tab w:val="left" w:pos="220"/>
          <w:tab w:val="left" w:pos="720"/>
        </w:tabs>
        <w:autoSpaceDE w:val="0"/>
        <w:autoSpaceDN w:val="0"/>
        <w:adjustRightInd w:val="0"/>
        <w:spacing w:after="0" w:line="240" w:lineRule="auto"/>
        <w:jc w:val="both"/>
        <w:rPr>
          <w:rFonts w:asciiTheme="majorHAnsi" w:eastAsiaTheme="minorEastAsia" w:hAnsiTheme="majorHAnsi" w:cstheme="majorHAnsi"/>
          <w:b/>
          <w:sz w:val="24"/>
          <w:szCs w:val="24"/>
        </w:rPr>
      </w:pPr>
      <w:r>
        <w:rPr>
          <w:rFonts w:asciiTheme="majorHAnsi" w:eastAsiaTheme="minorEastAsia" w:hAnsiTheme="majorHAnsi" w:cstheme="majorHAnsi"/>
          <w:b/>
          <w:sz w:val="24"/>
          <w:szCs w:val="24"/>
        </w:rPr>
        <w:t xml:space="preserve">Операционные результаты за 2 квартал </w:t>
      </w:r>
      <w:r w:rsidRPr="00046C78">
        <w:rPr>
          <w:rFonts w:asciiTheme="majorHAnsi" w:eastAsiaTheme="minorEastAsia" w:hAnsiTheme="majorHAnsi" w:cstheme="majorHAnsi"/>
          <w:b/>
          <w:sz w:val="24"/>
          <w:szCs w:val="24"/>
        </w:rPr>
        <w:t>2014 г.</w:t>
      </w:r>
    </w:p>
    <w:tbl>
      <w:tblPr>
        <w:tblW w:w="10635" w:type="dxa"/>
        <w:tblLayout w:type="fixed"/>
        <w:tblLook w:val="0000" w:firstRow="0" w:lastRow="0" w:firstColumn="0" w:lastColumn="0" w:noHBand="0" w:noVBand="0"/>
      </w:tblPr>
      <w:tblGrid>
        <w:gridCol w:w="2955"/>
        <w:gridCol w:w="1536"/>
        <w:gridCol w:w="1536"/>
        <w:gridCol w:w="1536"/>
        <w:gridCol w:w="1536"/>
        <w:gridCol w:w="1536"/>
      </w:tblGrid>
      <w:tr w:rsidR="0023395C" w:rsidRPr="007F5674" w14:paraId="54588D3B" w14:textId="77777777" w:rsidTr="0023395C">
        <w:trPr>
          <w:trHeight w:val="267"/>
        </w:trPr>
        <w:tc>
          <w:tcPr>
            <w:tcW w:w="2955" w:type="dxa"/>
            <w:tcBorders>
              <w:top w:val="single" w:sz="4" w:space="0" w:color="auto"/>
              <w:bottom w:val="single" w:sz="4" w:space="0" w:color="auto"/>
              <w:right w:val="single" w:sz="4" w:space="0" w:color="auto"/>
            </w:tcBorders>
          </w:tcPr>
          <w:p w14:paraId="33C55885" w14:textId="77777777" w:rsidR="0023395C" w:rsidRPr="00046C78" w:rsidRDefault="0023395C" w:rsidP="0023395C">
            <w:pPr>
              <w:spacing w:after="0" w:line="240" w:lineRule="auto"/>
              <w:contextualSpacing/>
              <w:rPr>
                <w:rFonts w:asciiTheme="majorHAnsi" w:eastAsia="Arial Unicode MS" w:hAnsiTheme="majorHAnsi" w:cstheme="majorHAnsi"/>
                <w:b/>
                <w:color w:val="000000"/>
                <w:sz w:val="24"/>
                <w:szCs w:val="24"/>
                <w:u w:color="000000"/>
              </w:rPr>
            </w:pPr>
            <w:r w:rsidRPr="007F5674">
              <w:rPr>
                <w:rFonts w:asciiTheme="majorHAnsi" w:eastAsia="Arial Unicode MS" w:hAnsiTheme="majorHAnsi" w:cstheme="majorHAnsi"/>
                <w:b/>
                <w:color w:val="000000"/>
                <w:sz w:val="24"/>
                <w:szCs w:val="24"/>
                <w:u w:color="000000"/>
                <w:lang w:val="en-GB"/>
              </w:rPr>
              <w:t> </w:t>
            </w:r>
          </w:p>
        </w:tc>
        <w:tc>
          <w:tcPr>
            <w:tcW w:w="1536" w:type="dxa"/>
            <w:tcBorders>
              <w:top w:val="single" w:sz="4" w:space="0" w:color="auto"/>
              <w:left w:val="single" w:sz="4" w:space="0" w:color="auto"/>
              <w:bottom w:val="single" w:sz="4" w:space="0" w:color="auto"/>
            </w:tcBorders>
            <w:vAlign w:val="center"/>
          </w:tcPr>
          <w:p w14:paraId="53A9AF4C" w14:textId="5621C494" w:rsidR="0023395C" w:rsidRPr="007F5674" w:rsidRDefault="0023395C" w:rsidP="00046C78">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lang w:val="en-GB"/>
              </w:rPr>
              <w:t>2</w:t>
            </w:r>
            <w:r w:rsidR="00046C78">
              <w:rPr>
                <w:rFonts w:asciiTheme="majorHAnsi" w:eastAsia="Arial Unicode MS" w:hAnsiTheme="majorHAnsi" w:cstheme="majorHAnsi"/>
                <w:b/>
                <w:color w:val="000000"/>
                <w:sz w:val="24"/>
                <w:szCs w:val="24"/>
                <w:u w:color="000000"/>
              </w:rPr>
              <w:t xml:space="preserve"> </w:t>
            </w:r>
            <w:proofErr w:type="spellStart"/>
            <w:r w:rsidR="00046C78">
              <w:rPr>
                <w:rFonts w:asciiTheme="majorHAnsi" w:eastAsia="Arial Unicode MS" w:hAnsiTheme="majorHAnsi" w:cstheme="majorHAnsi"/>
                <w:b/>
                <w:color w:val="000000"/>
                <w:sz w:val="24"/>
                <w:szCs w:val="24"/>
                <w:u w:color="000000"/>
              </w:rPr>
              <w:t>кв</w:t>
            </w:r>
            <w:proofErr w:type="spellEnd"/>
            <w:r w:rsidR="00046C78">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2014</w:t>
            </w:r>
            <w:r w:rsidR="00046C78">
              <w:rPr>
                <w:rFonts w:asciiTheme="majorHAnsi" w:eastAsia="Arial Unicode MS" w:hAnsiTheme="majorHAnsi" w:cstheme="majorHAnsi"/>
                <w:b/>
                <w:color w:val="000000"/>
                <w:sz w:val="24"/>
                <w:szCs w:val="24"/>
                <w:u w:color="000000"/>
                <w:lang w:val="en-GB"/>
              </w:rPr>
              <w:t xml:space="preserve"> </w:t>
            </w:r>
            <w:r w:rsidR="00046C78">
              <w:rPr>
                <w:rFonts w:asciiTheme="majorHAnsi" w:eastAsia="Arial Unicode MS" w:hAnsiTheme="majorHAnsi" w:cstheme="majorHAnsi"/>
                <w:b/>
                <w:color w:val="000000"/>
                <w:sz w:val="24"/>
                <w:szCs w:val="24"/>
                <w:u w:color="000000"/>
              </w:rPr>
              <w:t>г</w:t>
            </w:r>
            <w:r w:rsidR="00046C78">
              <w:rPr>
                <w:rFonts w:asciiTheme="majorHAnsi" w:eastAsia="Arial Unicode MS" w:hAnsiTheme="majorHAnsi" w:cstheme="majorHAnsi"/>
                <w:b/>
                <w:color w:val="000000"/>
                <w:sz w:val="24"/>
                <w:szCs w:val="24"/>
                <w:u w:color="000000"/>
                <w:lang w:val="en-GB"/>
              </w:rPr>
              <w:t>.</w:t>
            </w:r>
          </w:p>
        </w:tc>
        <w:tc>
          <w:tcPr>
            <w:tcW w:w="1536" w:type="dxa"/>
            <w:tcBorders>
              <w:top w:val="single" w:sz="4" w:space="0" w:color="auto"/>
              <w:bottom w:val="single" w:sz="4" w:space="0" w:color="auto"/>
            </w:tcBorders>
            <w:vAlign w:val="center"/>
          </w:tcPr>
          <w:p w14:paraId="2FB6D984" w14:textId="140B3A56" w:rsidR="0023395C" w:rsidRDefault="00046C78" w:rsidP="0023395C">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1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2014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36" w:type="dxa"/>
            <w:tcBorders>
              <w:top w:val="single" w:sz="4" w:space="0" w:color="auto"/>
              <w:bottom w:val="single" w:sz="4" w:space="0" w:color="auto"/>
            </w:tcBorders>
            <w:vAlign w:val="center"/>
          </w:tcPr>
          <w:p w14:paraId="14C36DCE" w14:textId="4DDD753A" w:rsidR="0023395C" w:rsidRDefault="00046C78" w:rsidP="00046C78">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4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w:t>
            </w:r>
            <w:r>
              <w:rPr>
                <w:rFonts w:asciiTheme="majorHAnsi" w:eastAsia="Arial Unicode MS" w:hAnsiTheme="majorHAnsi" w:cstheme="majorHAnsi"/>
                <w:b/>
                <w:color w:val="000000"/>
                <w:sz w:val="24"/>
                <w:szCs w:val="24"/>
                <w:u w:color="000000"/>
              </w:rPr>
              <w:t>3</w:t>
            </w:r>
            <w:r>
              <w:rPr>
                <w:rFonts w:asciiTheme="majorHAnsi" w:eastAsia="Arial Unicode MS" w:hAnsiTheme="majorHAnsi" w:cstheme="majorHAnsi"/>
                <w:b/>
                <w:color w:val="000000"/>
                <w:sz w:val="24"/>
                <w:szCs w:val="24"/>
                <w:u w:color="000000"/>
                <w:lang w:val="en-GB"/>
              </w:rPr>
              <w:t xml:space="preserve">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36" w:type="dxa"/>
            <w:tcBorders>
              <w:top w:val="single" w:sz="4" w:space="0" w:color="auto"/>
              <w:bottom w:val="single" w:sz="4" w:space="0" w:color="auto"/>
            </w:tcBorders>
            <w:vAlign w:val="center"/>
          </w:tcPr>
          <w:p w14:paraId="28582AF0" w14:textId="505C51D7" w:rsidR="0023395C" w:rsidRPr="007F5674" w:rsidRDefault="00046C78" w:rsidP="0023395C">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3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w:t>
            </w:r>
            <w:r>
              <w:rPr>
                <w:rFonts w:asciiTheme="majorHAnsi" w:eastAsia="Arial Unicode MS" w:hAnsiTheme="majorHAnsi" w:cstheme="majorHAnsi"/>
                <w:b/>
                <w:color w:val="000000"/>
                <w:sz w:val="24"/>
                <w:szCs w:val="24"/>
                <w:u w:color="000000"/>
              </w:rPr>
              <w:t>3</w:t>
            </w:r>
            <w:r>
              <w:rPr>
                <w:rFonts w:asciiTheme="majorHAnsi" w:eastAsia="Arial Unicode MS" w:hAnsiTheme="majorHAnsi" w:cstheme="majorHAnsi"/>
                <w:b/>
                <w:color w:val="000000"/>
                <w:sz w:val="24"/>
                <w:szCs w:val="24"/>
                <w:u w:color="000000"/>
                <w:lang w:val="en-GB"/>
              </w:rPr>
              <w:t xml:space="preserve">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36" w:type="dxa"/>
            <w:tcBorders>
              <w:top w:val="single" w:sz="4" w:space="0" w:color="auto"/>
              <w:bottom w:val="single" w:sz="4" w:space="0" w:color="auto"/>
            </w:tcBorders>
            <w:vAlign w:val="center"/>
          </w:tcPr>
          <w:p w14:paraId="59740E61" w14:textId="24F0826B" w:rsidR="0023395C" w:rsidRPr="007F5674" w:rsidRDefault="00046C78" w:rsidP="0023395C">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2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w:t>
            </w:r>
            <w:r>
              <w:rPr>
                <w:rFonts w:asciiTheme="majorHAnsi" w:eastAsia="Arial Unicode MS" w:hAnsiTheme="majorHAnsi" w:cstheme="majorHAnsi"/>
                <w:b/>
                <w:color w:val="000000"/>
                <w:sz w:val="24"/>
                <w:szCs w:val="24"/>
                <w:u w:color="000000"/>
              </w:rPr>
              <w:t>3</w:t>
            </w:r>
            <w:r>
              <w:rPr>
                <w:rFonts w:asciiTheme="majorHAnsi" w:eastAsia="Arial Unicode MS" w:hAnsiTheme="majorHAnsi" w:cstheme="majorHAnsi"/>
                <w:b/>
                <w:color w:val="000000"/>
                <w:sz w:val="24"/>
                <w:szCs w:val="24"/>
                <w:u w:color="000000"/>
                <w:lang w:val="en-GB"/>
              </w:rPr>
              <w:t xml:space="preserve">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r>
      <w:tr w:rsidR="0023395C" w:rsidRPr="007F5674" w14:paraId="31AE4CAD" w14:textId="77777777" w:rsidTr="0023395C">
        <w:trPr>
          <w:trHeight w:val="267"/>
        </w:trPr>
        <w:tc>
          <w:tcPr>
            <w:tcW w:w="2955" w:type="dxa"/>
            <w:tcBorders>
              <w:top w:val="single" w:sz="4" w:space="0" w:color="auto"/>
              <w:right w:val="single" w:sz="4" w:space="0" w:color="auto"/>
            </w:tcBorders>
          </w:tcPr>
          <w:p w14:paraId="1648265E" w14:textId="56630EEC" w:rsidR="0023395C" w:rsidRPr="007F5674" w:rsidRDefault="00046C78" w:rsidP="0023395C">
            <w:pPr>
              <w:spacing w:after="0" w:line="240" w:lineRule="auto"/>
              <w:contextualSpacing/>
              <w:rPr>
                <w:rFonts w:asciiTheme="majorHAnsi" w:eastAsia="Arial Unicode MS" w:hAnsiTheme="majorHAnsi" w:cstheme="majorHAnsi"/>
                <w:color w:val="000000"/>
                <w:sz w:val="24"/>
                <w:szCs w:val="24"/>
                <w:u w:color="000000"/>
                <w:lang w:val="en-GB"/>
              </w:rPr>
            </w:pPr>
            <w:proofErr w:type="spellStart"/>
            <w:r w:rsidRPr="00E77C17">
              <w:rPr>
                <w:rFonts w:asciiTheme="majorHAnsi" w:eastAsia="Arial Unicode MS" w:hAnsiTheme="majorHAnsi" w:cstheme="majorHAnsi"/>
                <w:color w:val="000000"/>
                <w:sz w:val="24"/>
                <w:szCs w:val="24"/>
                <w:u w:color="000000"/>
                <w:lang w:val="en-GB"/>
              </w:rPr>
              <w:t>Количество</w:t>
            </w:r>
            <w:proofErr w:type="spellEnd"/>
            <w:r w:rsidRPr="00E77C17">
              <w:rPr>
                <w:rFonts w:asciiTheme="majorHAnsi" w:eastAsia="Arial Unicode MS" w:hAnsiTheme="majorHAnsi" w:cstheme="majorHAnsi"/>
                <w:color w:val="000000"/>
                <w:sz w:val="24"/>
                <w:szCs w:val="24"/>
                <w:u w:color="000000"/>
                <w:lang w:val="en-GB"/>
              </w:rPr>
              <w:t xml:space="preserve"> </w:t>
            </w:r>
            <w:proofErr w:type="spellStart"/>
            <w:r w:rsidRPr="00E77C17">
              <w:rPr>
                <w:rFonts w:asciiTheme="majorHAnsi" w:eastAsia="Arial Unicode MS" w:hAnsiTheme="majorHAnsi" w:cstheme="majorHAnsi"/>
                <w:color w:val="000000"/>
                <w:sz w:val="24"/>
                <w:szCs w:val="24"/>
                <w:u w:color="000000"/>
                <w:lang w:val="en-GB"/>
              </w:rPr>
              <w:t>контрактов</w:t>
            </w:r>
            <w:proofErr w:type="spellEnd"/>
          </w:p>
        </w:tc>
        <w:tc>
          <w:tcPr>
            <w:tcW w:w="1536" w:type="dxa"/>
            <w:tcBorders>
              <w:top w:val="single" w:sz="4" w:space="0" w:color="auto"/>
              <w:left w:val="single" w:sz="4" w:space="0" w:color="auto"/>
            </w:tcBorders>
            <w:vAlign w:val="center"/>
          </w:tcPr>
          <w:p w14:paraId="09ABEF56" w14:textId="4C69EAA5" w:rsidR="0023395C" w:rsidRPr="007F5674" w:rsidRDefault="0023395C" w:rsidP="0023395C">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2</w:t>
            </w:r>
            <w:r w:rsidR="00046C78">
              <w:rPr>
                <w:rFonts w:asciiTheme="majorHAnsi" w:eastAsia="Arial Unicode MS" w:hAnsiTheme="majorHAnsi" w:cstheme="majorHAnsi"/>
                <w:color w:val="000000"/>
                <w:kern w:val="24"/>
                <w:sz w:val="24"/>
                <w:szCs w:val="24"/>
                <w:u w:color="000000"/>
                <w:lang w:val="en-GB"/>
              </w:rPr>
              <w:t xml:space="preserve"> </w:t>
            </w:r>
            <w:r>
              <w:rPr>
                <w:rFonts w:asciiTheme="majorHAnsi" w:eastAsia="Arial Unicode MS" w:hAnsiTheme="majorHAnsi" w:cstheme="majorHAnsi"/>
                <w:color w:val="000000"/>
                <w:kern w:val="24"/>
                <w:sz w:val="24"/>
                <w:szCs w:val="24"/>
                <w:u w:color="000000"/>
                <w:lang w:val="en-GB"/>
              </w:rPr>
              <w:t>033</w:t>
            </w:r>
          </w:p>
        </w:tc>
        <w:tc>
          <w:tcPr>
            <w:tcW w:w="1536" w:type="dxa"/>
            <w:tcBorders>
              <w:top w:val="single" w:sz="4" w:space="0" w:color="auto"/>
            </w:tcBorders>
            <w:vAlign w:val="center"/>
          </w:tcPr>
          <w:p w14:paraId="24096CB8" w14:textId="50B96068" w:rsidR="0023395C" w:rsidRDefault="00DA2A72" w:rsidP="0023395C">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2</w:t>
            </w:r>
            <w:r w:rsidR="00046C78">
              <w:rPr>
                <w:rFonts w:asciiTheme="majorHAnsi" w:eastAsia="Arial Unicode MS" w:hAnsiTheme="majorHAnsi" w:cstheme="majorHAnsi"/>
                <w:color w:val="000000"/>
                <w:kern w:val="24"/>
                <w:sz w:val="24"/>
                <w:szCs w:val="24"/>
                <w:u w:color="000000"/>
                <w:lang w:val="en-GB"/>
              </w:rPr>
              <w:t xml:space="preserve"> </w:t>
            </w:r>
            <w:r>
              <w:rPr>
                <w:rFonts w:asciiTheme="majorHAnsi" w:eastAsia="Arial Unicode MS" w:hAnsiTheme="majorHAnsi" w:cstheme="majorHAnsi"/>
                <w:color w:val="000000"/>
                <w:kern w:val="24"/>
                <w:sz w:val="24"/>
                <w:szCs w:val="24"/>
                <w:u w:color="000000"/>
                <w:lang w:val="en-GB"/>
              </w:rPr>
              <w:t>300</w:t>
            </w:r>
          </w:p>
        </w:tc>
        <w:tc>
          <w:tcPr>
            <w:tcW w:w="1536" w:type="dxa"/>
            <w:tcBorders>
              <w:top w:val="single" w:sz="4" w:space="0" w:color="auto"/>
            </w:tcBorders>
            <w:vAlign w:val="center"/>
          </w:tcPr>
          <w:p w14:paraId="189C8458" w14:textId="0D3C5775" w:rsidR="0023395C" w:rsidRDefault="0023395C" w:rsidP="0023395C">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2</w:t>
            </w:r>
            <w:r w:rsidR="00046C78">
              <w:rPr>
                <w:rFonts w:asciiTheme="majorHAnsi" w:eastAsia="Arial Unicode MS" w:hAnsiTheme="majorHAnsi" w:cstheme="majorHAnsi"/>
                <w:color w:val="000000"/>
                <w:kern w:val="24"/>
                <w:sz w:val="24"/>
                <w:szCs w:val="24"/>
                <w:u w:color="000000"/>
                <w:lang w:val="en-GB"/>
              </w:rPr>
              <w:t xml:space="preserve"> </w:t>
            </w:r>
            <w:r>
              <w:rPr>
                <w:rFonts w:asciiTheme="majorHAnsi" w:eastAsia="Arial Unicode MS" w:hAnsiTheme="majorHAnsi" w:cstheme="majorHAnsi"/>
                <w:color w:val="000000"/>
                <w:kern w:val="24"/>
                <w:sz w:val="24"/>
                <w:szCs w:val="24"/>
                <w:u w:color="000000"/>
                <w:lang w:val="en-GB"/>
              </w:rPr>
              <w:t>122</w:t>
            </w:r>
          </w:p>
        </w:tc>
        <w:tc>
          <w:tcPr>
            <w:tcW w:w="1536" w:type="dxa"/>
            <w:tcBorders>
              <w:top w:val="single" w:sz="4" w:space="0" w:color="auto"/>
            </w:tcBorders>
            <w:vAlign w:val="center"/>
          </w:tcPr>
          <w:p w14:paraId="478DF1F8" w14:textId="4EFAC548" w:rsidR="0023395C" w:rsidRPr="007F5674" w:rsidRDefault="0023395C" w:rsidP="0023395C">
            <w:pPr>
              <w:spacing w:after="0" w:line="240" w:lineRule="auto"/>
              <w:contextualSpacing/>
              <w:jc w:val="right"/>
              <w:rPr>
                <w:rFonts w:asciiTheme="majorHAnsi" w:eastAsia="Times New Roman" w:hAnsiTheme="majorHAnsi" w:cs="Arial"/>
                <w:sz w:val="24"/>
                <w:szCs w:val="24"/>
                <w:lang w:val="en-GB" w:eastAsia="ru-RU"/>
              </w:rPr>
            </w:pPr>
            <w:r>
              <w:rPr>
                <w:rFonts w:asciiTheme="majorHAnsi" w:eastAsia="Times New Roman" w:hAnsiTheme="majorHAnsi" w:cs="Arial"/>
                <w:sz w:val="24"/>
                <w:szCs w:val="24"/>
                <w:lang w:val="en-GB" w:eastAsia="ru-RU"/>
              </w:rPr>
              <w:t>1</w:t>
            </w:r>
            <w:r w:rsidR="00046C78">
              <w:rPr>
                <w:rFonts w:asciiTheme="majorHAnsi" w:eastAsia="Times New Roman" w:hAnsiTheme="majorHAnsi" w:cs="Arial"/>
                <w:sz w:val="24"/>
                <w:szCs w:val="24"/>
                <w:lang w:val="en-GB" w:eastAsia="ru-RU"/>
              </w:rPr>
              <w:t xml:space="preserve"> </w:t>
            </w:r>
            <w:r>
              <w:rPr>
                <w:rFonts w:asciiTheme="majorHAnsi" w:eastAsia="Times New Roman" w:hAnsiTheme="majorHAnsi" w:cs="Arial"/>
                <w:sz w:val="24"/>
                <w:szCs w:val="24"/>
                <w:lang w:val="en-GB" w:eastAsia="ru-RU"/>
              </w:rPr>
              <w:t>752</w:t>
            </w:r>
          </w:p>
        </w:tc>
        <w:tc>
          <w:tcPr>
            <w:tcW w:w="1536" w:type="dxa"/>
            <w:tcBorders>
              <w:top w:val="single" w:sz="4" w:space="0" w:color="auto"/>
            </w:tcBorders>
            <w:vAlign w:val="center"/>
          </w:tcPr>
          <w:p w14:paraId="2B88944E" w14:textId="16FD648D" w:rsidR="0023395C" w:rsidRPr="007F5674" w:rsidRDefault="0023395C" w:rsidP="0023395C">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1</w:t>
            </w:r>
            <w:r w:rsidR="00046C78">
              <w:rPr>
                <w:rFonts w:asciiTheme="majorHAnsi" w:eastAsia="Arial Unicode MS" w:hAnsiTheme="majorHAnsi" w:cstheme="majorHAnsi"/>
                <w:color w:val="000000"/>
                <w:kern w:val="24"/>
                <w:sz w:val="24"/>
                <w:szCs w:val="24"/>
                <w:u w:color="000000"/>
                <w:lang w:val="en-GB"/>
              </w:rPr>
              <w:t xml:space="preserve"> </w:t>
            </w:r>
            <w:r>
              <w:rPr>
                <w:rFonts w:asciiTheme="majorHAnsi" w:eastAsia="Arial Unicode MS" w:hAnsiTheme="majorHAnsi" w:cstheme="majorHAnsi"/>
                <w:color w:val="000000"/>
                <w:kern w:val="24"/>
                <w:sz w:val="24"/>
                <w:szCs w:val="24"/>
                <w:u w:color="000000"/>
                <w:lang w:val="en-GB"/>
              </w:rPr>
              <w:t>548</w:t>
            </w:r>
          </w:p>
        </w:tc>
      </w:tr>
      <w:tr w:rsidR="00046C78" w:rsidRPr="007F5674" w14:paraId="384D1017" w14:textId="77777777" w:rsidTr="0023395C">
        <w:trPr>
          <w:trHeight w:val="281"/>
        </w:trPr>
        <w:tc>
          <w:tcPr>
            <w:tcW w:w="2955" w:type="dxa"/>
            <w:tcBorders>
              <w:right w:val="single" w:sz="4" w:space="0" w:color="auto"/>
            </w:tcBorders>
          </w:tcPr>
          <w:p w14:paraId="37CB1224" w14:textId="2BAFC1AF" w:rsidR="00046C78" w:rsidRPr="007F5674" w:rsidRDefault="00046C78" w:rsidP="00046C78">
            <w:pPr>
              <w:spacing w:after="0" w:line="240" w:lineRule="auto"/>
              <w:contextualSpacing/>
              <w:rPr>
                <w:rFonts w:asciiTheme="majorHAnsi" w:eastAsia="Arial Unicode MS" w:hAnsiTheme="majorHAnsi" w:cstheme="majorHAnsi"/>
                <w:color w:val="000000"/>
                <w:sz w:val="24"/>
                <w:szCs w:val="24"/>
                <w:u w:color="000000"/>
                <w:lang w:val="en-GB"/>
              </w:rPr>
            </w:pPr>
            <w:proofErr w:type="spellStart"/>
            <w:r w:rsidRPr="00046C78">
              <w:rPr>
                <w:rFonts w:asciiTheme="majorHAnsi" w:eastAsia="Arial Unicode MS" w:hAnsiTheme="majorHAnsi" w:cstheme="majorHAnsi"/>
                <w:color w:val="000000"/>
                <w:sz w:val="24"/>
                <w:szCs w:val="24"/>
                <w:u w:color="000000"/>
                <w:lang w:val="en-GB"/>
              </w:rPr>
              <w:t>Новые</w:t>
            </w:r>
            <w:proofErr w:type="spellEnd"/>
            <w:r w:rsidRPr="00046C78">
              <w:rPr>
                <w:rFonts w:asciiTheme="majorHAnsi" w:eastAsia="Arial Unicode MS" w:hAnsiTheme="majorHAnsi" w:cstheme="majorHAnsi"/>
                <w:color w:val="000000"/>
                <w:sz w:val="24"/>
                <w:szCs w:val="24"/>
                <w:u w:color="000000"/>
                <w:lang w:val="en-GB"/>
              </w:rPr>
              <w:t xml:space="preserve"> </w:t>
            </w:r>
            <w:proofErr w:type="spellStart"/>
            <w:r w:rsidRPr="00046C78">
              <w:rPr>
                <w:rFonts w:asciiTheme="majorHAnsi" w:eastAsia="Arial Unicode MS" w:hAnsiTheme="majorHAnsi" w:cstheme="majorHAnsi"/>
                <w:color w:val="000000"/>
                <w:sz w:val="24"/>
                <w:szCs w:val="24"/>
                <w:u w:color="000000"/>
                <w:lang w:val="en-GB"/>
              </w:rPr>
              <w:t>продажи</w:t>
            </w:r>
            <w:proofErr w:type="spellEnd"/>
            <w:r w:rsidRPr="00046C78">
              <w:rPr>
                <w:rFonts w:asciiTheme="majorHAnsi" w:eastAsia="Arial Unicode MS" w:hAnsiTheme="majorHAnsi" w:cstheme="majorHAnsi"/>
                <w:color w:val="000000"/>
                <w:sz w:val="24"/>
                <w:szCs w:val="24"/>
                <w:u w:color="000000"/>
                <w:lang w:val="en-GB"/>
              </w:rPr>
              <w:t xml:space="preserve">, </w:t>
            </w:r>
            <w:proofErr w:type="spellStart"/>
            <w:r w:rsidRPr="00046C78">
              <w:rPr>
                <w:rFonts w:asciiTheme="majorHAnsi" w:eastAsia="Arial Unicode MS" w:hAnsiTheme="majorHAnsi" w:cstheme="majorHAnsi"/>
                <w:color w:val="000000"/>
                <w:sz w:val="24"/>
                <w:szCs w:val="24"/>
                <w:u w:color="000000"/>
                <w:lang w:val="en-GB"/>
              </w:rPr>
              <w:t>кв</w:t>
            </w:r>
            <w:proofErr w:type="spellEnd"/>
            <w:r w:rsidRPr="00046C78">
              <w:rPr>
                <w:rFonts w:asciiTheme="majorHAnsi" w:eastAsia="Arial Unicode MS" w:hAnsiTheme="majorHAnsi" w:cstheme="majorHAnsi"/>
                <w:color w:val="000000"/>
                <w:sz w:val="24"/>
                <w:szCs w:val="24"/>
                <w:u w:color="000000"/>
                <w:lang w:val="en-GB"/>
              </w:rPr>
              <w:t>. м</w:t>
            </w:r>
          </w:p>
        </w:tc>
        <w:tc>
          <w:tcPr>
            <w:tcW w:w="1536" w:type="dxa"/>
            <w:tcBorders>
              <w:left w:val="single" w:sz="4" w:space="0" w:color="auto"/>
            </w:tcBorders>
            <w:vAlign w:val="center"/>
          </w:tcPr>
          <w:p w14:paraId="4E3B76FE" w14:textId="3AD048BF" w:rsidR="00046C78"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94 934</w:t>
            </w:r>
          </w:p>
        </w:tc>
        <w:tc>
          <w:tcPr>
            <w:tcW w:w="1536" w:type="dxa"/>
            <w:vAlign w:val="center"/>
          </w:tcPr>
          <w:p w14:paraId="5A50C56A" w14:textId="4C84F777" w:rsidR="00046C78" w:rsidRPr="00DE7772" w:rsidRDefault="00046C78" w:rsidP="00046C78">
            <w:pPr>
              <w:spacing w:after="0" w:line="240" w:lineRule="auto"/>
              <w:contextualSpacing/>
              <w:jc w:val="right"/>
              <w:rPr>
                <w:rFonts w:asciiTheme="majorHAnsi" w:eastAsia="Arial Unicode MS" w:hAnsiTheme="majorHAnsi" w:cstheme="majorHAnsi"/>
                <w:color w:val="000000"/>
                <w:sz w:val="24"/>
                <w:szCs w:val="24"/>
                <w:u w:color="000000"/>
                <w:lang w:val="en-GB"/>
              </w:rPr>
            </w:pPr>
            <w:r w:rsidRPr="00DE7772">
              <w:rPr>
                <w:rFonts w:asciiTheme="majorHAnsi" w:eastAsia="Arial Unicode MS" w:hAnsiTheme="majorHAnsi" w:cstheme="majorHAnsi"/>
                <w:color w:val="000000"/>
                <w:sz w:val="24"/>
                <w:szCs w:val="24"/>
                <w:u w:color="000000"/>
                <w:lang w:val="en-GB"/>
              </w:rPr>
              <w:t>109</w:t>
            </w:r>
            <w:r>
              <w:rPr>
                <w:rFonts w:asciiTheme="majorHAnsi" w:eastAsia="Arial Unicode MS" w:hAnsiTheme="majorHAnsi" w:cstheme="majorHAnsi"/>
                <w:color w:val="000000"/>
                <w:sz w:val="24"/>
                <w:szCs w:val="24"/>
                <w:u w:color="000000"/>
                <w:lang w:val="en-GB"/>
              </w:rPr>
              <w:t xml:space="preserve"> </w:t>
            </w:r>
            <w:r w:rsidRPr="00DE7772">
              <w:rPr>
                <w:rFonts w:asciiTheme="majorHAnsi" w:eastAsia="Arial Unicode MS" w:hAnsiTheme="majorHAnsi" w:cstheme="majorHAnsi"/>
                <w:color w:val="000000"/>
                <w:sz w:val="24"/>
                <w:szCs w:val="24"/>
                <w:u w:color="000000"/>
                <w:lang w:val="en-GB"/>
              </w:rPr>
              <w:t>060</w:t>
            </w:r>
          </w:p>
        </w:tc>
        <w:tc>
          <w:tcPr>
            <w:tcW w:w="1536" w:type="dxa"/>
            <w:vAlign w:val="center"/>
          </w:tcPr>
          <w:p w14:paraId="67B256DC" w14:textId="0B96BEB7" w:rsidR="00046C78"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109 797</w:t>
            </w:r>
          </w:p>
        </w:tc>
        <w:tc>
          <w:tcPr>
            <w:tcW w:w="1536" w:type="dxa"/>
            <w:vAlign w:val="center"/>
          </w:tcPr>
          <w:p w14:paraId="3FBB3094" w14:textId="119B89B7" w:rsidR="00046C78"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92 755</w:t>
            </w:r>
          </w:p>
        </w:tc>
        <w:tc>
          <w:tcPr>
            <w:tcW w:w="1536" w:type="dxa"/>
            <w:vAlign w:val="center"/>
          </w:tcPr>
          <w:p w14:paraId="0B4384DF" w14:textId="4D68883E" w:rsidR="00046C78" w:rsidRPr="007F5674" w:rsidRDefault="00046C78" w:rsidP="00046C78">
            <w:pPr>
              <w:spacing w:after="0" w:line="240" w:lineRule="auto"/>
              <w:contextualSpacing/>
              <w:jc w:val="right"/>
              <w:rPr>
                <w:rFonts w:asciiTheme="majorHAnsi" w:eastAsia="Times New Roman" w:hAnsiTheme="majorHAnsi" w:cs="Arial"/>
                <w:sz w:val="24"/>
                <w:szCs w:val="24"/>
                <w:lang w:val="en-GB" w:eastAsia="ru-RU"/>
              </w:rPr>
            </w:pPr>
            <w:r w:rsidRPr="007F5674">
              <w:rPr>
                <w:rFonts w:asciiTheme="majorHAnsi" w:eastAsia="Times New Roman" w:hAnsiTheme="majorHAnsi" w:cs="Arial"/>
                <w:sz w:val="24"/>
                <w:szCs w:val="24"/>
                <w:lang w:val="en-GB" w:eastAsia="ru-RU"/>
              </w:rPr>
              <w:t>80</w:t>
            </w:r>
            <w:r>
              <w:rPr>
                <w:rFonts w:asciiTheme="majorHAnsi" w:eastAsia="Times New Roman" w:hAnsiTheme="majorHAnsi" w:cs="Arial"/>
                <w:sz w:val="24"/>
                <w:szCs w:val="24"/>
                <w:lang w:val="en-GB" w:eastAsia="ru-RU"/>
              </w:rPr>
              <w:t xml:space="preserve"> </w:t>
            </w:r>
            <w:r w:rsidRPr="007F5674">
              <w:rPr>
                <w:rFonts w:asciiTheme="majorHAnsi" w:eastAsia="Times New Roman" w:hAnsiTheme="majorHAnsi" w:cs="Arial"/>
                <w:sz w:val="24"/>
                <w:szCs w:val="24"/>
                <w:lang w:val="en-GB" w:eastAsia="ru-RU"/>
              </w:rPr>
              <w:t>042</w:t>
            </w:r>
          </w:p>
        </w:tc>
      </w:tr>
      <w:tr w:rsidR="00046C78" w:rsidRPr="007F5674" w14:paraId="4954CAEC" w14:textId="77777777" w:rsidTr="0023395C">
        <w:trPr>
          <w:trHeight w:val="281"/>
        </w:trPr>
        <w:tc>
          <w:tcPr>
            <w:tcW w:w="2955" w:type="dxa"/>
            <w:tcBorders>
              <w:right w:val="single" w:sz="4" w:space="0" w:color="auto"/>
            </w:tcBorders>
          </w:tcPr>
          <w:p w14:paraId="526D723C" w14:textId="510F7607" w:rsidR="00046C78" w:rsidRPr="007F5674" w:rsidRDefault="00046C78" w:rsidP="00046C78">
            <w:pPr>
              <w:spacing w:after="0" w:line="240" w:lineRule="auto"/>
              <w:contextualSpacing/>
              <w:rPr>
                <w:rFonts w:asciiTheme="majorHAnsi" w:eastAsia="Arial Unicode MS" w:hAnsiTheme="majorHAnsi" w:cstheme="majorHAnsi"/>
                <w:color w:val="000000"/>
                <w:sz w:val="24"/>
                <w:szCs w:val="24"/>
                <w:u w:color="000000"/>
                <w:lang w:val="en-GB"/>
              </w:rPr>
            </w:pPr>
            <w:proofErr w:type="spellStart"/>
            <w:r w:rsidRPr="00046C78">
              <w:rPr>
                <w:rFonts w:asciiTheme="majorHAnsi" w:eastAsia="Arial Unicode MS" w:hAnsiTheme="majorHAnsi" w:cstheme="majorHAnsi"/>
                <w:color w:val="000000"/>
                <w:sz w:val="24"/>
                <w:szCs w:val="24"/>
                <w:u w:color="000000"/>
                <w:lang w:val="en-GB"/>
              </w:rPr>
              <w:t>Новые</w:t>
            </w:r>
            <w:proofErr w:type="spellEnd"/>
            <w:r w:rsidRPr="00046C78">
              <w:rPr>
                <w:rFonts w:asciiTheme="majorHAnsi" w:eastAsia="Arial Unicode MS" w:hAnsiTheme="majorHAnsi" w:cstheme="majorHAnsi"/>
                <w:color w:val="000000"/>
                <w:sz w:val="24"/>
                <w:szCs w:val="24"/>
                <w:u w:color="000000"/>
                <w:lang w:val="en-GB"/>
              </w:rPr>
              <w:t xml:space="preserve"> </w:t>
            </w:r>
            <w:proofErr w:type="spellStart"/>
            <w:r w:rsidRPr="00046C78">
              <w:rPr>
                <w:rFonts w:asciiTheme="majorHAnsi" w:eastAsia="Arial Unicode MS" w:hAnsiTheme="majorHAnsi" w:cstheme="majorHAnsi"/>
                <w:color w:val="000000"/>
                <w:sz w:val="24"/>
                <w:szCs w:val="24"/>
                <w:u w:color="000000"/>
                <w:lang w:val="en-GB"/>
              </w:rPr>
              <w:t>продажи</w:t>
            </w:r>
            <w:proofErr w:type="spellEnd"/>
            <w:r w:rsidRPr="00046C78">
              <w:rPr>
                <w:rFonts w:asciiTheme="majorHAnsi" w:eastAsia="Arial Unicode MS" w:hAnsiTheme="majorHAnsi" w:cstheme="majorHAnsi"/>
                <w:color w:val="000000"/>
                <w:sz w:val="24"/>
                <w:szCs w:val="24"/>
                <w:u w:color="000000"/>
                <w:lang w:val="en-GB"/>
              </w:rPr>
              <w:t xml:space="preserve">, </w:t>
            </w:r>
            <w:proofErr w:type="spellStart"/>
            <w:r w:rsidRPr="00046C78">
              <w:rPr>
                <w:rFonts w:asciiTheme="majorHAnsi" w:eastAsia="Arial Unicode MS" w:hAnsiTheme="majorHAnsi" w:cstheme="majorHAnsi"/>
                <w:color w:val="000000"/>
                <w:sz w:val="24"/>
                <w:szCs w:val="24"/>
                <w:u w:color="000000"/>
                <w:lang w:val="en-GB"/>
              </w:rPr>
              <w:t>млн</w:t>
            </w:r>
            <w:proofErr w:type="spellEnd"/>
            <w:r w:rsidRPr="00046C78">
              <w:rPr>
                <w:rFonts w:asciiTheme="majorHAnsi" w:eastAsia="Arial Unicode MS" w:hAnsiTheme="majorHAnsi" w:cstheme="majorHAnsi"/>
                <w:color w:val="000000"/>
                <w:sz w:val="24"/>
                <w:szCs w:val="24"/>
                <w:u w:color="000000"/>
                <w:lang w:val="en-GB"/>
              </w:rPr>
              <w:t xml:space="preserve"> </w:t>
            </w:r>
            <w:proofErr w:type="spellStart"/>
            <w:r w:rsidRPr="00046C78">
              <w:rPr>
                <w:rFonts w:asciiTheme="majorHAnsi" w:eastAsia="Arial Unicode MS" w:hAnsiTheme="majorHAnsi" w:cstheme="majorHAnsi"/>
                <w:color w:val="000000"/>
                <w:sz w:val="24"/>
                <w:szCs w:val="24"/>
                <w:u w:color="000000"/>
                <w:lang w:val="en-GB"/>
              </w:rPr>
              <w:t>руб</w:t>
            </w:r>
            <w:proofErr w:type="spellEnd"/>
            <w:r w:rsidRPr="00046C78">
              <w:rPr>
                <w:rFonts w:asciiTheme="majorHAnsi" w:eastAsia="Arial Unicode MS" w:hAnsiTheme="majorHAnsi" w:cstheme="majorHAnsi"/>
                <w:color w:val="000000"/>
                <w:sz w:val="24"/>
                <w:szCs w:val="24"/>
                <w:u w:color="000000"/>
                <w:lang w:val="en-GB"/>
              </w:rPr>
              <w:t>.</w:t>
            </w:r>
          </w:p>
        </w:tc>
        <w:tc>
          <w:tcPr>
            <w:tcW w:w="1536" w:type="dxa"/>
            <w:tcBorders>
              <w:left w:val="single" w:sz="4" w:space="0" w:color="auto"/>
            </w:tcBorders>
            <w:vAlign w:val="center"/>
          </w:tcPr>
          <w:p w14:paraId="4178EE83" w14:textId="270F9C6D" w:rsidR="00046C78" w:rsidRPr="007F5674"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8 095</w:t>
            </w:r>
          </w:p>
        </w:tc>
        <w:tc>
          <w:tcPr>
            <w:tcW w:w="1536" w:type="dxa"/>
            <w:vAlign w:val="center"/>
          </w:tcPr>
          <w:p w14:paraId="5762DC99" w14:textId="5A1D230A" w:rsidR="00046C78"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sidRPr="00DE7772">
              <w:rPr>
                <w:rFonts w:asciiTheme="majorHAnsi" w:eastAsia="Arial Unicode MS" w:hAnsiTheme="majorHAnsi" w:cstheme="majorHAnsi"/>
                <w:color w:val="000000"/>
                <w:sz w:val="24"/>
                <w:szCs w:val="24"/>
                <w:u w:color="000000"/>
                <w:lang w:val="en-GB"/>
              </w:rPr>
              <w:t>9</w:t>
            </w:r>
            <w:r>
              <w:rPr>
                <w:rFonts w:asciiTheme="majorHAnsi" w:eastAsia="Arial Unicode MS" w:hAnsiTheme="majorHAnsi" w:cstheme="majorHAnsi"/>
                <w:color w:val="000000"/>
                <w:sz w:val="24"/>
                <w:szCs w:val="24"/>
                <w:u w:color="000000"/>
                <w:lang w:val="en-GB"/>
              </w:rPr>
              <w:t xml:space="preserve"> </w:t>
            </w:r>
            <w:r w:rsidRPr="00DE7772">
              <w:rPr>
                <w:rFonts w:asciiTheme="majorHAnsi" w:eastAsia="Arial Unicode MS" w:hAnsiTheme="majorHAnsi" w:cstheme="majorHAnsi"/>
                <w:color w:val="000000"/>
                <w:sz w:val="24"/>
                <w:szCs w:val="24"/>
                <w:u w:color="000000"/>
                <w:lang w:val="en-GB"/>
              </w:rPr>
              <w:t>078</w:t>
            </w:r>
          </w:p>
        </w:tc>
        <w:tc>
          <w:tcPr>
            <w:tcW w:w="1536" w:type="dxa"/>
            <w:vAlign w:val="center"/>
          </w:tcPr>
          <w:p w14:paraId="06B5BE97" w14:textId="70AD4A5A" w:rsidR="00046C78"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Pr>
                <w:rFonts w:asciiTheme="majorHAnsi" w:eastAsia="Arial Unicode MS" w:hAnsiTheme="majorHAnsi" w:cstheme="majorHAnsi"/>
                <w:color w:val="000000"/>
                <w:kern w:val="24"/>
                <w:sz w:val="24"/>
                <w:szCs w:val="24"/>
                <w:u w:color="000000"/>
                <w:lang w:val="en-GB"/>
              </w:rPr>
              <w:t>9 406</w:t>
            </w:r>
          </w:p>
        </w:tc>
        <w:tc>
          <w:tcPr>
            <w:tcW w:w="1536" w:type="dxa"/>
            <w:vAlign w:val="center"/>
          </w:tcPr>
          <w:p w14:paraId="055D54A4" w14:textId="7D74CB7E" w:rsidR="00046C78" w:rsidRPr="007F5674" w:rsidRDefault="00046C78" w:rsidP="00046C78">
            <w:pPr>
              <w:spacing w:after="0" w:line="240" w:lineRule="auto"/>
              <w:contextualSpacing/>
              <w:jc w:val="right"/>
              <w:rPr>
                <w:rFonts w:asciiTheme="majorHAnsi" w:eastAsia="Times New Roman" w:hAnsiTheme="majorHAnsi" w:cs="Arial"/>
                <w:sz w:val="24"/>
                <w:szCs w:val="24"/>
                <w:lang w:val="en-GB" w:eastAsia="ru-RU"/>
              </w:rPr>
            </w:pPr>
            <w:r>
              <w:rPr>
                <w:rFonts w:asciiTheme="majorHAnsi" w:eastAsia="Arial Unicode MS" w:hAnsiTheme="majorHAnsi" w:cstheme="majorHAnsi"/>
                <w:color w:val="000000"/>
                <w:kern w:val="24"/>
                <w:sz w:val="24"/>
                <w:szCs w:val="24"/>
                <w:u w:color="000000"/>
                <w:lang w:val="en-GB"/>
              </w:rPr>
              <w:t>8 152</w:t>
            </w:r>
          </w:p>
        </w:tc>
        <w:tc>
          <w:tcPr>
            <w:tcW w:w="1536" w:type="dxa"/>
            <w:vAlign w:val="center"/>
          </w:tcPr>
          <w:p w14:paraId="6884CA61" w14:textId="5E60E3C7" w:rsidR="00046C78" w:rsidRPr="007F5674" w:rsidRDefault="00046C78" w:rsidP="00046C78">
            <w:pPr>
              <w:spacing w:after="0" w:line="240" w:lineRule="auto"/>
              <w:contextualSpacing/>
              <w:jc w:val="right"/>
              <w:rPr>
                <w:rFonts w:asciiTheme="majorHAnsi" w:eastAsia="Arial Unicode MS" w:hAnsiTheme="majorHAnsi" w:cstheme="majorHAnsi"/>
                <w:color w:val="000000"/>
                <w:kern w:val="24"/>
                <w:sz w:val="24"/>
                <w:szCs w:val="24"/>
                <w:u w:color="000000"/>
                <w:lang w:val="en-GB"/>
              </w:rPr>
            </w:pPr>
            <w:r w:rsidRPr="007F5674">
              <w:rPr>
                <w:rFonts w:asciiTheme="majorHAnsi" w:eastAsia="Times New Roman" w:hAnsiTheme="majorHAnsi" w:cs="Arial"/>
                <w:sz w:val="24"/>
                <w:szCs w:val="24"/>
                <w:lang w:val="en-GB" w:eastAsia="ru-RU"/>
              </w:rPr>
              <w:t>6</w:t>
            </w:r>
            <w:r>
              <w:rPr>
                <w:rFonts w:asciiTheme="majorHAnsi" w:eastAsia="Times New Roman" w:hAnsiTheme="majorHAnsi" w:cs="Arial"/>
                <w:sz w:val="24"/>
                <w:szCs w:val="24"/>
                <w:lang w:val="en-GB" w:eastAsia="ru-RU"/>
              </w:rPr>
              <w:t xml:space="preserve"> </w:t>
            </w:r>
            <w:r w:rsidRPr="007F5674">
              <w:rPr>
                <w:rFonts w:asciiTheme="majorHAnsi" w:eastAsia="Times New Roman" w:hAnsiTheme="majorHAnsi" w:cs="Arial"/>
                <w:sz w:val="24"/>
                <w:szCs w:val="24"/>
                <w:lang w:val="en-GB" w:eastAsia="ru-RU"/>
              </w:rPr>
              <w:t>746</w:t>
            </w:r>
          </w:p>
        </w:tc>
      </w:tr>
      <w:tr w:rsidR="00046C78" w:rsidRPr="007F5674" w14:paraId="6EE59A3B" w14:textId="77777777" w:rsidTr="0023395C">
        <w:trPr>
          <w:trHeight w:val="245"/>
        </w:trPr>
        <w:tc>
          <w:tcPr>
            <w:tcW w:w="2955" w:type="dxa"/>
            <w:tcBorders>
              <w:bottom w:val="single" w:sz="4" w:space="0" w:color="auto"/>
              <w:right w:val="single" w:sz="4" w:space="0" w:color="auto"/>
            </w:tcBorders>
          </w:tcPr>
          <w:p w14:paraId="54F997D9" w14:textId="1779C1B1" w:rsidR="00046C78" w:rsidRPr="00E80D96" w:rsidRDefault="00046C78" w:rsidP="00046C78">
            <w:pPr>
              <w:spacing w:after="0" w:line="240" w:lineRule="auto"/>
              <w:contextualSpacing/>
              <w:rPr>
                <w:rFonts w:asciiTheme="majorHAnsi" w:eastAsia="Arial Unicode MS" w:hAnsiTheme="majorHAnsi" w:cstheme="majorHAnsi"/>
                <w:color w:val="000000"/>
                <w:sz w:val="24"/>
                <w:szCs w:val="24"/>
                <w:u w:color="000000"/>
              </w:rPr>
            </w:pPr>
            <w:r w:rsidRPr="00E80D96">
              <w:rPr>
                <w:rFonts w:asciiTheme="majorHAnsi" w:eastAsia="Arial Unicode MS" w:hAnsiTheme="majorHAnsi" w:cstheme="majorHAnsi"/>
                <w:color w:val="000000"/>
                <w:sz w:val="24"/>
                <w:szCs w:val="24"/>
                <w:u w:color="000000"/>
              </w:rPr>
              <w:t>Средняя цена, руб./кв. м</w:t>
            </w:r>
          </w:p>
        </w:tc>
        <w:tc>
          <w:tcPr>
            <w:tcW w:w="1536" w:type="dxa"/>
            <w:tcBorders>
              <w:left w:val="single" w:sz="4" w:space="0" w:color="auto"/>
              <w:bottom w:val="single" w:sz="4" w:space="0" w:color="auto"/>
            </w:tcBorders>
            <w:vAlign w:val="center"/>
          </w:tcPr>
          <w:p w14:paraId="5F8924CE" w14:textId="518695B3" w:rsidR="00046C78" w:rsidRDefault="00046C78" w:rsidP="00046C78">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85 271</w:t>
            </w:r>
          </w:p>
        </w:tc>
        <w:tc>
          <w:tcPr>
            <w:tcW w:w="1536" w:type="dxa"/>
            <w:tcBorders>
              <w:bottom w:val="single" w:sz="4" w:space="0" w:color="auto"/>
            </w:tcBorders>
            <w:vAlign w:val="center"/>
          </w:tcPr>
          <w:p w14:paraId="2B55DECF" w14:textId="65CE6F30" w:rsidR="00046C78" w:rsidRDefault="00046C78" w:rsidP="00046C78">
            <w:pPr>
              <w:spacing w:after="0" w:line="240" w:lineRule="auto"/>
              <w:contextualSpacing/>
              <w:jc w:val="right"/>
              <w:rPr>
                <w:rFonts w:asciiTheme="majorHAnsi" w:eastAsia="Arial Unicode MS" w:hAnsiTheme="majorHAnsi" w:cstheme="majorHAnsi"/>
                <w:color w:val="000000"/>
                <w:sz w:val="24"/>
                <w:szCs w:val="24"/>
                <w:u w:color="000000"/>
                <w:lang w:val="en-GB"/>
              </w:rPr>
            </w:pPr>
            <w:r w:rsidRPr="00DE7772">
              <w:rPr>
                <w:rFonts w:asciiTheme="majorHAnsi" w:eastAsia="Arial Unicode MS" w:hAnsiTheme="majorHAnsi" w:cstheme="majorHAnsi"/>
                <w:color w:val="000000"/>
                <w:sz w:val="24"/>
                <w:szCs w:val="24"/>
                <w:u w:color="000000"/>
                <w:lang w:val="en-GB"/>
              </w:rPr>
              <w:t>83</w:t>
            </w:r>
            <w:r>
              <w:rPr>
                <w:rFonts w:asciiTheme="majorHAnsi" w:eastAsia="Arial Unicode MS" w:hAnsiTheme="majorHAnsi" w:cstheme="majorHAnsi"/>
                <w:color w:val="000000"/>
                <w:sz w:val="24"/>
                <w:szCs w:val="24"/>
                <w:u w:color="000000"/>
                <w:lang w:val="en-GB"/>
              </w:rPr>
              <w:t xml:space="preserve"> </w:t>
            </w:r>
            <w:r w:rsidRPr="00DE7772">
              <w:rPr>
                <w:rFonts w:asciiTheme="majorHAnsi" w:eastAsia="Arial Unicode MS" w:hAnsiTheme="majorHAnsi" w:cstheme="majorHAnsi"/>
                <w:color w:val="000000"/>
                <w:sz w:val="24"/>
                <w:szCs w:val="24"/>
                <w:u w:color="000000"/>
                <w:lang w:val="en-GB"/>
              </w:rPr>
              <w:t>234</w:t>
            </w:r>
          </w:p>
        </w:tc>
        <w:tc>
          <w:tcPr>
            <w:tcW w:w="1536" w:type="dxa"/>
            <w:tcBorders>
              <w:bottom w:val="single" w:sz="4" w:space="0" w:color="auto"/>
            </w:tcBorders>
            <w:vAlign w:val="center"/>
          </w:tcPr>
          <w:p w14:paraId="18517B3A" w14:textId="181A0124" w:rsidR="00046C78" w:rsidRDefault="00046C78" w:rsidP="00046C78">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85 671</w:t>
            </w:r>
          </w:p>
        </w:tc>
        <w:tc>
          <w:tcPr>
            <w:tcW w:w="1536" w:type="dxa"/>
            <w:tcBorders>
              <w:bottom w:val="single" w:sz="4" w:space="0" w:color="auto"/>
            </w:tcBorders>
            <w:vAlign w:val="center"/>
          </w:tcPr>
          <w:p w14:paraId="08F11340" w14:textId="0188D670" w:rsidR="00046C78" w:rsidRPr="007F5674" w:rsidRDefault="00046C78" w:rsidP="00046C78">
            <w:pPr>
              <w:spacing w:after="0" w:line="240" w:lineRule="auto"/>
              <w:contextualSpacing/>
              <w:jc w:val="right"/>
              <w:rPr>
                <w:rFonts w:asciiTheme="majorHAnsi" w:eastAsia="Times New Roman" w:hAnsiTheme="majorHAnsi" w:cs="Arial"/>
                <w:sz w:val="24"/>
                <w:szCs w:val="24"/>
                <w:lang w:val="en-GB" w:eastAsia="ru-RU"/>
              </w:rPr>
            </w:pPr>
            <w:r>
              <w:rPr>
                <w:rFonts w:asciiTheme="majorHAnsi" w:eastAsia="Arial Unicode MS" w:hAnsiTheme="majorHAnsi" w:cstheme="majorHAnsi"/>
                <w:color w:val="000000"/>
                <w:sz w:val="24"/>
                <w:szCs w:val="24"/>
                <w:u w:color="000000"/>
                <w:lang w:val="en-GB"/>
              </w:rPr>
              <w:t>87 887</w:t>
            </w:r>
          </w:p>
        </w:tc>
        <w:tc>
          <w:tcPr>
            <w:tcW w:w="1536" w:type="dxa"/>
            <w:tcBorders>
              <w:bottom w:val="single" w:sz="4" w:space="0" w:color="auto"/>
            </w:tcBorders>
            <w:vAlign w:val="center"/>
          </w:tcPr>
          <w:p w14:paraId="237C340D" w14:textId="3AF53F8B" w:rsidR="00046C78" w:rsidRDefault="00046C78" w:rsidP="00046C78">
            <w:pPr>
              <w:spacing w:after="0" w:line="240" w:lineRule="auto"/>
              <w:contextualSpacing/>
              <w:jc w:val="right"/>
              <w:rPr>
                <w:rFonts w:asciiTheme="majorHAnsi" w:eastAsia="Arial Unicode MS" w:hAnsiTheme="majorHAnsi" w:cstheme="majorHAnsi"/>
                <w:color w:val="000000"/>
                <w:sz w:val="24"/>
                <w:szCs w:val="24"/>
                <w:u w:color="000000"/>
                <w:lang w:val="en-GB"/>
              </w:rPr>
            </w:pPr>
            <w:r w:rsidRPr="007F5674">
              <w:rPr>
                <w:rFonts w:asciiTheme="majorHAnsi" w:eastAsia="Times New Roman" w:hAnsiTheme="majorHAnsi" w:cs="Arial"/>
                <w:sz w:val="24"/>
                <w:szCs w:val="24"/>
                <w:lang w:val="en-GB" w:eastAsia="ru-RU"/>
              </w:rPr>
              <w:t>84</w:t>
            </w:r>
            <w:r>
              <w:rPr>
                <w:rFonts w:asciiTheme="majorHAnsi" w:eastAsia="Times New Roman" w:hAnsiTheme="majorHAnsi" w:cs="Arial"/>
                <w:sz w:val="24"/>
                <w:szCs w:val="24"/>
                <w:lang w:val="en-GB" w:eastAsia="ru-RU"/>
              </w:rPr>
              <w:t xml:space="preserve"> </w:t>
            </w:r>
            <w:r w:rsidRPr="007F5674">
              <w:rPr>
                <w:rFonts w:asciiTheme="majorHAnsi" w:eastAsia="Times New Roman" w:hAnsiTheme="majorHAnsi" w:cs="Arial"/>
                <w:sz w:val="24"/>
                <w:szCs w:val="24"/>
                <w:lang w:val="en-GB" w:eastAsia="ru-RU"/>
              </w:rPr>
              <w:t>286</w:t>
            </w:r>
          </w:p>
        </w:tc>
      </w:tr>
    </w:tbl>
    <w:p w14:paraId="434DE1CF" w14:textId="77777777" w:rsidR="0023395C" w:rsidRDefault="0023395C" w:rsidP="00F52F7A">
      <w:pPr>
        <w:widowControl w:val="0"/>
        <w:tabs>
          <w:tab w:val="left" w:pos="220"/>
          <w:tab w:val="left" w:pos="720"/>
        </w:tabs>
        <w:autoSpaceDE w:val="0"/>
        <w:autoSpaceDN w:val="0"/>
        <w:adjustRightInd w:val="0"/>
        <w:spacing w:after="0" w:line="240" w:lineRule="auto"/>
        <w:jc w:val="both"/>
        <w:rPr>
          <w:rFonts w:asciiTheme="majorHAnsi" w:eastAsiaTheme="minorEastAsia" w:hAnsiTheme="majorHAnsi" w:cstheme="majorHAnsi"/>
          <w:b/>
          <w:sz w:val="24"/>
          <w:szCs w:val="24"/>
          <w:lang w:val="en-GB"/>
        </w:rPr>
      </w:pPr>
    </w:p>
    <w:p w14:paraId="70A6E2DD" w14:textId="7F71702D" w:rsidR="004B2863" w:rsidRPr="0086213E" w:rsidRDefault="0086213E" w:rsidP="004B2863">
      <w:pPr>
        <w:pStyle w:val="Body1"/>
        <w:spacing w:after="0" w:line="240" w:lineRule="auto"/>
        <w:contextualSpacing/>
        <w:rPr>
          <w:rFonts w:asciiTheme="majorHAnsi" w:hAnsiTheme="majorHAnsi" w:cstheme="majorHAnsi"/>
          <w:b/>
          <w:sz w:val="24"/>
          <w:szCs w:val="24"/>
          <w:lang w:val="ru-RU"/>
        </w:rPr>
      </w:pPr>
      <w:r w:rsidRPr="0086213E">
        <w:rPr>
          <w:rFonts w:asciiTheme="majorHAnsi" w:hAnsiTheme="majorHAnsi" w:cstheme="majorHAnsi"/>
          <w:b/>
          <w:sz w:val="24"/>
          <w:szCs w:val="24"/>
          <w:lang w:val="ru-RU"/>
        </w:rPr>
        <w:t xml:space="preserve">Динамика продаж с использованием ипотеки  </w:t>
      </w:r>
    </w:p>
    <w:tbl>
      <w:tblPr>
        <w:tblW w:w="10631" w:type="dxa"/>
        <w:tblInd w:w="108" w:type="dxa"/>
        <w:tblLayout w:type="fixed"/>
        <w:tblLook w:val="0000" w:firstRow="0" w:lastRow="0" w:firstColumn="0" w:lastColumn="0" w:noHBand="0" w:noVBand="0"/>
      </w:tblPr>
      <w:tblGrid>
        <w:gridCol w:w="2835"/>
        <w:gridCol w:w="1560"/>
        <w:gridCol w:w="1559"/>
        <w:gridCol w:w="1559"/>
        <w:gridCol w:w="1559"/>
        <w:gridCol w:w="1559"/>
      </w:tblGrid>
      <w:tr w:rsidR="0086213E" w:rsidRPr="00C52C9E" w14:paraId="6FFD523C" w14:textId="5A684D3C" w:rsidTr="002D5B49">
        <w:trPr>
          <w:trHeight w:val="212"/>
        </w:trPr>
        <w:tc>
          <w:tcPr>
            <w:tcW w:w="2835" w:type="dxa"/>
            <w:tcBorders>
              <w:top w:val="single" w:sz="4" w:space="0" w:color="auto"/>
              <w:bottom w:val="single" w:sz="4" w:space="0" w:color="auto"/>
              <w:right w:val="single" w:sz="4" w:space="0" w:color="auto"/>
            </w:tcBorders>
          </w:tcPr>
          <w:p w14:paraId="4D5A3E42" w14:textId="77777777" w:rsidR="0086213E" w:rsidRPr="0086213E" w:rsidRDefault="0086213E" w:rsidP="0086213E">
            <w:pPr>
              <w:spacing w:after="0" w:line="240" w:lineRule="auto"/>
              <w:contextualSpacing/>
              <w:rPr>
                <w:rFonts w:asciiTheme="majorHAnsi" w:eastAsia="Arial Unicode MS" w:hAnsiTheme="majorHAnsi" w:cstheme="majorHAnsi"/>
                <w:b/>
                <w:color w:val="000000"/>
                <w:sz w:val="24"/>
                <w:szCs w:val="24"/>
                <w:u w:color="000000"/>
              </w:rPr>
            </w:pPr>
            <w:r w:rsidRPr="007F5674">
              <w:rPr>
                <w:rFonts w:asciiTheme="majorHAnsi" w:eastAsia="Arial Unicode MS" w:hAnsiTheme="majorHAnsi" w:cstheme="majorHAnsi"/>
                <w:b/>
                <w:color w:val="000000"/>
                <w:sz w:val="24"/>
                <w:szCs w:val="24"/>
                <w:u w:color="000000"/>
                <w:lang w:val="en-GB"/>
              </w:rPr>
              <w:t> </w:t>
            </w:r>
          </w:p>
        </w:tc>
        <w:tc>
          <w:tcPr>
            <w:tcW w:w="1560" w:type="dxa"/>
            <w:tcBorders>
              <w:top w:val="single" w:sz="4" w:space="0" w:color="auto"/>
              <w:left w:val="single" w:sz="4" w:space="0" w:color="auto"/>
              <w:bottom w:val="single" w:sz="4" w:space="0" w:color="auto"/>
            </w:tcBorders>
            <w:vAlign w:val="center"/>
          </w:tcPr>
          <w:p w14:paraId="1A133B20" w14:textId="2DEE9441" w:rsidR="0086213E" w:rsidRPr="007F5674" w:rsidRDefault="0086213E" w:rsidP="0086213E">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lang w:val="en-GB"/>
              </w:rPr>
              <w:t>2</w:t>
            </w:r>
            <w:r>
              <w:rPr>
                <w:rFonts w:asciiTheme="majorHAnsi" w:eastAsia="Arial Unicode MS" w:hAnsiTheme="majorHAnsi" w:cstheme="majorHAnsi"/>
                <w:b/>
                <w:color w:val="000000"/>
                <w:sz w:val="24"/>
                <w:szCs w:val="24"/>
                <w:u w:color="000000"/>
              </w:rPr>
              <w:t xml:space="preserve">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2014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59" w:type="dxa"/>
            <w:tcBorders>
              <w:top w:val="single" w:sz="4" w:space="0" w:color="auto"/>
              <w:bottom w:val="single" w:sz="4" w:space="0" w:color="auto"/>
            </w:tcBorders>
            <w:vAlign w:val="center"/>
          </w:tcPr>
          <w:p w14:paraId="6ED00999" w14:textId="693CC660" w:rsidR="0086213E" w:rsidRPr="007F5674" w:rsidRDefault="0086213E" w:rsidP="0086213E">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1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2014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59" w:type="dxa"/>
            <w:tcBorders>
              <w:top w:val="single" w:sz="4" w:space="0" w:color="auto"/>
              <w:bottom w:val="single" w:sz="4" w:space="0" w:color="auto"/>
            </w:tcBorders>
            <w:vAlign w:val="center"/>
          </w:tcPr>
          <w:p w14:paraId="18DF7302" w14:textId="3AE57D1B" w:rsidR="0086213E" w:rsidRDefault="0086213E" w:rsidP="0086213E">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4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w:t>
            </w:r>
            <w:r>
              <w:rPr>
                <w:rFonts w:asciiTheme="majorHAnsi" w:eastAsia="Arial Unicode MS" w:hAnsiTheme="majorHAnsi" w:cstheme="majorHAnsi"/>
                <w:b/>
                <w:color w:val="000000"/>
                <w:sz w:val="24"/>
                <w:szCs w:val="24"/>
                <w:u w:color="000000"/>
              </w:rPr>
              <w:t>3</w:t>
            </w:r>
            <w:r>
              <w:rPr>
                <w:rFonts w:asciiTheme="majorHAnsi" w:eastAsia="Arial Unicode MS" w:hAnsiTheme="majorHAnsi" w:cstheme="majorHAnsi"/>
                <w:b/>
                <w:color w:val="000000"/>
                <w:sz w:val="24"/>
                <w:szCs w:val="24"/>
                <w:u w:color="000000"/>
                <w:lang w:val="en-GB"/>
              </w:rPr>
              <w:t xml:space="preserve">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59" w:type="dxa"/>
            <w:tcBorders>
              <w:top w:val="single" w:sz="4" w:space="0" w:color="auto"/>
              <w:bottom w:val="single" w:sz="4" w:space="0" w:color="auto"/>
            </w:tcBorders>
            <w:vAlign w:val="center"/>
          </w:tcPr>
          <w:p w14:paraId="07EA5774" w14:textId="6009F01F" w:rsidR="0086213E" w:rsidRDefault="0086213E" w:rsidP="0086213E">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3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w:t>
            </w:r>
            <w:r>
              <w:rPr>
                <w:rFonts w:asciiTheme="majorHAnsi" w:eastAsia="Arial Unicode MS" w:hAnsiTheme="majorHAnsi" w:cstheme="majorHAnsi"/>
                <w:b/>
                <w:color w:val="000000"/>
                <w:sz w:val="24"/>
                <w:szCs w:val="24"/>
                <w:u w:color="000000"/>
              </w:rPr>
              <w:t>3</w:t>
            </w:r>
            <w:r>
              <w:rPr>
                <w:rFonts w:asciiTheme="majorHAnsi" w:eastAsia="Arial Unicode MS" w:hAnsiTheme="majorHAnsi" w:cstheme="majorHAnsi"/>
                <w:b/>
                <w:color w:val="000000"/>
                <w:sz w:val="24"/>
                <w:szCs w:val="24"/>
                <w:u w:color="000000"/>
                <w:lang w:val="en-GB"/>
              </w:rPr>
              <w:t xml:space="preserve">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c>
          <w:tcPr>
            <w:tcW w:w="1559" w:type="dxa"/>
            <w:tcBorders>
              <w:top w:val="single" w:sz="4" w:space="0" w:color="auto"/>
              <w:bottom w:val="single" w:sz="4" w:space="0" w:color="auto"/>
            </w:tcBorders>
            <w:vAlign w:val="center"/>
          </w:tcPr>
          <w:p w14:paraId="6E67E58A" w14:textId="5B9BB811" w:rsidR="0086213E" w:rsidRDefault="0086213E" w:rsidP="0086213E">
            <w:pPr>
              <w:spacing w:after="0" w:line="240" w:lineRule="auto"/>
              <w:contextualSpacing/>
              <w:jc w:val="right"/>
              <w:rPr>
                <w:rFonts w:asciiTheme="majorHAnsi" w:eastAsia="Arial Unicode MS" w:hAnsiTheme="majorHAnsi" w:cstheme="majorHAnsi"/>
                <w:b/>
                <w:color w:val="000000"/>
                <w:sz w:val="24"/>
                <w:szCs w:val="24"/>
                <w:u w:color="000000"/>
                <w:lang w:val="en-GB"/>
              </w:rPr>
            </w:pPr>
            <w:r>
              <w:rPr>
                <w:rFonts w:asciiTheme="majorHAnsi" w:eastAsia="Arial Unicode MS" w:hAnsiTheme="majorHAnsi" w:cstheme="majorHAnsi"/>
                <w:b/>
                <w:color w:val="000000"/>
                <w:sz w:val="24"/>
                <w:szCs w:val="24"/>
                <w:u w:color="000000"/>
              </w:rPr>
              <w:t xml:space="preserve">2 </w:t>
            </w:r>
            <w:proofErr w:type="spellStart"/>
            <w:r>
              <w:rPr>
                <w:rFonts w:asciiTheme="majorHAnsi" w:eastAsia="Arial Unicode MS" w:hAnsiTheme="majorHAnsi" w:cstheme="majorHAnsi"/>
                <w:b/>
                <w:color w:val="000000"/>
                <w:sz w:val="24"/>
                <w:szCs w:val="24"/>
                <w:u w:color="000000"/>
              </w:rPr>
              <w:t>кв</w:t>
            </w:r>
            <w:proofErr w:type="spellEnd"/>
            <w:r>
              <w:rPr>
                <w:rFonts w:asciiTheme="majorHAnsi" w:eastAsia="Arial Unicode MS" w:hAnsiTheme="majorHAnsi" w:cstheme="majorHAnsi"/>
                <w:b/>
                <w:color w:val="000000"/>
                <w:sz w:val="24"/>
                <w:szCs w:val="24"/>
                <w:u w:color="000000"/>
                <w:lang w:val="en-US"/>
              </w:rPr>
              <w:t>.</w:t>
            </w:r>
            <w:r>
              <w:rPr>
                <w:rFonts w:asciiTheme="majorHAnsi" w:eastAsia="Arial Unicode MS" w:hAnsiTheme="majorHAnsi" w:cstheme="majorHAnsi"/>
                <w:b/>
                <w:color w:val="000000"/>
                <w:sz w:val="24"/>
                <w:szCs w:val="24"/>
                <w:u w:color="000000"/>
                <w:lang w:val="en-GB"/>
              </w:rPr>
              <w:t xml:space="preserve"> 201</w:t>
            </w:r>
            <w:r>
              <w:rPr>
                <w:rFonts w:asciiTheme="majorHAnsi" w:eastAsia="Arial Unicode MS" w:hAnsiTheme="majorHAnsi" w:cstheme="majorHAnsi"/>
                <w:b/>
                <w:color w:val="000000"/>
                <w:sz w:val="24"/>
                <w:szCs w:val="24"/>
                <w:u w:color="000000"/>
              </w:rPr>
              <w:t>3</w:t>
            </w:r>
            <w:r>
              <w:rPr>
                <w:rFonts w:asciiTheme="majorHAnsi" w:eastAsia="Arial Unicode MS" w:hAnsiTheme="majorHAnsi" w:cstheme="majorHAnsi"/>
                <w:b/>
                <w:color w:val="000000"/>
                <w:sz w:val="24"/>
                <w:szCs w:val="24"/>
                <w:u w:color="000000"/>
                <w:lang w:val="en-GB"/>
              </w:rPr>
              <w:t xml:space="preserve"> </w:t>
            </w:r>
            <w:r>
              <w:rPr>
                <w:rFonts w:asciiTheme="majorHAnsi" w:eastAsia="Arial Unicode MS" w:hAnsiTheme="majorHAnsi" w:cstheme="majorHAnsi"/>
                <w:b/>
                <w:color w:val="000000"/>
                <w:sz w:val="24"/>
                <w:szCs w:val="24"/>
                <w:u w:color="000000"/>
              </w:rPr>
              <w:t>г</w:t>
            </w:r>
            <w:r>
              <w:rPr>
                <w:rFonts w:asciiTheme="majorHAnsi" w:eastAsia="Arial Unicode MS" w:hAnsiTheme="majorHAnsi" w:cstheme="majorHAnsi"/>
                <w:b/>
                <w:color w:val="000000"/>
                <w:sz w:val="24"/>
                <w:szCs w:val="24"/>
                <w:u w:color="000000"/>
                <w:lang w:val="en-GB"/>
              </w:rPr>
              <w:t>.</w:t>
            </w:r>
          </w:p>
        </w:tc>
      </w:tr>
      <w:tr w:rsidR="0023395C" w:rsidRPr="00C52C9E" w14:paraId="33B230D6" w14:textId="22DDCACF" w:rsidTr="0023395C">
        <w:trPr>
          <w:trHeight w:val="153"/>
        </w:trPr>
        <w:tc>
          <w:tcPr>
            <w:tcW w:w="2835" w:type="dxa"/>
            <w:tcBorders>
              <w:top w:val="single" w:sz="4" w:space="0" w:color="auto"/>
              <w:bottom w:val="single" w:sz="4" w:space="0" w:color="auto"/>
              <w:right w:val="single" w:sz="4" w:space="0" w:color="auto"/>
            </w:tcBorders>
            <w:vAlign w:val="bottom"/>
          </w:tcPr>
          <w:p w14:paraId="6448B5F1" w14:textId="21C94849" w:rsidR="0023395C" w:rsidRPr="007F5674" w:rsidRDefault="0086213E" w:rsidP="00794C4D">
            <w:pPr>
              <w:spacing w:after="0" w:line="240" w:lineRule="auto"/>
              <w:contextualSpacing/>
              <w:rPr>
                <w:rFonts w:asciiTheme="majorHAnsi" w:eastAsia="Arial Unicode MS" w:hAnsiTheme="majorHAnsi" w:cstheme="majorHAnsi"/>
                <w:color w:val="000000"/>
                <w:sz w:val="24"/>
                <w:szCs w:val="24"/>
                <w:u w:color="000000"/>
                <w:lang w:val="en-GB"/>
              </w:rPr>
            </w:pPr>
            <w:proofErr w:type="spellStart"/>
            <w:r w:rsidRPr="0086213E">
              <w:rPr>
                <w:rFonts w:asciiTheme="majorHAnsi" w:hAnsiTheme="majorHAnsi" w:cstheme="majorHAnsi"/>
                <w:sz w:val="24"/>
                <w:szCs w:val="24"/>
                <w:lang w:val="en-GB"/>
              </w:rPr>
              <w:t>Доля</w:t>
            </w:r>
            <w:proofErr w:type="spellEnd"/>
            <w:r w:rsidRPr="0086213E">
              <w:rPr>
                <w:rFonts w:asciiTheme="majorHAnsi" w:hAnsiTheme="majorHAnsi" w:cstheme="majorHAnsi"/>
                <w:sz w:val="24"/>
                <w:szCs w:val="24"/>
                <w:lang w:val="en-GB"/>
              </w:rPr>
              <w:t xml:space="preserve"> </w:t>
            </w:r>
            <w:proofErr w:type="spellStart"/>
            <w:r w:rsidRPr="0086213E">
              <w:rPr>
                <w:rFonts w:asciiTheme="majorHAnsi" w:hAnsiTheme="majorHAnsi" w:cstheme="majorHAnsi"/>
                <w:sz w:val="24"/>
                <w:szCs w:val="24"/>
                <w:lang w:val="en-GB"/>
              </w:rPr>
              <w:t>ипотеки</w:t>
            </w:r>
            <w:proofErr w:type="spellEnd"/>
          </w:p>
        </w:tc>
        <w:tc>
          <w:tcPr>
            <w:tcW w:w="1560" w:type="dxa"/>
            <w:tcBorders>
              <w:left w:val="single" w:sz="4" w:space="0" w:color="auto"/>
              <w:bottom w:val="single" w:sz="4" w:space="0" w:color="auto"/>
            </w:tcBorders>
            <w:vAlign w:val="bottom"/>
          </w:tcPr>
          <w:p w14:paraId="5478B8FD" w14:textId="4036E4AD" w:rsidR="0023395C" w:rsidRPr="007F5674" w:rsidRDefault="0023395C" w:rsidP="00794C4D">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23%</w:t>
            </w:r>
          </w:p>
        </w:tc>
        <w:tc>
          <w:tcPr>
            <w:tcW w:w="1559" w:type="dxa"/>
            <w:tcBorders>
              <w:bottom w:val="single" w:sz="4" w:space="0" w:color="auto"/>
            </w:tcBorders>
            <w:vAlign w:val="bottom"/>
          </w:tcPr>
          <w:p w14:paraId="365DA4F7" w14:textId="4867C41C" w:rsidR="0023395C" w:rsidRPr="007F5674" w:rsidRDefault="0023395C" w:rsidP="00055FFD">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17%</w:t>
            </w:r>
          </w:p>
        </w:tc>
        <w:tc>
          <w:tcPr>
            <w:tcW w:w="1559" w:type="dxa"/>
            <w:tcBorders>
              <w:bottom w:val="single" w:sz="4" w:space="0" w:color="auto"/>
            </w:tcBorders>
          </w:tcPr>
          <w:p w14:paraId="2CAF5ED4" w14:textId="61EFD268" w:rsidR="0023395C" w:rsidRDefault="0023395C" w:rsidP="00055FFD">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20%</w:t>
            </w:r>
          </w:p>
        </w:tc>
        <w:tc>
          <w:tcPr>
            <w:tcW w:w="1559" w:type="dxa"/>
            <w:tcBorders>
              <w:bottom w:val="single" w:sz="4" w:space="0" w:color="auto"/>
            </w:tcBorders>
          </w:tcPr>
          <w:p w14:paraId="0E1612D3" w14:textId="3F854088" w:rsidR="0023395C" w:rsidRDefault="0023395C" w:rsidP="00055FFD">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21%</w:t>
            </w:r>
          </w:p>
        </w:tc>
        <w:tc>
          <w:tcPr>
            <w:tcW w:w="1559" w:type="dxa"/>
            <w:tcBorders>
              <w:bottom w:val="single" w:sz="4" w:space="0" w:color="auto"/>
            </w:tcBorders>
          </w:tcPr>
          <w:p w14:paraId="31BA1B6D" w14:textId="00D61CC3" w:rsidR="0023395C" w:rsidRDefault="0023395C" w:rsidP="00055FFD">
            <w:pPr>
              <w:spacing w:after="0" w:line="240" w:lineRule="auto"/>
              <w:contextualSpacing/>
              <w:jc w:val="right"/>
              <w:rPr>
                <w:rFonts w:asciiTheme="majorHAnsi" w:eastAsia="Arial Unicode MS" w:hAnsiTheme="majorHAnsi" w:cstheme="majorHAnsi"/>
                <w:color w:val="000000"/>
                <w:sz w:val="24"/>
                <w:szCs w:val="24"/>
                <w:u w:color="000000"/>
                <w:lang w:val="en-GB"/>
              </w:rPr>
            </w:pPr>
            <w:r>
              <w:rPr>
                <w:rFonts w:asciiTheme="majorHAnsi" w:eastAsia="Arial Unicode MS" w:hAnsiTheme="majorHAnsi" w:cstheme="majorHAnsi"/>
                <w:color w:val="000000"/>
                <w:sz w:val="24"/>
                <w:szCs w:val="24"/>
                <w:u w:color="000000"/>
                <w:lang w:val="en-GB"/>
              </w:rPr>
              <w:t>23%</w:t>
            </w:r>
          </w:p>
        </w:tc>
      </w:tr>
    </w:tbl>
    <w:p w14:paraId="509AD664" w14:textId="77777777" w:rsidR="004B2863" w:rsidRDefault="004B2863" w:rsidP="000E1315">
      <w:pPr>
        <w:pStyle w:val="Body1"/>
        <w:tabs>
          <w:tab w:val="left" w:pos="7485"/>
        </w:tabs>
        <w:spacing w:after="0" w:line="240" w:lineRule="auto"/>
        <w:contextualSpacing/>
        <w:jc w:val="both"/>
        <w:rPr>
          <w:rFonts w:asciiTheme="majorHAnsi" w:hAnsiTheme="majorHAnsi" w:cstheme="majorHAnsi"/>
          <w:sz w:val="24"/>
          <w:szCs w:val="24"/>
          <w:lang w:val="en-GB"/>
        </w:rPr>
      </w:pPr>
    </w:p>
    <w:p w14:paraId="37742F0F" w14:textId="1398496E" w:rsidR="005369DC" w:rsidRPr="0086213E" w:rsidRDefault="0086213E" w:rsidP="007F5674">
      <w:pPr>
        <w:pStyle w:val="Body1"/>
        <w:spacing w:after="0" w:line="240" w:lineRule="auto"/>
        <w:contextualSpacing/>
        <w:jc w:val="both"/>
        <w:rPr>
          <w:rFonts w:asciiTheme="majorHAnsi" w:hAnsiTheme="majorHAnsi" w:cstheme="majorHAnsi"/>
          <w:sz w:val="24"/>
          <w:szCs w:val="24"/>
          <w:lang w:val="ru-RU"/>
        </w:rPr>
      </w:pPr>
      <w:r>
        <w:rPr>
          <w:rFonts w:asciiTheme="majorHAnsi" w:hAnsiTheme="majorHAnsi" w:cstheme="majorHAnsi"/>
          <w:sz w:val="24"/>
          <w:szCs w:val="24"/>
          <w:lang w:val="ru-RU"/>
        </w:rPr>
        <w:t>П</w:t>
      </w:r>
      <w:r w:rsidRPr="0086213E">
        <w:rPr>
          <w:rFonts w:asciiTheme="majorHAnsi" w:hAnsiTheme="majorHAnsi" w:cstheme="majorHAnsi"/>
          <w:sz w:val="24"/>
          <w:szCs w:val="24"/>
          <w:lang w:val="ru-RU"/>
        </w:rPr>
        <w:t>резидент ГК «Эталон» г-н Вячеслав Заренков заявил</w:t>
      </w:r>
      <w:r w:rsidR="00DC7EF9" w:rsidRPr="0086213E">
        <w:rPr>
          <w:rFonts w:asciiTheme="majorHAnsi" w:hAnsiTheme="majorHAnsi" w:cstheme="majorHAnsi"/>
          <w:sz w:val="24"/>
          <w:szCs w:val="24"/>
          <w:lang w:val="ru-RU"/>
        </w:rPr>
        <w:t>:</w:t>
      </w:r>
    </w:p>
    <w:p w14:paraId="7F3E1A74" w14:textId="77777777" w:rsidR="00DC7EF9" w:rsidRPr="0086213E" w:rsidRDefault="00DC7EF9" w:rsidP="007F5674">
      <w:pPr>
        <w:pStyle w:val="Body1"/>
        <w:spacing w:after="0" w:line="240" w:lineRule="auto"/>
        <w:contextualSpacing/>
        <w:jc w:val="both"/>
        <w:rPr>
          <w:rFonts w:asciiTheme="majorHAnsi" w:hAnsiTheme="majorHAnsi" w:cstheme="majorHAnsi"/>
          <w:b/>
          <w:sz w:val="24"/>
          <w:szCs w:val="24"/>
          <w:lang w:val="ru-RU"/>
        </w:rPr>
      </w:pPr>
    </w:p>
    <w:p w14:paraId="3021E1C7" w14:textId="21E0C2B8" w:rsidR="005F57FE" w:rsidRPr="0086213E" w:rsidRDefault="0086213E" w:rsidP="0086213E">
      <w:pPr>
        <w:pStyle w:val="Body1"/>
        <w:spacing w:after="0" w:line="240" w:lineRule="auto"/>
        <w:contextualSpacing/>
        <w:jc w:val="both"/>
        <w:rPr>
          <w:rFonts w:asciiTheme="majorHAnsi" w:hAnsiTheme="majorHAnsi" w:cstheme="majorHAnsi"/>
          <w:sz w:val="24"/>
          <w:szCs w:val="24"/>
          <w:lang w:val="ru-RU"/>
        </w:rPr>
      </w:pPr>
      <w:r>
        <w:rPr>
          <w:rFonts w:asciiTheme="majorHAnsi" w:hAnsiTheme="majorHAnsi" w:cstheme="majorHAnsi"/>
          <w:sz w:val="24"/>
          <w:szCs w:val="24"/>
          <w:lang w:val="ru-RU"/>
        </w:rPr>
        <w:t>«Результаты за 1 полугодие 2014 г</w:t>
      </w:r>
      <w:r w:rsidRPr="0086213E">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продемонстрировали силу нашей </w:t>
      </w:r>
      <w:proofErr w:type="gramStart"/>
      <w:r>
        <w:rPr>
          <w:rFonts w:asciiTheme="majorHAnsi" w:hAnsiTheme="majorHAnsi" w:cstheme="majorHAnsi"/>
          <w:sz w:val="24"/>
          <w:szCs w:val="24"/>
          <w:lang w:val="ru-RU"/>
        </w:rPr>
        <w:t>бизнес-модели</w:t>
      </w:r>
      <w:proofErr w:type="gramEnd"/>
      <w:r w:rsidRPr="0086213E">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нацеленной на </w:t>
      </w:r>
      <w:r w:rsidR="00120866">
        <w:rPr>
          <w:rFonts w:asciiTheme="majorHAnsi" w:hAnsiTheme="majorHAnsi" w:cstheme="majorHAnsi"/>
          <w:sz w:val="24"/>
          <w:szCs w:val="24"/>
          <w:lang w:val="ru-RU"/>
        </w:rPr>
        <w:t xml:space="preserve">реализацию </w:t>
      </w:r>
      <w:r>
        <w:rPr>
          <w:rFonts w:asciiTheme="majorHAnsi" w:hAnsiTheme="majorHAnsi" w:cstheme="majorHAnsi"/>
          <w:sz w:val="24"/>
          <w:szCs w:val="24"/>
          <w:lang w:val="ru-RU"/>
        </w:rPr>
        <w:t>к</w:t>
      </w:r>
      <w:r w:rsidR="004B3B56">
        <w:rPr>
          <w:rFonts w:asciiTheme="majorHAnsi" w:hAnsiTheme="majorHAnsi" w:cstheme="majorHAnsi"/>
          <w:sz w:val="24"/>
          <w:szCs w:val="24"/>
          <w:lang w:val="ru-RU"/>
        </w:rPr>
        <w:t xml:space="preserve">ачественного </w:t>
      </w:r>
      <w:r>
        <w:rPr>
          <w:rFonts w:asciiTheme="majorHAnsi" w:hAnsiTheme="majorHAnsi" w:cstheme="majorHAnsi"/>
          <w:sz w:val="24"/>
          <w:szCs w:val="24"/>
          <w:lang w:val="ru-RU"/>
        </w:rPr>
        <w:t xml:space="preserve">жилья комфорт-класса в </w:t>
      </w:r>
      <w:r w:rsidR="00C46BC4">
        <w:rPr>
          <w:rFonts w:asciiTheme="majorHAnsi" w:hAnsiTheme="majorHAnsi" w:cstheme="majorHAnsi"/>
          <w:sz w:val="24"/>
          <w:szCs w:val="24"/>
          <w:lang w:val="ru-RU"/>
        </w:rPr>
        <w:t>Санкт-Петербурге</w:t>
      </w:r>
      <w:r w:rsidR="00C46BC4" w:rsidRPr="00C46BC4">
        <w:rPr>
          <w:rFonts w:asciiTheme="majorHAnsi" w:hAnsiTheme="majorHAnsi" w:cstheme="majorHAnsi"/>
          <w:sz w:val="24"/>
          <w:szCs w:val="24"/>
          <w:lang w:val="ru-RU"/>
        </w:rPr>
        <w:t xml:space="preserve">, </w:t>
      </w:r>
      <w:r w:rsidR="00C46BC4">
        <w:rPr>
          <w:rFonts w:asciiTheme="majorHAnsi" w:hAnsiTheme="majorHAnsi" w:cstheme="majorHAnsi"/>
          <w:sz w:val="24"/>
          <w:szCs w:val="24"/>
          <w:lang w:val="ru-RU"/>
        </w:rPr>
        <w:t xml:space="preserve">Москве и </w:t>
      </w:r>
      <w:r>
        <w:rPr>
          <w:rFonts w:asciiTheme="majorHAnsi" w:hAnsiTheme="majorHAnsi" w:cstheme="majorHAnsi"/>
          <w:sz w:val="24"/>
          <w:szCs w:val="24"/>
          <w:lang w:val="ru-RU"/>
        </w:rPr>
        <w:t>Московско</w:t>
      </w:r>
      <w:r w:rsidR="00C46BC4">
        <w:rPr>
          <w:rFonts w:asciiTheme="majorHAnsi" w:hAnsiTheme="majorHAnsi" w:cstheme="majorHAnsi"/>
          <w:sz w:val="24"/>
          <w:szCs w:val="24"/>
          <w:lang w:val="ru-RU"/>
        </w:rPr>
        <w:t>й области</w:t>
      </w:r>
      <w:r w:rsidR="00120866" w:rsidRPr="00E80D96">
        <w:rPr>
          <w:rFonts w:asciiTheme="majorHAnsi" w:hAnsiTheme="majorHAnsi" w:cstheme="majorHAnsi"/>
          <w:sz w:val="24"/>
          <w:szCs w:val="24"/>
          <w:lang w:val="ru-RU"/>
        </w:rPr>
        <w:t xml:space="preserve"> </w:t>
      </w:r>
      <w:r w:rsidR="00120866">
        <w:rPr>
          <w:rFonts w:asciiTheme="majorHAnsi" w:hAnsiTheme="majorHAnsi" w:cstheme="majorHAnsi"/>
          <w:sz w:val="24"/>
          <w:szCs w:val="24"/>
          <w:lang w:val="ru-RU"/>
        </w:rPr>
        <w:t>через разнообразные каналы продаж и, в том числе,</w:t>
      </w:r>
      <w:r w:rsidR="00C46BC4">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через </w:t>
      </w:r>
      <w:r w:rsidR="00120866">
        <w:rPr>
          <w:rFonts w:asciiTheme="majorHAnsi" w:hAnsiTheme="majorHAnsi" w:cstheme="majorHAnsi"/>
          <w:sz w:val="24"/>
          <w:szCs w:val="24"/>
          <w:lang w:val="ru-RU"/>
        </w:rPr>
        <w:t xml:space="preserve">торговую </w:t>
      </w:r>
      <w:r>
        <w:rPr>
          <w:rFonts w:asciiTheme="majorHAnsi" w:hAnsiTheme="majorHAnsi" w:cstheme="majorHAnsi"/>
          <w:sz w:val="24"/>
          <w:szCs w:val="24"/>
          <w:lang w:val="ru-RU"/>
        </w:rPr>
        <w:t>сеть</w:t>
      </w:r>
      <w:r w:rsidRPr="0086213E">
        <w:rPr>
          <w:rFonts w:asciiTheme="majorHAnsi" w:hAnsiTheme="majorHAnsi" w:cstheme="majorHAnsi"/>
          <w:sz w:val="24"/>
          <w:szCs w:val="24"/>
          <w:lang w:val="ru-RU"/>
        </w:rPr>
        <w:t xml:space="preserve">, </w:t>
      </w:r>
      <w:r>
        <w:rPr>
          <w:rFonts w:asciiTheme="majorHAnsi" w:hAnsiTheme="majorHAnsi" w:cstheme="majorHAnsi"/>
          <w:sz w:val="24"/>
          <w:szCs w:val="24"/>
          <w:lang w:val="ru-RU"/>
        </w:rPr>
        <w:t>охватывающую регионы России</w:t>
      </w:r>
      <w:r w:rsidR="00120866">
        <w:rPr>
          <w:rFonts w:asciiTheme="majorHAnsi" w:hAnsiTheme="majorHAnsi" w:cstheme="majorHAnsi"/>
          <w:sz w:val="24"/>
          <w:szCs w:val="24"/>
          <w:lang w:val="ru-RU"/>
        </w:rPr>
        <w:t xml:space="preserve"> с наиболее платежеспособным населением</w:t>
      </w:r>
      <w:r w:rsidRPr="0086213E">
        <w:rPr>
          <w:rFonts w:asciiTheme="majorHAnsi" w:hAnsiTheme="majorHAnsi" w:cstheme="majorHAnsi"/>
          <w:sz w:val="24"/>
          <w:szCs w:val="24"/>
          <w:lang w:val="ru-RU"/>
        </w:rPr>
        <w:t xml:space="preserve">. </w:t>
      </w:r>
      <w:r>
        <w:rPr>
          <w:rFonts w:asciiTheme="majorHAnsi" w:hAnsiTheme="majorHAnsi" w:cstheme="majorHAnsi"/>
          <w:sz w:val="24"/>
          <w:szCs w:val="24"/>
          <w:lang w:val="ru-RU"/>
        </w:rPr>
        <w:t>Во втором квартале на региональную сеть приходилось приблизительно 40% от общих продаж</w:t>
      </w:r>
      <w:r w:rsidR="00FE5EAE" w:rsidRPr="0086213E">
        <w:rPr>
          <w:rFonts w:asciiTheme="majorHAnsi" w:hAnsiTheme="majorHAnsi" w:cstheme="majorHAnsi"/>
          <w:sz w:val="24"/>
          <w:szCs w:val="24"/>
          <w:lang w:val="ru-RU"/>
        </w:rPr>
        <w:t>.</w:t>
      </w:r>
    </w:p>
    <w:p w14:paraId="667A5533" w14:textId="77777777" w:rsidR="00FE5EAE" w:rsidRPr="0086213E" w:rsidRDefault="00FE5EAE" w:rsidP="00FE5EAE">
      <w:pPr>
        <w:pStyle w:val="Body1"/>
        <w:spacing w:after="0" w:line="240" w:lineRule="auto"/>
        <w:contextualSpacing/>
        <w:jc w:val="both"/>
        <w:rPr>
          <w:rFonts w:asciiTheme="majorHAnsi" w:hAnsiTheme="majorHAnsi" w:cstheme="majorHAnsi"/>
          <w:sz w:val="24"/>
          <w:szCs w:val="24"/>
          <w:lang w:val="ru-RU"/>
        </w:rPr>
      </w:pPr>
    </w:p>
    <w:p w14:paraId="1FCA11B9" w14:textId="3A6EF459" w:rsidR="007F45C9" w:rsidRPr="007F45C9" w:rsidRDefault="007F45C9" w:rsidP="007F45C9">
      <w:pPr>
        <w:pStyle w:val="Body1"/>
        <w:spacing w:after="0" w:line="240" w:lineRule="auto"/>
        <w:contextualSpacing/>
        <w:jc w:val="both"/>
        <w:rPr>
          <w:rFonts w:asciiTheme="majorHAnsi" w:hAnsiTheme="majorHAnsi" w:cstheme="majorHAnsi"/>
          <w:sz w:val="24"/>
          <w:szCs w:val="24"/>
          <w:lang w:val="ru-RU"/>
        </w:rPr>
      </w:pPr>
      <w:r>
        <w:rPr>
          <w:rFonts w:asciiTheme="majorHAnsi" w:hAnsiTheme="majorHAnsi" w:cstheme="majorHAnsi"/>
          <w:sz w:val="24"/>
          <w:szCs w:val="24"/>
          <w:lang w:val="ru-RU"/>
        </w:rPr>
        <w:t xml:space="preserve">Еще одним фактором </w:t>
      </w:r>
      <w:r w:rsidR="00120866">
        <w:rPr>
          <w:rFonts w:asciiTheme="majorHAnsi" w:hAnsiTheme="majorHAnsi" w:cstheme="majorHAnsi"/>
          <w:sz w:val="24"/>
          <w:szCs w:val="24"/>
          <w:lang w:val="ru-RU"/>
        </w:rPr>
        <w:t xml:space="preserve">очередных </w:t>
      </w:r>
      <w:r>
        <w:rPr>
          <w:rFonts w:asciiTheme="majorHAnsi" w:hAnsiTheme="majorHAnsi" w:cstheme="majorHAnsi"/>
          <w:sz w:val="24"/>
          <w:szCs w:val="24"/>
          <w:lang w:val="ru-RU"/>
        </w:rPr>
        <w:t>высоких результатов за первые шесть месяцев года является существенное улучшение структуры предлагаемого ассортимента</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который</w:t>
      </w:r>
      <w:r w:rsidR="00C46BC4" w:rsidRPr="00C46BC4">
        <w:rPr>
          <w:rFonts w:asciiTheme="majorHAnsi" w:hAnsiTheme="majorHAnsi" w:cstheme="majorHAnsi"/>
          <w:sz w:val="24"/>
          <w:szCs w:val="24"/>
          <w:lang w:val="ru-RU"/>
        </w:rPr>
        <w:t xml:space="preserve"> </w:t>
      </w:r>
      <w:r w:rsidR="00C46BC4">
        <w:rPr>
          <w:rFonts w:asciiTheme="majorHAnsi" w:hAnsiTheme="majorHAnsi" w:cstheme="majorHAnsi"/>
          <w:sz w:val="24"/>
          <w:szCs w:val="24"/>
          <w:lang w:val="ru-RU"/>
        </w:rPr>
        <w:t>теперь</w:t>
      </w:r>
      <w:r>
        <w:rPr>
          <w:rFonts w:asciiTheme="majorHAnsi" w:hAnsiTheme="majorHAnsi" w:cstheme="majorHAnsi"/>
          <w:sz w:val="24"/>
          <w:szCs w:val="24"/>
          <w:lang w:val="ru-RU"/>
        </w:rPr>
        <w:t xml:space="preserve"> не только более диверсифицирован</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но также включает более высокую долю проектов </w:t>
      </w:r>
      <w:r w:rsidR="00C46BC4">
        <w:rPr>
          <w:rFonts w:asciiTheme="majorHAnsi" w:hAnsiTheme="majorHAnsi" w:cstheme="majorHAnsi"/>
          <w:sz w:val="24"/>
          <w:szCs w:val="24"/>
          <w:lang w:val="ru-RU"/>
        </w:rPr>
        <w:t>с</w:t>
      </w:r>
      <w:r>
        <w:rPr>
          <w:rFonts w:asciiTheme="majorHAnsi" w:hAnsiTheme="majorHAnsi" w:cstheme="majorHAnsi"/>
          <w:sz w:val="24"/>
          <w:szCs w:val="24"/>
          <w:lang w:val="ru-RU"/>
        </w:rPr>
        <w:t xml:space="preserve"> премиальным местоположением</w:t>
      </w:r>
      <w:r w:rsidR="00FE5EAE" w:rsidRPr="007F45C9">
        <w:rPr>
          <w:rFonts w:asciiTheme="majorHAnsi" w:hAnsiTheme="majorHAnsi" w:cstheme="majorHAnsi"/>
          <w:sz w:val="24"/>
          <w:szCs w:val="24"/>
          <w:lang w:val="ru-RU"/>
        </w:rPr>
        <w:t>.</w:t>
      </w:r>
      <w:r w:rsidR="00C46BC4">
        <w:rPr>
          <w:rFonts w:asciiTheme="majorHAnsi" w:hAnsiTheme="majorHAnsi" w:cstheme="majorHAnsi"/>
          <w:sz w:val="24"/>
          <w:szCs w:val="24"/>
          <w:lang w:val="ru-RU"/>
        </w:rPr>
        <w:t xml:space="preserve"> Так</w:t>
      </w:r>
      <w:r w:rsidR="00C46BC4" w:rsidRPr="00C46BC4">
        <w:rPr>
          <w:rFonts w:asciiTheme="majorHAnsi" w:hAnsiTheme="majorHAnsi" w:cstheme="majorHAnsi"/>
          <w:sz w:val="24"/>
          <w:szCs w:val="24"/>
          <w:lang w:val="ru-RU"/>
        </w:rPr>
        <w:t xml:space="preserve">, </w:t>
      </w:r>
      <w:r w:rsidR="00120866">
        <w:rPr>
          <w:rFonts w:asciiTheme="majorHAnsi" w:hAnsiTheme="majorHAnsi" w:cstheme="majorHAnsi"/>
          <w:sz w:val="24"/>
          <w:szCs w:val="24"/>
          <w:lang w:val="ru-RU"/>
        </w:rPr>
        <w:t xml:space="preserve">в частности, </w:t>
      </w:r>
      <w:r w:rsidR="00C46BC4">
        <w:rPr>
          <w:rFonts w:asciiTheme="majorHAnsi" w:hAnsiTheme="majorHAnsi" w:cstheme="majorHAnsi"/>
          <w:sz w:val="24"/>
          <w:szCs w:val="24"/>
          <w:lang w:val="ru-RU"/>
        </w:rPr>
        <w:t xml:space="preserve">после </w:t>
      </w:r>
      <w:r w:rsidRPr="007F45C9">
        <w:rPr>
          <w:rFonts w:asciiTheme="majorHAnsi" w:hAnsiTheme="majorHAnsi" w:cstheme="majorHAnsi"/>
          <w:sz w:val="24"/>
          <w:szCs w:val="24"/>
          <w:lang w:val="ru-RU"/>
        </w:rPr>
        <w:t>запуск</w:t>
      </w:r>
      <w:r w:rsidR="00C46BC4">
        <w:rPr>
          <w:rFonts w:asciiTheme="majorHAnsi" w:hAnsiTheme="majorHAnsi" w:cstheme="majorHAnsi"/>
          <w:sz w:val="24"/>
          <w:szCs w:val="24"/>
          <w:lang w:val="ru-RU"/>
        </w:rPr>
        <w:t>а</w:t>
      </w:r>
      <w:r w:rsidRPr="007F45C9">
        <w:rPr>
          <w:rFonts w:asciiTheme="majorHAnsi" w:hAnsiTheme="majorHAnsi" w:cstheme="majorHAnsi"/>
          <w:sz w:val="24"/>
          <w:szCs w:val="24"/>
          <w:lang w:val="ru-RU"/>
        </w:rPr>
        <w:t xml:space="preserve"> продаж второй очереди</w:t>
      </w:r>
      <w:r>
        <w:rPr>
          <w:rFonts w:asciiTheme="majorHAnsi" w:hAnsiTheme="majorHAnsi" w:cstheme="majorHAnsi"/>
          <w:sz w:val="24"/>
          <w:szCs w:val="24"/>
          <w:lang w:val="ru-RU"/>
        </w:rPr>
        <w:t xml:space="preserve"> квартир в ЖК «Царская столица» в марте 2014 г</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на данный проект сейчас приходится 19% от продаж по новым контрактам</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В результате запуска продаж квартир во второй очереди ЖК «Эталон-Сити» и в трех новых проектах</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запланированных на второе полугодие</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мы </w:t>
      </w:r>
      <w:r w:rsidR="001563C8">
        <w:rPr>
          <w:rFonts w:asciiTheme="majorHAnsi" w:hAnsiTheme="majorHAnsi" w:cstheme="majorHAnsi"/>
          <w:sz w:val="24"/>
          <w:szCs w:val="24"/>
          <w:lang w:val="ru-RU"/>
        </w:rPr>
        <w:t xml:space="preserve">ожидаем увидеть </w:t>
      </w:r>
      <w:r>
        <w:rPr>
          <w:rFonts w:asciiTheme="majorHAnsi" w:hAnsiTheme="majorHAnsi" w:cstheme="majorHAnsi"/>
          <w:sz w:val="24"/>
          <w:szCs w:val="24"/>
          <w:lang w:val="ru-RU"/>
        </w:rPr>
        <w:t>дальнейшее улучшение результатов»</w:t>
      </w:r>
      <w:r w:rsidRPr="007F45C9">
        <w:rPr>
          <w:rFonts w:asciiTheme="majorHAnsi" w:hAnsiTheme="majorHAnsi" w:cstheme="majorHAnsi"/>
          <w:sz w:val="24"/>
          <w:szCs w:val="24"/>
          <w:lang w:val="ru-RU"/>
        </w:rPr>
        <w:t>.</w:t>
      </w:r>
    </w:p>
    <w:p w14:paraId="25B4B7C7" w14:textId="77777777" w:rsidR="00FE5EAE" w:rsidRDefault="00FE5EAE" w:rsidP="00FE5EAE">
      <w:pPr>
        <w:pStyle w:val="Body1"/>
        <w:spacing w:after="0" w:line="240" w:lineRule="auto"/>
        <w:contextualSpacing/>
        <w:jc w:val="both"/>
        <w:rPr>
          <w:rFonts w:asciiTheme="majorHAnsi" w:hAnsiTheme="majorHAnsi" w:cstheme="majorHAnsi"/>
          <w:sz w:val="24"/>
          <w:szCs w:val="24"/>
          <w:lang w:val="ru-RU"/>
        </w:rPr>
      </w:pPr>
    </w:p>
    <w:p w14:paraId="5E0D958A" w14:textId="4DA0D73E" w:rsidR="00FE5EAE" w:rsidRPr="007F45C9" w:rsidRDefault="005A7A93" w:rsidP="007F45C9">
      <w:pPr>
        <w:pStyle w:val="Body1"/>
        <w:spacing w:after="0" w:line="240" w:lineRule="auto"/>
        <w:contextualSpacing/>
        <w:jc w:val="both"/>
        <w:rPr>
          <w:rFonts w:asciiTheme="majorHAnsi" w:hAnsiTheme="majorHAnsi" w:cstheme="majorHAnsi"/>
          <w:sz w:val="24"/>
          <w:szCs w:val="24"/>
          <w:lang w:val="ru-RU"/>
        </w:rPr>
      </w:pPr>
      <w:r>
        <w:rPr>
          <w:rFonts w:asciiTheme="majorHAnsi" w:hAnsiTheme="majorHAnsi" w:cstheme="majorHAnsi"/>
          <w:sz w:val="24"/>
          <w:szCs w:val="24"/>
          <w:lang w:val="ru-RU"/>
        </w:rPr>
        <w:t xml:space="preserve">Главный исполнительный </w:t>
      </w:r>
      <w:r w:rsidR="007F45C9" w:rsidRPr="00FB6EA8">
        <w:rPr>
          <w:rFonts w:asciiTheme="majorHAnsi" w:hAnsiTheme="majorHAnsi" w:cstheme="majorHAnsi"/>
          <w:sz w:val="24"/>
          <w:szCs w:val="24"/>
          <w:lang w:val="ru-RU"/>
        </w:rPr>
        <w:t xml:space="preserve">директор ГК «Эталон» г-н Антон Евдокимов </w:t>
      </w:r>
      <w:r w:rsidR="007F45C9">
        <w:rPr>
          <w:rFonts w:asciiTheme="majorHAnsi" w:hAnsiTheme="majorHAnsi" w:cstheme="majorHAnsi"/>
          <w:sz w:val="24"/>
          <w:szCs w:val="24"/>
          <w:lang w:val="ru-RU"/>
        </w:rPr>
        <w:t>отметил:</w:t>
      </w:r>
      <w:r w:rsidR="0097243F" w:rsidRPr="007F45C9">
        <w:rPr>
          <w:rFonts w:asciiTheme="majorHAnsi" w:hAnsiTheme="majorHAnsi" w:cstheme="majorHAnsi"/>
          <w:sz w:val="24"/>
          <w:szCs w:val="24"/>
          <w:lang w:val="ru-RU"/>
        </w:rPr>
        <w:t xml:space="preserve"> </w:t>
      </w:r>
    </w:p>
    <w:p w14:paraId="2140E234" w14:textId="77777777" w:rsidR="008F5E8D" w:rsidRPr="007F45C9" w:rsidRDefault="008F5E8D" w:rsidP="00FE5EAE">
      <w:pPr>
        <w:pStyle w:val="Body1"/>
        <w:spacing w:after="0" w:line="240" w:lineRule="auto"/>
        <w:contextualSpacing/>
        <w:jc w:val="both"/>
        <w:rPr>
          <w:rFonts w:asciiTheme="majorHAnsi" w:hAnsiTheme="majorHAnsi" w:cstheme="majorHAnsi"/>
          <w:sz w:val="24"/>
          <w:szCs w:val="24"/>
          <w:lang w:val="ru-RU"/>
        </w:rPr>
      </w:pPr>
    </w:p>
    <w:p w14:paraId="5132B763" w14:textId="011DE655" w:rsidR="008F5E8D" w:rsidRPr="00F853C1" w:rsidRDefault="007F45C9" w:rsidP="00F853C1">
      <w:pPr>
        <w:pStyle w:val="Body1"/>
        <w:spacing w:after="0" w:line="240" w:lineRule="auto"/>
        <w:contextualSpacing/>
        <w:jc w:val="both"/>
        <w:rPr>
          <w:rFonts w:asciiTheme="majorHAnsi" w:hAnsiTheme="majorHAnsi" w:cstheme="majorHAnsi"/>
          <w:sz w:val="24"/>
          <w:szCs w:val="24"/>
          <w:lang w:val="ru-RU"/>
        </w:rPr>
      </w:pPr>
      <w:r w:rsidRPr="007F45C9">
        <w:rPr>
          <w:rFonts w:asciiTheme="majorHAnsi" w:hAnsiTheme="majorHAnsi" w:cstheme="majorHAnsi"/>
          <w:sz w:val="24"/>
          <w:szCs w:val="24"/>
          <w:lang w:val="ru-RU"/>
        </w:rPr>
        <w:t>«</w:t>
      </w:r>
      <w:r>
        <w:rPr>
          <w:rFonts w:asciiTheme="majorHAnsi" w:hAnsiTheme="majorHAnsi" w:cstheme="majorHAnsi"/>
          <w:sz w:val="24"/>
          <w:szCs w:val="24"/>
          <w:lang w:val="ru-RU"/>
        </w:rPr>
        <w:t>Я</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с</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большой</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радостью</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сообщаю</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об</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успешном</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завершении</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первого</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полугодия</w:t>
      </w:r>
      <w:r w:rsidRPr="007F45C9">
        <w:rPr>
          <w:rFonts w:asciiTheme="majorHAnsi" w:hAnsiTheme="majorHAnsi" w:cstheme="majorHAnsi"/>
          <w:sz w:val="24"/>
          <w:szCs w:val="24"/>
          <w:lang w:val="ru-RU"/>
        </w:rPr>
        <w:t xml:space="preserve"> 2014 </w:t>
      </w:r>
      <w:r>
        <w:rPr>
          <w:rFonts w:asciiTheme="majorHAnsi" w:hAnsiTheme="majorHAnsi" w:cstheme="majorHAnsi"/>
          <w:sz w:val="24"/>
          <w:szCs w:val="24"/>
          <w:lang w:val="ru-RU"/>
        </w:rPr>
        <w:t>г</w:t>
      </w:r>
      <w:r w:rsidRPr="007F45C9">
        <w:rPr>
          <w:rFonts w:asciiTheme="majorHAnsi" w:hAnsiTheme="majorHAnsi" w:cstheme="majorHAnsi"/>
          <w:sz w:val="24"/>
          <w:szCs w:val="24"/>
          <w:lang w:val="ru-RU"/>
        </w:rPr>
        <w:t xml:space="preserve">., </w:t>
      </w:r>
      <w:r w:rsidR="00C46BC4">
        <w:rPr>
          <w:rFonts w:asciiTheme="majorHAnsi" w:hAnsiTheme="majorHAnsi" w:cstheme="majorHAnsi"/>
          <w:sz w:val="24"/>
          <w:szCs w:val="24"/>
          <w:lang w:val="ru-RU"/>
        </w:rPr>
        <w:t>в течение к</w:t>
      </w:r>
      <w:r>
        <w:rPr>
          <w:rFonts w:asciiTheme="majorHAnsi" w:hAnsiTheme="majorHAnsi" w:cstheme="majorHAnsi"/>
          <w:sz w:val="24"/>
          <w:szCs w:val="24"/>
          <w:lang w:val="ru-RU"/>
        </w:rPr>
        <w:t>оторо</w:t>
      </w:r>
      <w:r w:rsidR="00C46BC4">
        <w:rPr>
          <w:rFonts w:asciiTheme="majorHAnsi" w:hAnsiTheme="majorHAnsi" w:cstheme="majorHAnsi"/>
          <w:sz w:val="24"/>
          <w:szCs w:val="24"/>
          <w:lang w:val="ru-RU"/>
        </w:rPr>
        <w:t xml:space="preserve">го </w:t>
      </w:r>
      <w:r>
        <w:rPr>
          <w:rFonts w:asciiTheme="majorHAnsi" w:hAnsiTheme="majorHAnsi" w:cstheme="majorHAnsi"/>
          <w:sz w:val="24"/>
          <w:szCs w:val="24"/>
          <w:lang w:val="ru-RU"/>
        </w:rPr>
        <w:t>мы сдали в эксплуатацию все объекты в точном соответствии с графиком</w:t>
      </w:r>
      <w:r w:rsidR="0097243F" w:rsidRPr="007F45C9">
        <w:rPr>
          <w:rFonts w:asciiTheme="majorHAnsi" w:hAnsiTheme="majorHAnsi" w:cstheme="majorHAnsi"/>
          <w:sz w:val="24"/>
          <w:szCs w:val="24"/>
          <w:lang w:val="ru-RU"/>
        </w:rPr>
        <w:t>.</w:t>
      </w:r>
      <w:r>
        <w:rPr>
          <w:rFonts w:asciiTheme="majorHAnsi" w:hAnsiTheme="majorHAnsi" w:cstheme="majorHAnsi"/>
          <w:sz w:val="24"/>
          <w:szCs w:val="24"/>
          <w:lang w:val="ru-RU"/>
        </w:rPr>
        <w:t xml:space="preserve"> </w:t>
      </w:r>
      <w:r w:rsidR="005A7A93">
        <w:rPr>
          <w:rFonts w:asciiTheme="majorHAnsi" w:hAnsiTheme="majorHAnsi" w:cstheme="majorHAnsi"/>
          <w:sz w:val="24"/>
          <w:szCs w:val="24"/>
          <w:lang w:val="ru-RU"/>
        </w:rPr>
        <w:t>П</w:t>
      </w:r>
      <w:r>
        <w:rPr>
          <w:rFonts w:asciiTheme="majorHAnsi" w:hAnsiTheme="majorHAnsi" w:cstheme="majorHAnsi"/>
          <w:sz w:val="24"/>
          <w:szCs w:val="24"/>
          <w:lang w:val="ru-RU"/>
        </w:rPr>
        <w:t xml:space="preserve">осле рекордного </w:t>
      </w:r>
      <w:r>
        <w:rPr>
          <w:rFonts w:asciiTheme="majorHAnsi" w:hAnsiTheme="majorHAnsi" w:cstheme="majorHAnsi"/>
          <w:sz w:val="24"/>
          <w:szCs w:val="24"/>
          <w:lang w:val="ru-RU"/>
        </w:rPr>
        <w:lastRenderedPageBreak/>
        <w:t>первого квартал</w:t>
      </w:r>
      <w:r w:rsidR="005A7A93">
        <w:rPr>
          <w:rFonts w:asciiTheme="majorHAnsi" w:hAnsiTheme="majorHAnsi" w:cstheme="majorHAnsi"/>
          <w:sz w:val="24"/>
          <w:szCs w:val="24"/>
          <w:lang w:val="ru-RU"/>
        </w:rPr>
        <w:t>а</w:t>
      </w:r>
      <w:r>
        <w:rPr>
          <w:rFonts w:asciiTheme="majorHAnsi" w:hAnsiTheme="majorHAnsi" w:cstheme="majorHAnsi"/>
          <w:sz w:val="24"/>
          <w:szCs w:val="24"/>
          <w:lang w:val="ru-RU"/>
        </w:rPr>
        <w:t xml:space="preserve"> мы </w:t>
      </w:r>
      <w:r w:rsidR="005A7A93">
        <w:rPr>
          <w:rFonts w:asciiTheme="majorHAnsi" w:hAnsiTheme="majorHAnsi" w:cstheme="majorHAnsi"/>
          <w:sz w:val="24"/>
          <w:szCs w:val="24"/>
          <w:lang w:val="ru-RU"/>
        </w:rPr>
        <w:t xml:space="preserve">отмечаем </w:t>
      </w:r>
      <w:r>
        <w:rPr>
          <w:rFonts w:asciiTheme="majorHAnsi" w:hAnsiTheme="majorHAnsi" w:cstheme="majorHAnsi"/>
          <w:sz w:val="24"/>
          <w:szCs w:val="24"/>
          <w:lang w:val="ru-RU"/>
        </w:rPr>
        <w:t xml:space="preserve">сохранение спроса в </w:t>
      </w:r>
      <w:r w:rsidR="00C46BC4">
        <w:rPr>
          <w:rFonts w:asciiTheme="majorHAnsi" w:hAnsiTheme="majorHAnsi" w:cstheme="majorHAnsi"/>
          <w:sz w:val="24"/>
          <w:szCs w:val="24"/>
          <w:lang w:val="ru-RU"/>
        </w:rPr>
        <w:t>соответствии</w:t>
      </w:r>
      <w:r>
        <w:rPr>
          <w:rFonts w:asciiTheme="majorHAnsi" w:hAnsiTheme="majorHAnsi" w:cstheme="majorHAnsi"/>
          <w:sz w:val="24"/>
          <w:szCs w:val="24"/>
          <w:lang w:val="ru-RU"/>
        </w:rPr>
        <w:t xml:space="preserve"> с нашими ожиданиями на 2014 г</w:t>
      </w:r>
      <w:r w:rsidRPr="007F45C9">
        <w:rPr>
          <w:rFonts w:asciiTheme="majorHAnsi" w:hAnsiTheme="majorHAnsi" w:cstheme="majorHAnsi"/>
          <w:sz w:val="24"/>
          <w:szCs w:val="24"/>
          <w:lang w:val="ru-RU"/>
        </w:rPr>
        <w:t>.</w:t>
      </w:r>
      <w:r w:rsidR="00C46BC4" w:rsidRPr="00C46BC4">
        <w:rPr>
          <w:rFonts w:asciiTheme="majorHAnsi" w:hAnsiTheme="majorHAnsi" w:cstheme="majorHAnsi"/>
          <w:sz w:val="24"/>
          <w:szCs w:val="24"/>
          <w:lang w:val="ru-RU"/>
        </w:rPr>
        <w:t>,</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и мы подтверждаем планы по сдаче в эксплуатацию 580 тыс</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кв</w:t>
      </w:r>
      <w:r w:rsidRPr="007F45C9">
        <w:rPr>
          <w:rFonts w:asciiTheme="majorHAnsi" w:hAnsiTheme="majorHAnsi" w:cstheme="majorHAnsi"/>
          <w:sz w:val="24"/>
          <w:szCs w:val="24"/>
          <w:lang w:val="ru-RU"/>
        </w:rPr>
        <w:t xml:space="preserve">. </w:t>
      </w:r>
      <w:proofErr w:type="gramStart"/>
      <w:r w:rsidR="00C46BC4">
        <w:rPr>
          <w:rFonts w:asciiTheme="majorHAnsi" w:hAnsiTheme="majorHAnsi" w:cstheme="majorHAnsi"/>
          <w:sz w:val="24"/>
          <w:szCs w:val="24"/>
          <w:lang w:val="ru-RU"/>
        </w:rPr>
        <w:t>с</w:t>
      </w:r>
      <w:proofErr w:type="gramEnd"/>
      <w:r>
        <w:rPr>
          <w:rFonts w:asciiTheme="majorHAnsi" w:hAnsiTheme="majorHAnsi" w:cstheme="majorHAnsi"/>
          <w:sz w:val="24"/>
          <w:szCs w:val="24"/>
          <w:lang w:val="ru-RU"/>
        </w:rPr>
        <w:t xml:space="preserve"> </w:t>
      </w:r>
      <w:proofErr w:type="gramStart"/>
      <w:r>
        <w:rPr>
          <w:rFonts w:asciiTheme="majorHAnsi" w:hAnsiTheme="majorHAnsi" w:cstheme="majorHAnsi"/>
          <w:sz w:val="24"/>
          <w:szCs w:val="24"/>
          <w:lang w:val="ru-RU"/>
        </w:rPr>
        <w:t>в</w:t>
      </w:r>
      <w:proofErr w:type="gramEnd"/>
      <w:r>
        <w:rPr>
          <w:rFonts w:asciiTheme="majorHAnsi" w:hAnsiTheme="majorHAnsi" w:cstheme="majorHAnsi"/>
          <w:sz w:val="24"/>
          <w:szCs w:val="24"/>
          <w:lang w:val="ru-RU"/>
        </w:rPr>
        <w:t xml:space="preserve"> соответствии со строительной программой на этот год</w:t>
      </w:r>
      <w:r w:rsidRPr="007F45C9">
        <w:rPr>
          <w:rFonts w:asciiTheme="majorHAnsi" w:hAnsiTheme="majorHAnsi" w:cstheme="majorHAnsi"/>
          <w:sz w:val="24"/>
          <w:szCs w:val="24"/>
          <w:lang w:val="ru-RU"/>
        </w:rPr>
        <w:t xml:space="preserve">. </w:t>
      </w:r>
      <w:r>
        <w:rPr>
          <w:rFonts w:asciiTheme="majorHAnsi" w:hAnsiTheme="majorHAnsi" w:cstheme="majorHAnsi"/>
          <w:sz w:val="24"/>
          <w:szCs w:val="24"/>
          <w:lang w:val="ru-RU"/>
        </w:rPr>
        <w:t>ГК «Эталон» сохраняет устойчивое финансовое положение</w:t>
      </w:r>
      <w:r w:rsidR="00F853C1" w:rsidRPr="00F853C1">
        <w:rPr>
          <w:rFonts w:asciiTheme="majorHAnsi" w:hAnsiTheme="majorHAnsi" w:cstheme="majorHAnsi"/>
          <w:sz w:val="24"/>
          <w:szCs w:val="24"/>
          <w:lang w:val="ru-RU"/>
        </w:rPr>
        <w:t xml:space="preserve"> с </w:t>
      </w:r>
      <w:r w:rsidR="005A7A93">
        <w:rPr>
          <w:rFonts w:asciiTheme="majorHAnsi" w:hAnsiTheme="majorHAnsi" w:cstheme="majorHAnsi"/>
          <w:sz w:val="24"/>
          <w:szCs w:val="24"/>
          <w:lang w:val="ru-RU"/>
        </w:rPr>
        <w:t>чистой денежной позицией</w:t>
      </w:r>
      <w:r w:rsidR="00F853C1">
        <w:rPr>
          <w:rFonts w:asciiTheme="majorHAnsi" w:hAnsiTheme="majorHAnsi" w:cstheme="majorHAnsi"/>
          <w:sz w:val="24"/>
          <w:szCs w:val="24"/>
          <w:lang w:val="ru-RU"/>
        </w:rPr>
        <w:t xml:space="preserve"> </w:t>
      </w:r>
      <w:r w:rsidR="00C46BC4">
        <w:rPr>
          <w:rFonts w:asciiTheme="majorHAnsi" w:hAnsiTheme="majorHAnsi" w:cstheme="majorHAnsi"/>
          <w:sz w:val="24"/>
          <w:szCs w:val="24"/>
          <w:lang w:val="ru-RU"/>
        </w:rPr>
        <w:t xml:space="preserve">в </w:t>
      </w:r>
      <w:r w:rsidR="00F853C1">
        <w:rPr>
          <w:rFonts w:asciiTheme="majorHAnsi" w:hAnsiTheme="majorHAnsi" w:cstheme="majorHAnsi"/>
          <w:sz w:val="24"/>
          <w:szCs w:val="24"/>
          <w:lang w:val="ru-RU"/>
        </w:rPr>
        <w:t xml:space="preserve">7 </w:t>
      </w:r>
      <w:proofErr w:type="gramStart"/>
      <w:r w:rsidR="00F853C1">
        <w:rPr>
          <w:rFonts w:asciiTheme="majorHAnsi" w:hAnsiTheme="majorHAnsi" w:cstheme="majorHAnsi"/>
          <w:sz w:val="24"/>
          <w:szCs w:val="24"/>
          <w:lang w:val="ru-RU"/>
        </w:rPr>
        <w:t>млн</w:t>
      </w:r>
      <w:proofErr w:type="gramEnd"/>
      <w:r w:rsidR="00F853C1">
        <w:rPr>
          <w:rFonts w:asciiTheme="majorHAnsi" w:hAnsiTheme="majorHAnsi" w:cstheme="majorHAnsi"/>
          <w:sz w:val="24"/>
          <w:szCs w:val="24"/>
          <w:lang w:val="ru-RU"/>
        </w:rPr>
        <w:t xml:space="preserve"> долл</w:t>
      </w:r>
      <w:r w:rsidR="00F853C1" w:rsidRPr="00F853C1">
        <w:rPr>
          <w:rFonts w:asciiTheme="majorHAnsi" w:hAnsiTheme="majorHAnsi" w:cstheme="majorHAnsi"/>
          <w:sz w:val="24"/>
          <w:szCs w:val="24"/>
          <w:lang w:val="ru-RU"/>
        </w:rPr>
        <w:t xml:space="preserve">. </w:t>
      </w:r>
      <w:r w:rsidR="00F853C1">
        <w:rPr>
          <w:rFonts w:asciiTheme="majorHAnsi" w:hAnsiTheme="majorHAnsi" w:cstheme="majorHAnsi"/>
          <w:sz w:val="24"/>
          <w:szCs w:val="24"/>
          <w:lang w:val="ru-RU"/>
        </w:rPr>
        <w:t>США</w:t>
      </w:r>
      <w:r w:rsidR="00F853C1" w:rsidRPr="00F853C1">
        <w:rPr>
          <w:rFonts w:asciiTheme="majorHAnsi" w:hAnsiTheme="majorHAnsi" w:cstheme="majorHAnsi"/>
          <w:sz w:val="24"/>
          <w:szCs w:val="24"/>
          <w:lang w:val="ru-RU"/>
        </w:rPr>
        <w:t xml:space="preserve"> </w:t>
      </w:r>
      <w:r w:rsidR="00F853C1">
        <w:rPr>
          <w:rFonts w:asciiTheme="majorHAnsi" w:hAnsiTheme="majorHAnsi" w:cstheme="majorHAnsi"/>
          <w:sz w:val="24"/>
          <w:szCs w:val="24"/>
          <w:lang w:val="ru-RU"/>
        </w:rPr>
        <w:t>по</w:t>
      </w:r>
      <w:r w:rsidR="00F853C1" w:rsidRPr="00F853C1">
        <w:rPr>
          <w:rFonts w:asciiTheme="majorHAnsi" w:hAnsiTheme="majorHAnsi" w:cstheme="majorHAnsi"/>
          <w:sz w:val="24"/>
          <w:szCs w:val="24"/>
          <w:lang w:val="ru-RU"/>
        </w:rPr>
        <w:t xml:space="preserve"> </w:t>
      </w:r>
      <w:r w:rsidR="00F853C1">
        <w:rPr>
          <w:rFonts w:asciiTheme="majorHAnsi" w:hAnsiTheme="majorHAnsi" w:cstheme="majorHAnsi"/>
          <w:sz w:val="24"/>
          <w:szCs w:val="24"/>
          <w:lang w:val="ru-RU"/>
        </w:rPr>
        <w:t>состоянию</w:t>
      </w:r>
      <w:r w:rsidR="00F853C1" w:rsidRPr="00F853C1">
        <w:rPr>
          <w:rFonts w:asciiTheme="majorHAnsi" w:hAnsiTheme="majorHAnsi" w:cstheme="majorHAnsi"/>
          <w:sz w:val="24"/>
          <w:szCs w:val="24"/>
          <w:lang w:val="ru-RU"/>
        </w:rPr>
        <w:t xml:space="preserve"> </w:t>
      </w:r>
      <w:r w:rsidR="00F853C1">
        <w:rPr>
          <w:rFonts w:asciiTheme="majorHAnsi" w:hAnsiTheme="majorHAnsi" w:cstheme="majorHAnsi"/>
          <w:sz w:val="24"/>
          <w:szCs w:val="24"/>
          <w:lang w:val="ru-RU"/>
        </w:rPr>
        <w:t>на</w:t>
      </w:r>
      <w:r w:rsidR="00F853C1" w:rsidRPr="00F853C1">
        <w:rPr>
          <w:rFonts w:asciiTheme="majorHAnsi" w:hAnsiTheme="majorHAnsi" w:cstheme="majorHAnsi"/>
          <w:sz w:val="24"/>
          <w:szCs w:val="24"/>
          <w:lang w:val="ru-RU"/>
        </w:rPr>
        <w:t xml:space="preserve"> 30 </w:t>
      </w:r>
      <w:r w:rsidR="00F853C1">
        <w:rPr>
          <w:rFonts w:asciiTheme="majorHAnsi" w:hAnsiTheme="majorHAnsi" w:cstheme="majorHAnsi"/>
          <w:sz w:val="24"/>
          <w:szCs w:val="24"/>
          <w:lang w:val="ru-RU"/>
        </w:rPr>
        <w:t>июня</w:t>
      </w:r>
      <w:r w:rsidR="00F853C1" w:rsidRPr="00F853C1">
        <w:rPr>
          <w:rFonts w:asciiTheme="majorHAnsi" w:hAnsiTheme="majorHAnsi" w:cstheme="majorHAnsi"/>
          <w:sz w:val="24"/>
          <w:szCs w:val="24"/>
          <w:lang w:val="ru-RU"/>
        </w:rPr>
        <w:t xml:space="preserve"> </w:t>
      </w:r>
      <w:r w:rsidR="0097243F" w:rsidRPr="00F853C1">
        <w:rPr>
          <w:rFonts w:asciiTheme="majorHAnsi" w:hAnsiTheme="majorHAnsi" w:cstheme="majorHAnsi"/>
          <w:sz w:val="24"/>
          <w:szCs w:val="24"/>
          <w:lang w:val="ru-RU"/>
        </w:rPr>
        <w:t>2014</w:t>
      </w:r>
      <w:r w:rsidR="00F853C1" w:rsidRPr="00F853C1">
        <w:rPr>
          <w:rFonts w:asciiTheme="majorHAnsi" w:hAnsiTheme="majorHAnsi" w:cstheme="majorHAnsi"/>
          <w:sz w:val="24"/>
          <w:szCs w:val="24"/>
          <w:lang w:val="ru-RU"/>
        </w:rPr>
        <w:t xml:space="preserve"> </w:t>
      </w:r>
      <w:r w:rsidR="00F853C1">
        <w:rPr>
          <w:rFonts w:asciiTheme="majorHAnsi" w:hAnsiTheme="majorHAnsi" w:cstheme="majorHAnsi"/>
          <w:sz w:val="24"/>
          <w:szCs w:val="24"/>
          <w:lang w:val="ru-RU"/>
        </w:rPr>
        <w:t>г</w:t>
      </w:r>
      <w:r w:rsidR="00F853C1" w:rsidRPr="00F853C1">
        <w:rPr>
          <w:rFonts w:asciiTheme="majorHAnsi" w:hAnsiTheme="majorHAnsi" w:cstheme="majorHAnsi"/>
          <w:sz w:val="24"/>
          <w:szCs w:val="24"/>
          <w:lang w:val="ru-RU"/>
        </w:rPr>
        <w:t>.</w:t>
      </w:r>
      <w:r w:rsidR="0097243F" w:rsidRPr="00F853C1">
        <w:rPr>
          <w:rFonts w:asciiTheme="majorHAnsi" w:hAnsiTheme="majorHAnsi" w:cstheme="majorHAnsi"/>
          <w:sz w:val="24"/>
          <w:szCs w:val="24"/>
          <w:lang w:val="ru-RU"/>
        </w:rPr>
        <w:t>*</w:t>
      </w:r>
      <w:r w:rsidR="008F5E8D" w:rsidRPr="00F853C1">
        <w:rPr>
          <w:rFonts w:asciiTheme="majorHAnsi" w:hAnsiTheme="majorHAnsi" w:cstheme="majorHAnsi"/>
          <w:sz w:val="24"/>
          <w:szCs w:val="24"/>
          <w:lang w:val="ru-RU"/>
        </w:rPr>
        <w:t>*</w:t>
      </w:r>
      <w:r w:rsidR="00F853C1" w:rsidRPr="00F853C1">
        <w:rPr>
          <w:rFonts w:asciiTheme="majorHAnsi" w:hAnsiTheme="majorHAnsi" w:cstheme="majorHAnsi"/>
          <w:sz w:val="24"/>
          <w:szCs w:val="24"/>
          <w:lang w:val="ru-RU"/>
        </w:rPr>
        <w:t xml:space="preserve"> </w:t>
      </w:r>
      <w:r w:rsidR="00F853C1">
        <w:rPr>
          <w:rFonts w:asciiTheme="majorHAnsi" w:hAnsiTheme="majorHAnsi" w:cstheme="majorHAnsi"/>
          <w:sz w:val="24"/>
          <w:szCs w:val="24"/>
          <w:lang w:val="ru-RU"/>
        </w:rPr>
        <w:t>Это означает возможность дальнейшего приобретения нами новых проектов с целью обеспечения роста Компании в долгосрочном периоде»</w:t>
      </w:r>
      <w:r w:rsidR="00F853C1" w:rsidRPr="00F853C1">
        <w:rPr>
          <w:rFonts w:asciiTheme="majorHAnsi" w:hAnsiTheme="majorHAnsi" w:cstheme="majorHAnsi"/>
          <w:sz w:val="24"/>
          <w:szCs w:val="24"/>
          <w:lang w:val="ru-RU"/>
        </w:rPr>
        <w:t>.</w:t>
      </w:r>
    </w:p>
    <w:p w14:paraId="41E873E7" w14:textId="77777777" w:rsidR="008F5E8D" w:rsidRPr="00F853C1" w:rsidRDefault="008F5E8D" w:rsidP="007F5674">
      <w:pPr>
        <w:pStyle w:val="Body1"/>
        <w:spacing w:after="0" w:line="240" w:lineRule="auto"/>
        <w:contextualSpacing/>
        <w:jc w:val="both"/>
        <w:rPr>
          <w:rFonts w:asciiTheme="majorHAnsi" w:hAnsiTheme="majorHAnsi" w:cstheme="majorHAnsi"/>
          <w:b/>
          <w:sz w:val="24"/>
          <w:szCs w:val="24"/>
          <w:lang w:val="ru-RU"/>
        </w:rPr>
      </w:pPr>
    </w:p>
    <w:p w14:paraId="0DB34787" w14:textId="4A080652" w:rsidR="008F5E8D" w:rsidRPr="00F853C1" w:rsidRDefault="0097243F" w:rsidP="007F5674">
      <w:pPr>
        <w:pStyle w:val="Body1"/>
        <w:spacing w:after="0" w:line="240" w:lineRule="auto"/>
        <w:contextualSpacing/>
        <w:jc w:val="both"/>
        <w:rPr>
          <w:rFonts w:asciiTheme="majorHAnsi" w:hAnsiTheme="majorHAnsi" w:cstheme="majorHAnsi"/>
          <w:sz w:val="24"/>
          <w:szCs w:val="24"/>
          <w:lang w:val="ru-RU"/>
        </w:rPr>
      </w:pPr>
      <w:r w:rsidRPr="00F853C1">
        <w:rPr>
          <w:rFonts w:asciiTheme="majorHAnsi" w:hAnsiTheme="majorHAnsi" w:cstheme="majorHAnsi"/>
          <w:sz w:val="24"/>
          <w:szCs w:val="24"/>
          <w:lang w:val="ru-RU"/>
        </w:rPr>
        <w:t>*</w:t>
      </w:r>
      <w:r w:rsidR="008F5E8D" w:rsidRPr="00F853C1">
        <w:rPr>
          <w:rFonts w:asciiTheme="majorHAnsi" w:hAnsiTheme="majorHAnsi" w:cstheme="majorHAnsi"/>
          <w:sz w:val="24"/>
          <w:szCs w:val="24"/>
          <w:lang w:val="ru-RU"/>
        </w:rPr>
        <w:t>*</w:t>
      </w:r>
      <w:r w:rsidR="00F853C1">
        <w:rPr>
          <w:rFonts w:asciiTheme="majorHAnsi" w:hAnsiTheme="majorHAnsi" w:cstheme="majorHAnsi"/>
          <w:sz w:val="24"/>
          <w:szCs w:val="24"/>
          <w:lang w:val="ru-RU"/>
        </w:rPr>
        <w:t xml:space="preserve">в соответствии с </w:t>
      </w:r>
      <w:proofErr w:type="spellStart"/>
      <w:r w:rsidR="00F853C1">
        <w:rPr>
          <w:rFonts w:asciiTheme="majorHAnsi" w:hAnsiTheme="majorHAnsi" w:cstheme="majorHAnsi"/>
          <w:sz w:val="24"/>
          <w:szCs w:val="24"/>
          <w:lang w:val="ru-RU"/>
        </w:rPr>
        <w:t>неаудированной</w:t>
      </w:r>
      <w:proofErr w:type="spellEnd"/>
      <w:r w:rsidR="00F853C1">
        <w:rPr>
          <w:rFonts w:asciiTheme="majorHAnsi" w:hAnsiTheme="majorHAnsi" w:cstheme="majorHAnsi"/>
          <w:sz w:val="24"/>
          <w:szCs w:val="24"/>
          <w:lang w:val="ru-RU"/>
        </w:rPr>
        <w:t xml:space="preserve"> управленческой отчетностью</w:t>
      </w:r>
    </w:p>
    <w:p w14:paraId="31CBBB05" w14:textId="77777777" w:rsidR="008F5E8D" w:rsidRPr="00F853C1" w:rsidRDefault="008F5E8D" w:rsidP="007F5674">
      <w:pPr>
        <w:pStyle w:val="Body1"/>
        <w:spacing w:after="0" w:line="240" w:lineRule="auto"/>
        <w:contextualSpacing/>
        <w:jc w:val="both"/>
        <w:rPr>
          <w:rFonts w:asciiTheme="majorHAnsi" w:hAnsiTheme="majorHAnsi" w:cstheme="majorHAnsi"/>
          <w:b/>
          <w:sz w:val="24"/>
          <w:szCs w:val="24"/>
          <w:lang w:val="ru-RU"/>
        </w:rPr>
      </w:pPr>
    </w:p>
    <w:p w14:paraId="6FE6242B" w14:textId="77777777" w:rsidR="0086213E" w:rsidRPr="003C07EC" w:rsidRDefault="0086213E" w:rsidP="0086213E">
      <w:pPr>
        <w:spacing w:after="0" w:line="240" w:lineRule="auto"/>
        <w:jc w:val="both"/>
        <w:rPr>
          <w:b/>
          <w:sz w:val="24"/>
          <w:szCs w:val="24"/>
        </w:rPr>
      </w:pPr>
    </w:p>
    <w:p w14:paraId="21003B8C" w14:textId="77777777" w:rsidR="003C07EC" w:rsidRPr="003C07EC" w:rsidRDefault="003C07EC" w:rsidP="003C07EC">
      <w:pPr>
        <w:spacing w:after="0" w:line="240" w:lineRule="auto"/>
        <w:jc w:val="both"/>
        <w:rPr>
          <w:b/>
          <w:sz w:val="24"/>
          <w:szCs w:val="24"/>
        </w:rPr>
      </w:pPr>
      <w:r w:rsidRPr="003C07EC">
        <w:rPr>
          <w:b/>
          <w:sz w:val="24"/>
          <w:szCs w:val="24"/>
        </w:rPr>
        <w:t>Контактная информация:</w:t>
      </w:r>
    </w:p>
    <w:p w14:paraId="20F938D6" w14:textId="77777777" w:rsidR="003C07EC" w:rsidRPr="003C07EC" w:rsidRDefault="003C07EC" w:rsidP="003C07EC">
      <w:pPr>
        <w:spacing w:after="0" w:line="240" w:lineRule="auto"/>
        <w:jc w:val="both"/>
        <w:rPr>
          <w:sz w:val="24"/>
          <w:szCs w:val="24"/>
        </w:rPr>
      </w:pPr>
      <w:r w:rsidRPr="003C07EC">
        <w:rPr>
          <w:sz w:val="24"/>
          <w:szCs w:val="24"/>
        </w:rPr>
        <w:t>Руководитель PR-службы</w:t>
      </w:r>
    </w:p>
    <w:p w14:paraId="14062E74" w14:textId="77777777" w:rsidR="003C07EC" w:rsidRPr="003C07EC" w:rsidRDefault="003C07EC" w:rsidP="003C07EC">
      <w:pPr>
        <w:spacing w:after="0" w:line="240" w:lineRule="auto"/>
        <w:jc w:val="both"/>
        <w:rPr>
          <w:sz w:val="24"/>
          <w:szCs w:val="24"/>
        </w:rPr>
      </w:pPr>
      <w:r w:rsidRPr="003C07EC">
        <w:rPr>
          <w:sz w:val="24"/>
          <w:szCs w:val="24"/>
        </w:rPr>
        <w:t xml:space="preserve">Елена Казакова </w:t>
      </w:r>
    </w:p>
    <w:p w14:paraId="4C30E145" w14:textId="77777777" w:rsidR="003C07EC" w:rsidRPr="003C07EC" w:rsidRDefault="003C07EC" w:rsidP="003C07EC">
      <w:pPr>
        <w:spacing w:after="0" w:line="240" w:lineRule="auto"/>
        <w:jc w:val="both"/>
        <w:rPr>
          <w:sz w:val="24"/>
          <w:szCs w:val="24"/>
        </w:rPr>
      </w:pPr>
      <w:r w:rsidRPr="003C07EC">
        <w:rPr>
          <w:sz w:val="24"/>
          <w:szCs w:val="24"/>
        </w:rPr>
        <w:t>T:  812 348 21 25</w:t>
      </w:r>
    </w:p>
    <w:p w14:paraId="3A8431E3" w14:textId="7F4D6FF5" w:rsidR="003C07EC" w:rsidRDefault="003C07EC" w:rsidP="003C07EC">
      <w:pPr>
        <w:spacing w:after="0" w:line="240" w:lineRule="auto"/>
        <w:jc w:val="both"/>
        <w:rPr>
          <w:sz w:val="24"/>
          <w:szCs w:val="24"/>
        </w:rPr>
      </w:pPr>
      <w:r w:rsidRPr="003C07EC">
        <w:rPr>
          <w:sz w:val="24"/>
          <w:szCs w:val="24"/>
        </w:rPr>
        <w:t xml:space="preserve">E: </w:t>
      </w:r>
      <w:hyperlink r:id="rId12" w:history="1">
        <w:r w:rsidRPr="0094046A">
          <w:rPr>
            <w:rStyle w:val="af0"/>
            <w:sz w:val="24"/>
            <w:szCs w:val="24"/>
          </w:rPr>
          <w:t>elena.kazakova@etalongroupm.com</w:t>
        </w:r>
      </w:hyperlink>
    </w:p>
    <w:p w14:paraId="2CD79C55" w14:textId="77777777" w:rsidR="003C07EC" w:rsidRDefault="003C07EC" w:rsidP="003C07EC">
      <w:pPr>
        <w:spacing w:after="0" w:line="240" w:lineRule="auto"/>
        <w:jc w:val="both"/>
        <w:rPr>
          <w:sz w:val="24"/>
          <w:szCs w:val="24"/>
        </w:rPr>
      </w:pPr>
    </w:p>
    <w:p w14:paraId="58CD02A3" w14:textId="77777777" w:rsidR="003C07EC" w:rsidRPr="003C07EC" w:rsidRDefault="003C07EC" w:rsidP="003C07EC">
      <w:pPr>
        <w:spacing w:after="0" w:line="240" w:lineRule="auto"/>
        <w:jc w:val="both"/>
        <w:rPr>
          <w:sz w:val="24"/>
          <w:szCs w:val="24"/>
        </w:rPr>
      </w:pPr>
    </w:p>
    <w:p w14:paraId="6B066DD8" w14:textId="77777777" w:rsidR="0086213E" w:rsidRPr="00D94C65" w:rsidRDefault="0086213E" w:rsidP="0086213E">
      <w:pPr>
        <w:spacing w:after="0" w:line="240" w:lineRule="auto"/>
        <w:jc w:val="both"/>
        <w:rPr>
          <w:b/>
          <w:sz w:val="24"/>
          <w:szCs w:val="24"/>
        </w:rPr>
      </w:pPr>
      <w:r w:rsidRPr="00D94C65">
        <w:rPr>
          <w:b/>
          <w:sz w:val="24"/>
          <w:szCs w:val="24"/>
        </w:rPr>
        <w:t>О Группе компаний «Эталон»</w:t>
      </w:r>
    </w:p>
    <w:p w14:paraId="70B0EAC8" w14:textId="77777777" w:rsidR="0086213E" w:rsidRPr="00D94C65" w:rsidRDefault="0086213E" w:rsidP="0086213E">
      <w:pPr>
        <w:spacing w:after="0" w:line="240" w:lineRule="auto"/>
        <w:jc w:val="both"/>
        <w:rPr>
          <w:sz w:val="24"/>
          <w:szCs w:val="24"/>
        </w:rPr>
      </w:pPr>
    </w:p>
    <w:p w14:paraId="4E2BE97A" w14:textId="77777777" w:rsidR="0086213E" w:rsidRPr="00D94C65" w:rsidRDefault="0086213E" w:rsidP="0086213E">
      <w:pPr>
        <w:spacing w:after="0" w:line="240" w:lineRule="auto"/>
        <w:jc w:val="both"/>
        <w:rPr>
          <w:i/>
          <w:sz w:val="24"/>
          <w:szCs w:val="24"/>
        </w:rPr>
      </w:pPr>
      <w:r w:rsidRPr="00D94C65">
        <w:rPr>
          <w:i/>
          <w:sz w:val="24"/>
          <w:szCs w:val="24"/>
        </w:rPr>
        <w:t>История и обзор деятельности</w:t>
      </w:r>
    </w:p>
    <w:p w14:paraId="05A8B9AD" w14:textId="77777777" w:rsidR="0086213E" w:rsidRPr="00D94C65" w:rsidRDefault="0086213E" w:rsidP="0086213E">
      <w:pPr>
        <w:spacing w:after="0" w:line="240" w:lineRule="auto"/>
        <w:jc w:val="both"/>
        <w:rPr>
          <w:sz w:val="24"/>
          <w:szCs w:val="24"/>
        </w:rPr>
      </w:pPr>
    </w:p>
    <w:p w14:paraId="34E7D8D9" w14:textId="374805F0" w:rsidR="0086213E" w:rsidRPr="00D94C65" w:rsidRDefault="0086213E" w:rsidP="0086213E">
      <w:pPr>
        <w:spacing w:after="0" w:line="240" w:lineRule="auto"/>
        <w:jc w:val="both"/>
        <w:rPr>
          <w:sz w:val="24"/>
          <w:szCs w:val="24"/>
        </w:rPr>
      </w:pPr>
      <w:r w:rsidRPr="00D94C65">
        <w:rPr>
          <w:sz w:val="24"/>
          <w:szCs w:val="24"/>
        </w:rPr>
        <w:t xml:space="preserve">Группа компаний «Эталон», основанная в 1987 г. Вячеславом </w:t>
      </w:r>
      <w:proofErr w:type="spellStart"/>
      <w:r w:rsidRPr="00D94C65">
        <w:rPr>
          <w:sz w:val="24"/>
          <w:szCs w:val="24"/>
        </w:rPr>
        <w:t>З</w:t>
      </w:r>
      <w:r w:rsidR="003C07EC">
        <w:rPr>
          <w:sz w:val="24"/>
          <w:szCs w:val="24"/>
        </w:rPr>
        <w:t>аренковым</w:t>
      </w:r>
      <w:proofErr w:type="spellEnd"/>
      <w:r w:rsidR="003C07EC">
        <w:rPr>
          <w:sz w:val="24"/>
          <w:szCs w:val="24"/>
        </w:rPr>
        <w:t xml:space="preserve"> и имеющая более чем 27</w:t>
      </w:r>
      <w:bookmarkStart w:id="0" w:name="_GoBack"/>
      <w:bookmarkEnd w:id="0"/>
      <w:r w:rsidRPr="00D94C65">
        <w:rPr>
          <w:sz w:val="24"/>
          <w:szCs w:val="24"/>
        </w:rPr>
        <w:t>-летний опыт успешной работы, сегодня является одним из крупнейших и наиболее авторитетных игроков на российском рынке жилой недвижимости.</w:t>
      </w:r>
    </w:p>
    <w:p w14:paraId="3D76BCBF" w14:textId="77777777" w:rsidR="0086213E" w:rsidRPr="00D94C65" w:rsidRDefault="0086213E" w:rsidP="0086213E">
      <w:pPr>
        <w:spacing w:after="0" w:line="240" w:lineRule="auto"/>
        <w:jc w:val="both"/>
        <w:rPr>
          <w:sz w:val="24"/>
          <w:szCs w:val="24"/>
        </w:rPr>
      </w:pPr>
    </w:p>
    <w:p w14:paraId="0F33C2E8" w14:textId="77777777" w:rsidR="0086213E" w:rsidRPr="00D94C65" w:rsidRDefault="0086213E" w:rsidP="0086213E">
      <w:pPr>
        <w:spacing w:after="0" w:line="240" w:lineRule="auto"/>
        <w:jc w:val="both"/>
        <w:rPr>
          <w:sz w:val="24"/>
          <w:szCs w:val="24"/>
        </w:rPr>
      </w:pPr>
      <w:r w:rsidRPr="00D94C65">
        <w:rPr>
          <w:sz w:val="24"/>
          <w:szCs w:val="24"/>
        </w:rPr>
        <w:t>ГК «Эталон» сегодня - это лидирующая компания на рынках Санкт-Петербурга, Москвы и Московской области, которая занимает доминирующие позиции в сегменте «комфорт-класс». Уверенное присутствие Компании на этих рынках подкреплено национальной сетью продаж, охватывающей 30 городов в 9 из 10 богатейших российских регионов. Сбытовая сеть, которая оставалась стабильным источником дохода также во время кризиса, генерирует до 30% выручки ГК «Эталон».</w:t>
      </w:r>
    </w:p>
    <w:p w14:paraId="4FC8F7C0" w14:textId="77777777" w:rsidR="0086213E" w:rsidRPr="00D94C65" w:rsidRDefault="0086213E" w:rsidP="0086213E">
      <w:pPr>
        <w:spacing w:after="0" w:line="240" w:lineRule="auto"/>
        <w:jc w:val="both"/>
        <w:rPr>
          <w:sz w:val="24"/>
          <w:szCs w:val="24"/>
        </w:rPr>
      </w:pPr>
    </w:p>
    <w:p w14:paraId="6BD566CD" w14:textId="77777777" w:rsidR="0086213E" w:rsidRPr="00D94C65" w:rsidRDefault="0086213E" w:rsidP="0086213E">
      <w:pPr>
        <w:spacing w:after="0" w:line="240" w:lineRule="auto"/>
        <w:jc w:val="both"/>
        <w:rPr>
          <w:sz w:val="24"/>
          <w:szCs w:val="24"/>
        </w:rPr>
      </w:pPr>
      <w:r w:rsidRPr="00D94C65">
        <w:rPr>
          <w:sz w:val="24"/>
          <w:szCs w:val="24"/>
        </w:rPr>
        <w:t xml:space="preserve">ГК «Эталон» - это один из действительно вертикально интегрированных игроков на российском рынке жилой недвижимости. Компания реализует все стадии инвестиционно-строительного процесса – от покупки земли до продаж квартир и приема платежей от своих клиентов. Это дает возможность максимизировать показатели рентабельности и сократить зависимость от цен внешних поставщиков. ГК «Эталон» управляет действительно масштабным бизнесом: в 40 подразделениях Группы «Эталон» работает более 4 000 человек. Структура Компании включает два территориальных управления бизнесом, пять компаний - генподрядчиков, 16 субподрядчиков, </w:t>
      </w:r>
      <w:r w:rsidRPr="003429E5">
        <w:rPr>
          <w:sz w:val="24"/>
          <w:szCs w:val="24"/>
        </w:rPr>
        <w:t>парк башенных кранов</w:t>
      </w:r>
      <w:r w:rsidRPr="00D94C65">
        <w:rPr>
          <w:sz w:val="24"/>
          <w:szCs w:val="24"/>
        </w:rPr>
        <w:t>, кирпичный завод и национальную сеть продаж.</w:t>
      </w:r>
    </w:p>
    <w:p w14:paraId="74D5AF72" w14:textId="77777777" w:rsidR="0086213E" w:rsidRPr="00D94C65" w:rsidRDefault="0086213E" w:rsidP="0086213E">
      <w:pPr>
        <w:spacing w:after="0" w:line="240" w:lineRule="auto"/>
        <w:jc w:val="both"/>
        <w:rPr>
          <w:sz w:val="24"/>
          <w:szCs w:val="24"/>
        </w:rPr>
      </w:pPr>
    </w:p>
    <w:p w14:paraId="44B894AF" w14:textId="77777777" w:rsidR="0086213E" w:rsidRPr="00D94C65" w:rsidRDefault="0086213E" w:rsidP="0086213E">
      <w:pPr>
        <w:spacing w:after="0" w:line="240" w:lineRule="auto"/>
        <w:jc w:val="both"/>
        <w:rPr>
          <w:sz w:val="24"/>
          <w:szCs w:val="24"/>
        </w:rPr>
      </w:pPr>
      <w:r w:rsidRPr="00D94C65">
        <w:rPr>
          <w:sz w:val="24"/>
          <w:szCs w:val="24"/>
        </w:rPr>
        <w:t>Уверенная финансовая позиция ГК «Эталон» обусловлена эффективной моделью предварительных продаж: целью Компании является продажа 70-90% жилых помещений к моменту сдачи здания, а также средний авансовый платеж в размере 50%. Такая политика дает ГК «Эталон» возможность финансировать строительство, преимущественно используя деньги клиентов, а не кредитные средства и средства акционеров.</w:t>
      </w:r>
    </w:p>
    <w:p w14:paraId="782CE98B" w14:textId="77777777" w:rsidR="0086213E" w:rsidRPr="00D94C65" w:rsidRDefault="0086213E" w:rsidP="0086213E">
      <w:pPr>
        <w:spacing w:after="0" w:line="240" w:lineRule="auto"/>
        <w:jc w:val="both"/>
        <w:rPr>
          <w:sz w:val="24"/>
          <w:szCs w:val="24"/>
        </w:rPr>
      </w:pPr>
    </w:p>
    <w:p w14:paraId="6E086FE1" w14:textId="77777777" w:rsidR="0086213E" w:rsidRPr="00D94C65" w:rsidRDefault="0086213E" w:rsidP="0086213E">
      <w:pPr>
        <w:spacing w:after="0" w:line="240" w:lineRule="auto"/>
        <w:jc w:val="both"/>
        <w:rPr>
          <w:sz w:val="24"/>
          <w:szCs w:val="24"/>
        </w:rPr>
      </w:pPr>
      <w:r w:rsidRPr="00D94C65">
        <w:rPr>
          <w:sz w:val="24"/>
          <w:szCs w:val="24"/>
        </w:rPr>
        <w:lastRenderedPageBreak/>
        <w:t xml:space="preserve">В дополнение к жилищному строительству, длительный период деятельности и отличное качество услуг позволили ГК «Эталон» стать надежными партнерами таких компаний, как </w:t>
      </w:r>
      <w:r w:rsidRPr="006F4535">
        <w:rPr>
          <w:sz w:val="24"/>
          <w:szCs w:val="24"/>
          <w:lang w:val="en-US"/>
        </w:rPr>
        <w:t>General</w:t>
      </w:r>
      <w:r w:rsidRPr="00D94C65">
        <w:rPr>
          <w:sz w:val="24"/>
          <w:szCs w:val="24"/>
        </w:rPr>
        <w:t xml:space="preserve"> </w:t>
      </w:r>
      <w:r w:rsidRPr="006F4535">
        <w:rPr>
          <w:sz w:val="24"/>
          <w:szCs w:val="24"/>
          <w:lang w:val="en-US"/>
        </w:rPr>
        <w:t>Motors</w:t>
      </w:r>
      <w:r w:rsidRPr="00D94C65">
        <w:rPr>
          <w:sz w:val="24"/>
          <w:szCs w:val="24"/>
        </w:rPr>
        <w:t xml:space="preserve">, </w:t>
      </w:r>
      <w:r w:rsidRPr="006F4535">
        <w:rPr>
          <w:sz w:val="24"/>
          <w:szCs w:val="24"/>
          <w:lang w:val="en-US"/>
        </w:rPr>
        <w:t>Toyota</w:t>
      </w:r>
      <w:r w:rsidRPr="00D94C65">
        <w:rPr>
          <w:sz w:val="24"/>
          <w:szCs w:val="24"/>
        </w:rPr>
        <w:t xml:space="preserve">, </w:t>
      </w:r>
      <w:r w:rsidRPr="006F4535">
        <w:rPr>
          <w:sz w:val="24"/>
          <w:szCs w:val="24"/>
          <w:lang w:val="en-US"/>
        </w:rPr>
        <w:t>Ford</w:t>
      </w:r>
      <w:r w:rsidRPr="00D94C65">
        <w:rPr>
          <w:sz w:val="24"/>
          <w:szCs w:val="24"/>
        </w:rPr>
        <w:t xml:space="preserve"> </w:t>
      </w:r>
      <w:r w:rsidRPr="006F4535">
        <w:rPr>
          <w:sz w:val="24"/>
          <w:szCs w:val="24"/>
          <w:lang w:val="en-US"/>
        </w:rPr>
        <w:t>Motors</w:t>
      </w:r>
      <w:r w:rsidRPr="00D94C65">
        <w:rPr>
          <w:sz w:val="24"/>
          <w:szCs w:val="24"/>
        </w:rPr>
        <w:t xml:space="preserve">, </w:t>
      </w:r>
      <w:r w:rsidRPr="006F4535">
        <w:rPr>
          <w:sz w:val="24"/>
          <w:szCs w:val="24"/>
          <w:lang w:val="en-US"/>
        </w:rPr>
        <w:t>Bosch</w:t>
      </w:r>
      <w:r w:rsidRPr="00D94C65">
        <w:rPr>
          <w:sz w:val="24"/>
          <w:szCs w:val="24"/>
        </w:rPr>
        <w:t xml:space="preserve">, </w:t>
      </w:r>
      <w:r w:rsidRPr="006F4535">
        <w:rPr>
          <w:sz w:val="24"/>
          <w:szCs w:val="24"/>
          <w:lang w:val="en-US"/>
        </w:rPr>
        <w:t>Siemens</w:t>
      </w:r>
      <w:r w:rsidRPr="00D94C65">
        <w:rPr>
          <w:sz w:val="24"/>
          <w:szCs w:val="24"/>
        </w:rPr>
        <w:t xml:space="preserve">, </w:t>
      </w:r>
      <w:r w:rsidRPr="006F4535">
        <w:rPr>
          <w:sz w:val="24"/>
          <w:szCs w:val="24"/>
          <w:lang w:val="en-US"/>
        </w:rPr>
        <w:t>Nissan</w:t>
      </w:r>
      <w:r w:rsidRPr="00D94C65">
        <w:rPr>
          <w:sz w:val="24"/>
          <w:szCs w:val="24"/>
        </w:rPr>
        <w:t xml:space="preserve">, </w:t>
      </w:r>
      <w:r w:rsidRPr="006F4535">
        <w:rPr>
          <w:sz w:val="24"/>
          <w:szCs w:val="24"/>
          <w:lang w:val="en-US"/>
        </w:rPr>
        <w:t>Suzuki</w:t>
      </w:r>
      <w:r w:rsidRPr="00D94C65">
        <w:rPr>
          <w:sz w:val="24"/>
          <w:szCs w:val="24"/>
        </w:rPr>
        <w:t xml:space="preserve"> и «Газпром» на северо-западе России.</w:t>
      </w:r>
    </w:p>
    <w:p w14:paraId="54B90AA4" w14:textId="77777777" w:rsidR="0086213E" w:rsidRPr="00D94C65" w:rsidRDefault="0086213E" w:rsidP="0086213E">
      <w:pPr>
        <w:spacing w:after="0" w:line="240" w:lineRule="auto"/>
        <w:jc w:val="both"/>
        <w:rPr>
          <w:sz w:val="24"/>
          <w:szCs w:val="24"/>
        </w:rPr>
      </w:pPr>
    </w:p>
    <w:p w14:paraId="59DA11D0" w14:textId="77777777" w:rsidR="0086213E" w:rsidRPr="00D94C65" w:rsidRDefault="0086213E" w:rsidP="0086213E">
      <w:pPr>
        <w:spacing w:after="0" w:line="240" w:lineRule="auto"/>
        <w:jc w:val="both"/>
        <w:rPr>
          <w:sz w:val="24"/>
          <w:szCs w:val="24"/>
        </w:rPr>
      </w:pPr>
      <w:r w:rsidRPr="00D94C65">
        <w:rPr>
          <w:sz w:val="24"/>
          <w:szCs w:val="24"/>
        </w:rPr>
        <w:t>Начиная с 20 апреля 2011 г. ГДР ГК «Эталон» торгуются на основном рынке Лондонской фондовой биржи.</w:t>
      </w:r>
    </w:p>
    <w:p w14:paraId="1DEA4968" w14:textId="77777777" w:rsidR="0086213E" w:rsidRPr="00D94C65" w:rsidRDefault="0086213E" w:rsidP="0086213E">
      <w:pPr>
        <w:spacing w:after="0" w:line="240" w:lineRule="auto"/>
        <w:jc w:val="both"/>
        <w:rPr>
          <w:sz w:val="24"/>
          <w:szCs w:val="24"/>
        </w:rPr>
      </w:pPr>
    </w:p>
    <w:p w14:paraId="400EE363" w14:textId="77777777" w:rsidR="0086213E" w:rsidRPr="00D94C65" w:rsidRDefault="0086213E" w:rsidP="0086213E">
      <w:pPr>
        <w:spacing w:after="0" w:line="240" w:lineRule="auto"/>
        <w:jc w:val="both"/>
        <w:rPr>
          <w:i/>
          <w:sz w:val="24"/>
          <w:szCs w:val="24"/>
        </w:rPr>
      </w:pPr>
      <w:r w:rsidRPr="00D94C65">
        <w:rPr>
          <w:i/>
          <w:sz w:val="24"/>
          <w:szCs w:val="24"/>
        </w:rPr>
        <w:t>Основные операционные и финансовые показатели</w:t>
      </w:r>
    </w:p>
    <w:p w14:paraId="1636272E" w14:textId="77777777" w:rsidR="0086213E" w:rsidRPr="00D94C65" w:rsidRDefault="0086213E" w:rsidP="0086213E">
      <w:pPr>
        <w:spacing w:after="0" w:line="240" w:lineRule="auto"/>
        <w:jc w:val="both"/>
        <w:rPr>
          <w:i/>
          <w:sz w:val="24"/>
          <w:szCs w:val="24"/>
        </w:rPr>
      </w:pPr>
    </w:p>
    <w:p w14:paraId="3689DDDD" w14:textId="77777777" w:rsidR="0086213E" w:rsidRPr="00D94C65" w:rsidRDefault="0086213E" w:rsidP="0086213E">
      <w:pPr>
        <w:spacing w:after="0" w:line="240" w:lineRule="auto"/>
        <w:jc w:val="both"/>
        <w:rPr>
          <w:sz w:val="24"/>
          <w:szCs w:val="24"/>
        </w:rPr>
      </w:pPr>
      <w:r w:rsidRPr="00D94C65">
        <w:rPr>
          <w:sz w:val="24"/>
          <w:szCs w:val="24"/>
        </w:rPr>
        <w:t xml:space="preserve">По состоянию на 31 декабря 2013 г. портфель ГК «Эталон» включал 28 проектов, при этом непроданная реализуемая площадь проектов в Московском столичном регионе, Санкт-Петербурге и Ленинградской области составляла 3,44 </w:t>
      </w:r>
      <w:proofErr w:type="gramStart"/>
      <w:r w:rsidRPr="00D94C65">
        <w:rPr>
          <w:sz w:val="24"/>
          <w:szCs w:val="24"/>
        </w:rPr>
        <w:t>млн</w:t>
      </w:r>
      <w:proofErr w:type="gramEnd"/>
      <w:r w:rsidRPr="00D94C65">
        <w:rPr>
          <w:sz w:val="24"/>
          <w:szCs w:val="24"/>
        </w:rPr>
        <w:t xml:space="preserve"> кв. м. Компания </w:t>
      </w:r>
      <w:r w:rsidRPr="006F4535">
        <w:rPr>
          <w:sz w:val="24"/>
          <w:szCs w:val="24"/>
          <w:lang w:val="en-US"/>
        </w:rPr>
        <w:t>Jones</w:t>
      </w:r>
      <w:r w:rsidRPr="00D94C65">
        <w:rPr>
          <w:sz w:val="24"/>
          <w:szCs w:val="24"/>
        </w:rPr>
        <w:t xml:space="preserve"> </w:t>
      </w:r>
      <w:r w:rsidRPr="006F4535">
        <w:rPr>
          <w:sz w:val="24"/>
          <w:szCs w:val="24"/>
          <w:lang w:val="en-US"/>
        </w:rPr>
        <w:t>Lang</w:t>
      </w:r>
      <w:r w:rsidRPr="00D94C65">
        <w:rPr>
          <w:sz w:val="24"/>
          <w:szCs w:val="24"/>
        </w:rPr>
        <w:t xml:space="preserve"> </w:t>
      </w:r>
      <w:r w:rsidRPr="006F4535">
        <w:rPr>
          <w:sz w:val="24"/>
          <w:szCs w:val="24"/>
          <w:lang w:val="en-US"/>
        </w:rPr>
        <w:t>LaSalle</w:t>
      </w:r>
      <w:r w:rsidRPr="00D94C65">
        <w:rPr>
          <w:sz w:val="24"/>
          <w:szCs w:val="24"/>
        </w:rPr>
        <w:t xml:space="preserve"> оценила такой портфель в 2 727 млн долларов США, что на 15% выше оценки на конец 2012 г.</w:t>
      </w:r>
    </w:p>
    <w:p w14:paraId="62112C11" w14:textId="77777777" w:rsidR="0086213E" w:rsidRPr="00D94C65" w:rsidRDefault="0086213E" w:rsidP="0086213E">
      <w:pPr>
        <w:spacing w:after="0" w:line="240" w:lineRule="auto"/>
        <w:jc w:val="both"/>
        <w:rPr>
          <w:sz w:val="24"/>
          <w:szCs w:val="24"/>
        </w:rPr>
      </w:pPr>
    </w:p>
    <w:p w14:paraId="47D47EA3" w14:textId="77777777" w:rsidR="0086213E" w:rsidRPr="007F1169" w:rsidRDefault="0086213E" w:rsidP="0086213E">
      <w:pPr>
        <w:spacing w:after="0" w:line="240" w:lineRule="auto"/>
        <w:jc w:val="both"/>
        <w:rPr>
          <w:sz w:val="24"/>
          <w:szCs w:val="24"/>
        </w:rPr>
      </w:pPr>
      <w:r w:rsidRPr="00D94C65">
        <w:rPr>
          <w:sz w:val="24"/>
          <w:szCs w:val="24"/>
        </w:rPr>
        <w:t xml:space="preserve">За год, закончившийся 31 декабря 2013 г., ГК «Эталон» увеличила объем новых контрактов на продажу до 356 075 кв. м или 30 227 </w:t>
      </w:r>
      <w:proofErr w:type="gramStart"/>
      <w:r w:rsidRPr="00D94C65">
        <w:rPr>
          <w:sz w:val="24"/>
          <w:szCs w:val="24"/>
        </w:rPr>
        <w:t>млн</w:t>
      </w:r>
      <w:proofErr w:type="gramEnd"/>
      <w:r w:rsidRPr="00D94C65">
        <w:rPr>
          <w:sz w:val="24"/>
          <w:szCs w:val="24"/>
        </w:rPr>
        <w:t xml:space="preserve"> рублей в денежном выражении. </w:t>
      </w:r>
      <w:r w:rsidRPr="007F1169">
        <w:rPr>
          <w:sz w:val="24"/>
          <w:szCs w:val="24"/>
        </w:rPr>
        <w:t xml:space="preserve">В 2013 г. было сдано 468 тыс. кв. м. </w:t>
      </w:r>
    </w:p>
    <w:p w14:paraId="3E0B13B9" w14:textId="77777777" w:rsidR="0086213E" w:rsidRPr="007F1169" w:rsidRDefault="0086213E" w:rsidP="0086213E">
      <w:pPr>
        <w:spacing w:after="0" w:line="240" w:lineRule="auto"/>
        <w:jc w:val="both"/>
        <w:rPr>
          <w:sz w:val="24"/>
          <w:szCs w:val="24"/>
        </w:rPr>
      </w:pPr>
    </w:p>
    <w:p w14:paraId="4A00783F" w14:textId="77777777" w:rsidR="0086213E" w:rsidRPr="00D94C65" w:rsidRDefault="0086213E" w:rsidP="0086213E">
      <w:pPr>
        <w:spacing w:after="0" w:line="240" w:lineRule="auto"/>
        <w:jc w:val="both"/>
        <w:rPr>
          <w:sz w:val="24"/>
          <w:szCs w:val="24"/>
        </w:rPr>
      </w:pPr>
      <w:r w:rsidRPr="00D94C65">
        <w:rPr>
          <w:sz w:val="24"/>
          <w:szCs w:val="24"/>
        </w:rPr>
        <w:t xml:space="preserve">Выручка Компании составила </w:t>
      </w:r>
      <w:r>
        <w:rPr>
          <w:sz w:val="24"/>
          <w:szCs w:val="24"/>
        </w:rPr>
        <w:t>39</w:t>
      </w:r>
      <w:r w:rsidRPr="00D94C65">
        <w:rPr>
          <w:sz w:val="24"/>
          <w:szCs w:val="24"/>
        </w:rPr>
        <w:t xml:space="preserve">,9 </w:t>
      </w:r>
      <w:proofErr w:type="gramStart"/>
      <w:r w:rsidRPr="00D94C65">
        <w:rPr>
          <w:sz w:val="24"/>
          <w:szCs w:val="24"/>
        </w:rPr>
        <w:t>млрд</w:t>
      </w:r>
      <w:proofErr w:type="gramEnd"/>
      <w:r w:rsidRPr="00D94C65">
        <w:rPr>
          <w:sz w:val="24"/>
          <w:szCs w:val="24"/>
        </w:rPr>
        <w:t xml:space="preserve"> рублей, а показатель </w:t>
      </w:r>
      <w:r w:rsidRPr="006F4535">
        <w:rPr>
          <w:sz w:val="24"/>
          <w:szCs w:val="24"/>
          <w:lang w:val="en-US"/>
        </w:rPr>
        <w:t>EBITDA</w:t>
      </w:r>
      <w:r>
        <w:rPr>
          <w:sz w:val="24"/>
          <w:szCs w:val="24"/>
        </w:rPr>
        <w:t xml:space="preserve"> – 9</w:t>
      </w:r>
      <w:r w:rsidRPr="00D94C65">
        <w:rPr>
          <w:sz w:val="24"/>
          <w:szCs w:val="24"/>
        </w:rPr>
        <w:t>,</w:t>
      </w:r>
      <w:r>
        <w:rPr>
          <w:sz w:val="24"/>
          <w:szCs w:val="24"/>
        </w:rPr>
        <w:t>4</w:t>
      </w:r>
      <w:r w:rsidRPr="00D94C65">
        <w:rPr>
          <w:sz w:val="24"/>
          <w:szCs w:val="24"/>
        </w:rPr>
        <w:t xml:space="preserve"> млрд рублей, при этом рентабельность по </w:t>
      </w:r>
      <w:r w:rsidRPr="006F4535">
        <w:rPr>
          <w:sz w:val="24"/>
          <w:szCs w:val="24"/>
          <w:lang w:val="en-US"/>
        </w:rPr>
        <w:t>EBITDA</w:t>
      </w:r>
      <w:r w:rsidRPr="00D94C65">
        <w:rPr>
          <w:sz w:val="24"/>
          <w:szCs w:val="24"/>
        </w:rPr>
        <w:t xml:space="preserve"> за год, завершившийся 31 декабря 201</w:t>
      </w:r>
      <w:r>
        <w:rPr>
          <w:sz w:val="24"/>
          <w:szCs w:val="24"/>
        </w:rPr>
        <w:t>3</w:t>
      </w:r>
      <w:r w:rsidRPr="00D94C65">
        <w:rPr>
          <w:sz w:val="24"/>
          <w:szCs w:val="24"/>
        </w:rPr>
        <w:t xml:space="preserve"> г., составила 2</w:t>
      </w:r>
      <w:r>
        <w:rPr>
          <w:sz w:val="24"/>
          <w:szCs w:val="24"/>
        </w:rPr>
        <w:t>4</w:t>
      </w:r>
      <w:r w:rsidRPr="00D94C65">
        <w:rPr>
          <w:sz w:val="24"/>
          <w:szCs w:val="24"/>
        </w:rPr>
        <w:t xml:space="preserve">%, что сделало Компанию одним из наиболее прибыльных игроков отрасли. </w:t>
      </w:r>
    </w:p>
    <w:p w14:paraId="0F11F323" w14:textId="77777777" w:rsidR="0086213E" w:rsidRPr="00D94C65" w:rsidRDefault="0086213E" w:rsidP="0086213E">
      <w:pPr>
        <w:spacing w:after="0" w:line="240" w:lineRule="auto"/>
        <w:jc w:val="both"/>
        <w:rPr>
          <w:sz w:val="24"/>
          <w:szCs w:val="24"/>
        </w:rPr>
      </w:pPr>
    </w:p>
    <w:p w14:paraId="3EA94EEC" w14:textId="77777777" w:rsidR="0086213E" w:rsidRPr="00D94C65" w:rsidRDefault="0086213E" w:rsidP="0086213E">
      <w:pPr>
        <w:spacing w:after="0" w:line="240" w:lineRule="auto"/>
        <w:jc w:val="both"/>
      </w:pPr>
      <w:r w:rsidRPr="00D94C65">
        <w:rPr>
          <w:sz w:val="24"/>
          <w:szCs w:val="24"/>
        </w:rPr>
        <w:t xml:space="preserve">Чистый </w:t>
      </w:r>
      <w:r>
        <w:rPr>
          <w:sz w:val="24"/>
          <w:szCs w:val="24"/>
        </w:rPr>
        <w:t>долг</w:t>
      </w:r>
      <w:r w:rsidRPr="00D94C65">
        <w:rPr>
          <w:sz w:val="24"/>
          <w:szCs w:val="24"/>
        </w:rPr>
        <w:t xml:space="preserve"> ГК «Эталон» по состоянию на 31 декабря 201</w:t>
      </w:r>
      <w:r w:rsidRPr="001A03BE">
        <w:rPr>
          <w:sz w:val="24"/>
          <w:szCs w:val="24"/>
        </w:rPr>
        <w:t>3</w:t>
      </w:r>
      <w:r w:rsidRPr="00D94C65">
        <w:rPr>
          <w:sz w:val="24"/>
          <w:szCs w:val="24"/>
        </w:rPr>
        <w:t xml:space="preserve"> г. составил </w:t>
      </w:r>
      <w:r w:rsidRPr="001A03BE">
        <w:rPr>
          <w:sz w:val="24"/>
          <w:szCs w:val="24"/>
        </w:rPr>
        <w:t>182</w:t>
      </w:r>
      <w:r w:rsidRPr="00D94C65">
        <w:rPr>
          <w:sz w:val="24"/>
          <w:szCs w:val="24"/>
        </w:rPr>
        <w:t xml:space="preserve"> </w:t>
      </w:r>
      <w:proofErr w:type="gramStart"/>
      <w:r w:rsidRPr="00D94C65">
        <w:rPr>
          <w:sz w:val="24"/>
          <w:szCs w:val="24"/>
        </w:rPr>
        <w:t>млн</w:t>
      </w:r>
      <w:proofErr w:type="gramEnd"/>
      <w:r w:rsidRPr="00D94C65">
        <w:rPr>
          <w:sz w:val="24"/>
          <w:szCs w:val="24"/>
        </w:rPr>
        <w:t xml:space="preserve"> рублей, что создает превосходные возможности для финансирования дальнейшего активного роста.</w:t>
      </w:r>
      <w:r w:rsidRPr="00D94C65">
        <w:t xml:space="preserve"> </w:t>
      </w:r>
    </w:p>
    <w:p w14:paraId="2F573F62" w14:textId="77777777" w:rsidR="00EF4307" w:rsidRPr="0086213E" w:rsidRDefault="00EF4307" w:rsidP="0086213E">
      <w:pPr>
        <w:pStyle w:val="Body1"/>
        <w:spacing w:after="0" w:line="240" w:lineRule="auto"/>
        <w:contextualSpacing/>
        <w:rPr>
          <w:rFonts w:asciiTheme="majorHAnsi" w:hAnsiTheme="majorHAnsi" w:cstheme="majorHAnsi"/>
          <w:sz w:val="24"/>
          <w:szCs w:val="24"/>
          <w:lang w:val="ru-RU"/>
        </w:rPr>
      </w:pPr>
    </w:p>
    <w:sectPr w:rsidR="00EF4307" w:rsidRPr="0086213E" w:rsidSect="00EF430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DCE9" w14:textId="77777777" w:rsidR="00571AA0" w:rsidRDefault="00571AA0" w:rsidP="00E26492">
      <w:pPr>
        <w:spacing w:after="0" w:line="240" w:lineRule="auto"/>
      </w:pPr>
      <w:r>
        <w:separator/>
      </w:r>
    </w:p>
  </w:endnote>
  <w:endnote w:type="continuationSeparator" w:id="0">
    <w:p w14:paraId="586976E7" w14:textId="77777777" w:rsidR="00571AA0" w:rsidRDefault="00571AA0" w:rsidP="00E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992F" w14:textId="77777777" w:rsidR="00571AA0" w:rsidRDefault="00571AA0" w:rsidP="00E26492">
      <w:pPr>
        <w:spacing w:after="0" w:line="240" w:lineRule="auto"/>
      </w:pPr>
      <w:r>
        <w:separator/>
      </w:r>
    </w:p>
  </w:footnote>
  <w:footnote w:type="continuationSeparator" w:id="0">
    <w:p w14:paraId="13D0B676" w14:textId="77777777" w:rsidR="00571AA0" w:rsidRDefault="00571AA0" w:rsidP="00E26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D7DFB" w14:textId="77777777" w:rsidR="0023395C" w:rsidRDefault="0023395C" w:rsidP="00E26492">
    <w:pPr>
      <w:pStyle w:val="a7"/>
      <w:jc w:val="right"/>
    </w:pPr>
    <w:r>
      <w:rPr>
        <w:noProof/>
        <w:lang w:eastAsia="ru-RU"/>
      </w:rPr>
      <w:drawing>
        <wp:inline distT="0" distB="0" distL="0" distR="0" wp14:anchorId="28530969" wp14:editId="149CC3AF">
          <wp:extent cx="1866900" cy="406400"/>
          <wp:effectExtent l="0" t="0" r="12700" b="0"/>
          <wp:docPr id="2" name="Picture 1" descr="May 2011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2011 New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8669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E20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17BE"/>
    <w:multiLevelType w:val="hybridMultilevel"/>
    <w:tmpl w:val="F9DAA21A"/>
    <w:lvl w:ilvl="0" w:tplc="382408DA">
      <w:start w:val="1"/>
      <w:numFmt w:val="bullet"/>
      <w:lvlText w:val="•"/>
      <w:lvlJc w:val="left"/>
      <w:pPr>
        <w:tabs>
          <w:tab w:val="num" w:pos="720"/>
        </w:tabs>
        <w:ind w:left="720" w:hanging="360"/>
      </w:pPr>
      <w:rPr>
        <w:rFonts w:ascii="Arial" w:hAnsi="Arial" w:hint="default"/>
      </w:rPr>
    </w:lvl>
    <w:lvl w:ilvl="1" w:tplc="022A3F02" w:tentative="1">
      <w:start w:val="1"/>
      <w:numFmt w:val="bullet"/>
      <w:lvlText w:val="•"/>
      <w:lvlJc w:val="left"/>
      <w:pPr>
        <w:tabs>
          <w:tab w:val="num" w:pos="1440"/>
        </w:tabs>
        <w:ind w:left="1440" w:hanging="360"/>
      </w:pPr>
      <w:rPr>
        <w:rFonts w:ascii="Arial" w:hAnsi="Arial" w:hint="default"/>
      </w:rPr>
    </w:lvl>
    <w:lvl w:ilvl="2" w:tplc="A03204FC" w:tentative="1">
      <w:start w:val="1"/>
      <w:numFmt w:val="bullet"/>
      <w:lvlText w:val="•"/>
      <w:lvlJc w:val="left"/>
      <w:pPr>
        <w:tabs>
          <w:tab w:val="num" w:pos="2160"/>
        </w:tabs>
        <w:ind w:left="2160" w:hanging="360"/>
      </w:pPr>
      <w:rPr>
        <w:rFonts w:ascii="Arial" w:hAnsi="Arial" w:hint="default"/>
      </w:rPr>
    </w:lvl>
    <w:lvl w:ilvl="3" w:tplc="7938B480" w:tentative="1">
      <w:start w:val="1"/>
      <w:numFmt w:val="bullet"/>
      <w:lvlText w:val="•"/>
      <w:lvlJc w:val="left"/>
      <w:pPr>
        <w:tabs>
          <w:tab w:val="num" w:pos="2880"/>
        </w:tabs>
        <w:ind w:left="2880" w:hanging="360"/>
      </w:pPr>
      <w:rPr>
        <w:rFonts w:ascii="Arial" w:hAnsi="Arial" w:hint="default"/>
      </w:rPr>
    </w:lvl>
    <w:lvl w:ilvl="4" w:tplc="383CC8EE" w:tentative="1">
      <w:start w:val="1"/>
      <w:numFmt w:val="bullet"/>
      <w:lvlText w:val="•"/>
      <w:lvlJc w:val="left"/>
      <w:pPr>
        <w:tabs>
          <w:tab w:val="num" w:pos="3600"/>
        </w:tabs>
        <w:ind w:left="3600" w:hanging="360"/>
      </w:pPr>
      <w:rPr>
        <w:rFonts w:ascii="Arial" w:hAnsi="Arial" w:hint="default"/>
      </w:rPr>
    </w:lvl>
    <w:lvl w:ilvl="5" w:tplc="0E427D2A" w:tentative="1">
      <w:start w:val="1"/>
      <w:numFmt w:val="bullet"/>
      <w:lvlText w:val="•"/>
      <w:lvlJc w:val="left"/>
      <w:pPr>
        <w:tabs>
          <w:tab w:val="num" w:pos="4320"/>
        </w:tabs>
        <w:ind w:left="4320" w:hanging="360"/>
      </w:pPr>
      <w:rPr>
        <w:rFonts w:ascii="Arial" w:hAnsi="Arial" w:hint="default"/>
      </w:rPr>
    </w:lvl>
    <w:lvl w:ilvl="6" w:tplc="31026338" w:tentative="1">
      <w:start w:val="1"/>
      <w:numFmt w:val="bullet"/>
      <w:lvlText w:val="•"/>
      <w:lvlJc w:val="left"/>
      <w:pPr>
        <w:tabs>
          <w:tab w:val="num" w:pos="5040"/>
        </w:tabs>
        <w:ind w:left="5040" w:hanging="360"/>
      </w:pPr>
      <w:rPr>
        <w:rFonts w:ascii="Arial" w:hAnsi="Arial" w:hint="default"/>
      </w:rPr>
    </w:lvl>
    <w:lvl w:ilvl="7" w:tplc="CB0C4960" w:tentative="1">
      <w:start w:val="1"/>
      <w:numFmt w:val="bullet"/>
      <w:lvlText w:val="•"/>
      <w:lvlJc w:val="left"/>
      <w:pPr>
        <w:tabs>
          <w:tab w:val="num" w:pos="5760"/>
        </w:tabs>
        <w:ind w:left="5760" w:hanging="360"/>
      </w:pPr>
      <w:rPr>
        <w:rFonts w:ascii="Arial" w:hAnsi="Arial" w:hint="default"/>
      </w:rPr>
    </w:lvl>
    <w:lvl w:ilvl="8" w:tplc="345E8424" w:tentative="1">
      <w:start w:val="1"/>
      <w:numFmt w:val="bullet"/>
      <w:lvlText w:val="•"/>
      <w:lvlJc w:val="left"/>
      <w:pPr>
        <w:tabs>
          <w:tab w:val="num" w:pos="6480"/>
        </w:tabs>
        <w:ind w:left="6480" w:hanging="360"/>
      </w:pPr>
      <w:rPr>
        <w:rFonts w:ascii="Arial" w:hAnsi="Arial" w:hint="default"/>
      </w:rPr>
    </w:lvl>
  </w:abstractNum>
  <w:abstractNum w:abstractNumId="2">
    <w:nsid w:val="0A422E46"/>
    <w:multiLevelType w:val="hybridMultilevel"/>
    <w:tmpl w:val="6BFA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36D27"/>
    <w:multiLevelType w:val="hybridMultilevel"/>
    <w:tmpl w:val="92DEB9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24839"/>
    <w:multiLevelType w:val="hybridMultilevel"/>
    <w:tmpl w:val="F19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12DB9"/>
    <w:multiLevelType w:val="hybridMultilevel"/>
    <w:tmpl w:val="7BB65E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45A59"/>
    <w:multiLevelType w:val="hybridMultilevel"/>
    <w:tmpl w:val="B1DE27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F4AA0"/>
    <w:multiLevelType w:val="hybridMultilevel"/>
    <w:tmpl w:val="3EA8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53897"/>
    <w:multiLevelType w:val="hybridMultilevel"/>
    <w:tmpl w:val="4F50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A3F55"/>
    <w:multiLevelType w:val="hybridMultilevel"/>
    <w:tmpl w:val="A6E6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83AD9"/>
    <w:multiLevelType w:val="hybridMultilevel"/>
    <w:tmpl w:val="BA38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BE4C5D"/>
    <w:multiLevelType w:val="hybridMultilevel"/>
    <w:tmpl w:val="3F340038"/>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C525AA"/>
    <w:multiLevelType w:val="hybridMultilevel"/>
    <w:tmpl w:val="6BF657F8"/>
    <w:lvl w:ilvl="0" w:tplc="5994D45E">
      <w:start w:val="1"/>
      <w:numFmt w:val="bullet"/>
      <w:lvlText w:val="–"/>
      <w:lvlJc w:val="left"/>
      <w:pPr>
        <w:tabs>
          <w:tab w:val="num" w:pos="720"/>
        </w:tabs>
        <w:ind w:left="720" w:hanging="360"/>
      </w:pPr>
      <w:rPr>
        <w:rFonts w:ascii="Arial" w:hAnsi="Arial" w:hint="default"/>
      </w:rPr>
    </w:lvl>
    <w:lvl w:ilvl="1" w:tplc="92F8D266">
      <w:start w:val="1"/>
      <w:numFmt w:val="bullet"/>
      <w:lvlText w:val="–"/>
      <w:lvlJc w:val="left"/>
      <w:pPr>
        <w:tabs>
          <w:tab w:val="num" w:pos="1440"/>
        </w:tabs>
        <w:ind w:left="1440" w:hanging="360"/>
      </w:pPr>
      <w:rPr>
        <w:rFonts w:ascii="Arial" w:hAnsi="Arial" w:hint="default"/>
      </w:rPr>
    </w:lvl>
    <w:lvl w:ilvl="2" w:tplc="4740E148" w:tentative="1">
      <w:start w:val="1"/>
      <w:numFmt w:val="bullet"/>
      <w:lvlText w:val="–"/>
      <w:lvlJc w:val="left"/>
      <w:pPr>
        <w:tabs>
          <w:tab w:val="num" w:pos="2160"/>
        </w:tabs>
        <w:ind w:left="2160" w:hanging="360"/>
      </w:pPr>
      <w:rPr>
        <w:rFonts w:ascii="Arial" w:hAnsi="Arial" w:hint="default"/>
      </w:rPr>
    </w:lvl>
    <w:lvl w:ilvl="3" w:tplc="32D80F3A" w:tentative="1">
      <w:start w:val="1"/>
      <w:numFmt w:val="bullet"/>
      <w:lvlText w:val="–"/>
      <w:lvlJc w:val="left"/>
      <w:pPr>
        <w:tabs>
          <w:tab w:val="num" w:pos="2880"/>
        </w:tabs>
        <w:ind w:left="2880" w:hanging="360"/>
      </w:pPr>
      <w:rPr>
        <w:rFonts w:ascii="Arial" w:hAnsi="Arial" w:hint="default"/>
      </w:rPr>
    </w:lvl>
    <w:lvl w:ilvl="4" w:tplc="913E898E" w:tentative="1">
      <w:start w:val="1"/>
      <w:numFmt w:val="bullet"/>
      <w:lvlText w:val="–"/>
      <w:lvlJc w:val="left"/>
      <w:pPr>
        <w:tabs>
          <w:tab w:val="num" w:pos="3600"/>
        </w:tabs>
        <w:ind w:left="3600" w:hanging="360"/>
      </w:pPr>
      <w:rPr>
        <w:rFonts w:ascii="Arial" w:hAnsi="Arial" w:hint="default"/>
      </w:rPr>
    </w:lvl>
    <w:lvl w:ilvl="5" w:tplc="72EE7034" w:tentative="1">
      <w:start w:val="1"/>
      <w:numFmt w:val="bullet"/>
      <w:lvlText w:val="–"/>
      <w:lvlJc w:val="left"/>
      <w:pPr>
        <w:tabs>
          <w:tab w:val="num" w:pos="4320"/>
        </w:tabs>
        <w:ind w:left="4320" w:hanging="360"/>
      </w:pPr>
      <w:rPr>
        <w:rFonts w:ascii="Arial" w:hAnsi="Arial" w:hint="default"/>
      </w:rPr>
    </w:lvl>
    <w:lvl w:ilvl="6" w:tplc="06EA8EC6" w:tentative="1">
      <w:start w:val="1"/>
      <w:numFmt w:val="bullet"/>
      <w:lvlText w:val="–"/>
      <w:lvlJc w:val="left"/>
      <w:pPr>
        <w:tabs>
          <w:tab w:val="num" w:pos="5040"/>
        </w:tabs>
        <w:ind w:left="5040" w:hanging="360"/>
      </w:pPr>
      <w:rPr>
        <w:rFonts w:ascii="Arial" w:hAnsi="Arial" w:hint="default"/>
      </w:rPr>
    </w:lvl>
    <w:lvl w:ilvl="7" w:tplc="AAF86148" w:tentative="1">
      <w:start w:val="1"/>
      <w:numFmt w:val="bullet"/>
      <w:lvlText w:val="–"/>
      <w:lvlJc w:val="left"/>
      <w:pPr>
        <w:tabs>
          <w:tab w:val="num" w:pos="5760"/>
        </w:tabs>
        <w:ind w:left="5760" w:hanging="360"/>
      </w:pPr>
      <w:rPr>
        <w:rFonts w:ascii="Arial" w:hAnsi="Arial" w:hint="default"/>
      </w:rPr>
    </w:lvl>
    <w:lvl w:ilvl="8" w:tplc="69B01730" w:tentative="1">
      <w:start w:val="1"/>
      <w:numFmt w:val="bullet"/>
      <w:lvlText w:val="–"/>
      <w:lvlJc w:val="left"/>
      <w:pPr>
        <w:tabs>
          <w:tab w:val="num" w:pos="6480"/>
        </w:tabs>
        <w:ind w:left="6480" w:hanging="360"/>
      </w:pPr>
      <w:rPr>
        <w:rFonts w:ascii="Arial" w:hAnsi="Arial" w:hint="default"/>
      </w:rPr>
    </w:lvl>
  </w:abstractNum>
  <w:abstractNum w:abstractNumId="13">
    <w:nsid w:val="5BDB2B2B"/>
    <w:multiLevelType w:val="multilevel"/>
    <w:tmpl w:val="8476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45478"/>
    <w:multiLevelType w:val="hybridMultilevel"/>
    <w:tmpl w:val="8CA0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A4967"/>
    <w:multiLevelType w:val="hybridMultilevel"/>
    <w:tmpl w:val="8A60F6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93036"/>
    <w:multiLevelType w:val="hybridMultilevel"/>
    <w:tmpl w:val="768C5CD0"/>
    <w:lvl w:ilvl="0" w:tplc="1F8495AE">
      <w:start w:val="1"/>
      <w:numFmt w:val="bullet"/>
      <w:lvlText w:val="•"/>
      <w:lvlJc w:val="left"/>
      <w:pPr>
        <w:tabs>
          <w:tab w:val="num" w:pos="720"/>
        </w:tabs>
        <w:ind w:left="720" w:hanging="360"/>
      </w:pPr>
      <w:rPr>
        <w:rFonts w:ascii="Arial" w:hAnsi="Arial" w:hint="default"/>
      </w:rPr>
    </w:lvl>
    <w:lvl w:ilvl="1" w:tplc="DA048752" w:tentative="1">
      <w:start w:val="1"/>
      <w:numFmt w:val="bullet"/>
      <w:lvlText w:val="•"/>
      <w:lvlJc w:val="left"/>
      <w:pPr>
        <w:tabs>
          <w:tab w:val="num" w:pos="1440"/>
        </w:tabs>
        <w:ind w:left="1440" w:hanging="360"/>
      </w:pPr>
      <w:rPr>
        <w:rFonts w:ascii="Arial" w:hAnsi="Arial" w:hint="default"/>
      </w:rPr>
    </w:lvl>
    <w:lvl w:ilvl="2" w:tplc="DD2C9548" w:tentative="1">
      <w:start w:val="1"/>
      <w:numFmt w:val="bullet"/>
      <w:lvlText w:val="•"/>
      <w:lvlJc w:val="left"/>
      <w:pPr>
        <w:tabs>
          <w:tab w:val="num" w:pos="2160"/>
        </w:tabs>
        <w:ind w:left="2160" w:hanging="360"/>
      </w:pPr>
      <w:rPr>
        <w:rFonts w:ascii="Arial" w:hAnsi="Arial" w:hint="default"/>
      </w:rPr>
    </w:lvl>
    <w:lvl w:ilvl="3" w:tplc="74FA1258" w:tentative="1">
      <w:start w:val="1"/>
      <w:numFmt w:val="bullet"/>
      <w:lvlText w:val="•"/>
      <w:lvlJc w:val="left"/>
      <w:pPr>
        <w:tabs>
          <w:tab w:val="num" w:pos="2880"/>
        </w:tabs>
        <w:ind w:left="2880" w:hanging="360"/>
      </w:pPr>
      <w:rPr>
        <w:rFonts w:ascii="Arial" w:hAnsi="Arial" w:hint="default"/>
      </w:rPr>
    </w:lvl>
    <w:lvl w:ilvl="4" w:tplc="0CDEDED2" w:tentative="1">
      <w:start w:val="1"/>
      <w:numFmt w:val="bullet"/>
      <w:lvlText w:val="•"/>
      <w:lvlJc w:val="left"/>
      <w:pPr>
        <w:tabs>
          <w:tab w:val="num" w:pos="3600"/>
        </w:tabs>
        <w:ind w:left="3600" w:hanging="360"/>
      </w:pPr>
      <w:rPr>
        <w:rFonts w:ascii="Arial" w:hAnsi="Arial" w:hint="default"/>
      </w:rPr>
    </w:lvl>
    <w:lvl w:ilvl="5" w:tplc="AD923F0A" w:tentative="1">
      <w:start w:val="1"/>
      <w:numFmt w:val="bullet"/>
      <w:lvlText w:val="•"/>
      <w:lvlJc w:val="left"/>
      <w:pPr>
        <w:tabs>
          <w:tab w:val="num" w:pos="4320"/>
        </w:tabs>
        <w:ind w:left="4320" w:hanging="360"/>
      </w:pPr>
      <w:rPr>
        <w:rFonts w:ascii="Arial" w:hAnsi="Arial" w:hint="default"/>
      </w:rPr>
    </w:lvl>
    <w:lvl w:ilvl="6" w:tplc="ED3E2A3C" w:tentative="1">
      <w:start w:val="1"/>
      <w:numFmt w:val="bullet"/>
      <w:lvlText w:val="•"/>
      <w:lvlJc w:val="left"/>
      <w:pPr>
        <w:tabs>
          <w:tab w:val="num" w:pos="5040"/>
        </w:tabs>
        <w:ind w:left="5040" w:hanging="360"/>
      </w:pPr>
      <w:rPr>
        <w:rFonts w:ascii="Arial" w:hAnsi="Arial" w:hint="default"/>
      </w:rPr>
    </w:lvl>
    <w:lvl w:ilvl="7" w:tplc="BA6EC27E" w:tentative="1">
      <w:start w:val="1"/>
      <w:numFmt w:val="bullet"/>
      <w:lvlText w:val="•"/>
      <w:lvlJc w:val="left"/>
      <w:pPr>
        <w:tabs>
          <w:tab w:val="num" w:pos="5760"/>
        </w:tabs>
        <w:ind w:left="5760" w:hanging="360"/>
      </w:pPr>
      <w:rPr>
        <w:rFonts w:ascii="Arial" w:hAnsi="Arial" w:hint="default"/>
      </w:rPr>
    </w:lvl>
    <w:lvl w:ilvl="8" w:tplc="0BAE9262" w:tentative="1">
      <w:start w:val="1"/>
      <w:numFmt w:val="bullet"/>
      <w:lvlText w:val="•"/>
      <w:lvlJc w:val="left"/>
      <w:pPr>
        <w:tabs>
          <w:tab w:val="num" w:pos="6480"/>
        </w:tabs>
        <w:ind w:left="6480" w:hanging="360"/>
      </w:pPr>
      <w:rPr>
        <w:rFonts w:ascii="Arial" w:hAnsi="Arial" w:hint="default"/>
      </w:rPr>
    </w:lvl>
  </w:abstractNum>
  <w:abstractNum w:abstractNumId="17">
    <w:nsid w:val="677F3E55"/>
    <w:multiLevelType w:val="hybridMultilevel"/>
    <w:tmpl w:val="736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5490D"/>
    <w:multiLevelType w:val="hybridMultilevel"/>
    <w:tmpl w:val="5FCC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C2EB4"/>
    <w:multiLevelType w:val="hybridMultilevel"/>
    <w:tmpl w:val="E8B0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FE4809"/>
    <w:multiLevelType w:val="hybridMultilevel"/>
    <w:tmpl w:val="E850F6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8E3DE5"/>
    <w:multiLevelType w:val="hybridMultilevel"/>
    <w:tmpl w:val="626ADE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5"/>
  </w:num>
  <w:num w:numId="5">
    <w:abstractNumId w:val="20"/>
  </w:num>
  <w:num w:numId="6">
    <w:abstractNumId w:val="15"/>
  </w:num>
  <w:num w:numId="7">
    <w:abstractNumId w:val="2"/>
  </w:num>
  <w:num w:numId="8">
    <w:abstractNumId w:val="0"/>
  </w:num>
  <w:num w:numId="9">
    <w:abstractNumId w:val="13"/>
    <w:lvlOverride w:ilvl="0">
      <w:lvl w:ilvl="0">
        <w:numFmt w:val="bullet"/>
        <w:lvlText w:val=""/>
        <w:lvlJc w:val="left"/>
        <w:pPr>
          <w:tabs>
            <w:tab w:val="num" w:pos="1080"/>
          </w:tabs>
          <w:ind w:left="1080" w:hanging="360"/>
        </w:pPr>
        <w:rPr>
          <w:rFonts w:ascii="Wingdings" w:hAnsi="Wingdings" w:hint="default"/>
          <w:sz w:val="20"/>
        </w:rPr>
      </w:lvl>
    </w:lvlOverride>
  </w:num>
  <w:num w:numId="10">
    <w:abstractNumId w:val="7"/>
  </w:num>
  <w:num w:numId="11">
    <w:abstractNumId w:val="14"/>
  </w:num>
  <w:num w:numId="12">
    <w:abstractNumId w:val="9"/>
  </w:num>
  <w:num w:numId="13">
    <w:abstractNumId w:val="10"/>
  </w:num>
  <w:num w:numId="14">
    <w:abstractNumId w:val="11"/>
  </w:num>
  <w:num w:numId="15">
    <w:abstractNumId w:val="1"/>
  </w:num>
  <w:num w:numId="16">
    <w:abstractNumId w:val="12"/>
  </w:num>
  <w:num w:numId="17">
    <w:abstractNumId w:val="4"/>
  </w:num>
  <w:num w:numId="18">
    <w:abstractNumId w:val="8"/>
  </w:num>
  <w:num w:numId="19">
    <w:abstractNumId w:val="17"/>
  </w:num>
  <w:num w:numId="20">
    <w:abstractNumId w:val="1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5D"/>
    <w:rsid w:val="00000464"/>
    <w:rsid w:val="000006EF"/>
    <w:rsid w:val="000025C9"/>
    <w:rsid w:val="000032B8"/>
    <w:rsid w:val="00004466"/>
    <w:rsid w:val="00007ACB"/>
    <w:rsid w:val="000155CC"/>
    <w:rsid w:val="00015A21"/>
    <w:rsid w:val="00020A61"/>
    <w:rsid w:val="00031DAE"/>
    <w:rsid w:val="00033B2A"/>
    <w:rsid w:val="00034BA5"/>
    <w:rsid w:val="000407F5"/>
    <w:rsid w:val="00042270"/>
    <w:rsid w:val="00046C78"/>
    <w:rsid w:val="00054999"/>
    <w:rsid w:val="00055FFD"/>
    <w:rsid w:val="00061E3D"/>
    <w:rsid w:val="00062B4F"/>
    <w:rsid w:val="000661C8"/>
    <w:rsid w:val="00066ED6"/>
    <w:rsid w:val="0007399B"/>
    <w:rsid w:val="00074156"/>
    <w:rsid w:val="000758A9"/>
    <w:rsid w:val="000770ED"/>
    <w:rsid w:val="00080AB3"/>
    <w:rsid w:val="00085496"/>
    <w:rsid w:val="000900D4"/>
    <w:rsid w:val="00094525"/>
    <w:rsid w:val="00094A09"/>
    <w:rsid w:val="000A3250"/>
    <w:rsid w:val="000B5A31"/>
    <w:rsid w:val="000B7D35"/>
    <w:rsid w:val="000C5170"/>
    <w:rsid w:val="000D1C82"/>
    <w:rsid w:val="000D2333"/>
    <w:rsid w:val="000D2D0E"/>
    <w:rsid w:val="000D7D2B"/>
    <w:rsid w:val="000E0B2D"/>
    <w:rsid w:val="000E1315"/>
    <w:rsid w:val="000E39FA"/>
    <w:rsid w:val="000E4DCC"/>
    <w:rsid w:val="000E5AEE"/>
    <w:rsid w:val="000E63EB"/>
    <w:rsid w:val="000E64D2"/>
    <w:rsid w:val="000F3BA8"/>
    <w:rsid w:val="000F6C61"/>
    <w:rsid w:val="00106538"/>
    <w:rsid w:val="001066B5"/>
    <w:rsid w:val="00120866"/>
    <w:rsid w:val="00127B14"/>
    <w:rsid w:val="00131253"/>
    <w:rsid w:val="00132850"/>
    <w:rsid w:val="00132E06"/>
    <w:rsid w:val="00133AFA"/>
    <w:rsid w:val="001404CA"/>
    <w:rsid w:val="00143FBD"/>
    <w:rsid w:val="0015243E"/>
    <w:rsid w:val="001563C8"/>
    <w:rsid w:val="00162299"/>
    <w:rsid w:val="0017150D"/>
    <w:rsid w:val="00173A62"/>
    <w:rsid w:val="00175476"/>
    <w:rsid w:val="00177134"/>
    <w:rsid w:val="00180720"/>
    <w:rsid w:val="001B5D8B"/>
    <w:rsid w:val="001C7A71"/>
    <w:rsid w:val="001D053E"/>
    <w:rsid w:val="001D1EF5"/>
    <w:rsid w:val="001E1530"/>
    <w:rsid w:val="001E2744"/>
    <w:rsid w:val="001E37F5"/>
    <w:rsid w:val="001E6772"/>
    <w:rsid w:val="001F1561"/>
    <w:rsid w:val="00212363"/>
    <w:rsid w:val="002139BD"/>
    <w:rsid w:val="0023395C"/>
    <w:rsid w:val="00233FCF"/>
    <w:rsid w:val="002422AC"/>
    <w:rsid w:val="00260CE4"/>
    <w:rsid w:val="00270A98"/>
    <w:rsid w:val="00276ED0"/>
    <w:rsid w:val="0028153B"/>
    <w:rsid w:val="00283E96"/>
    <w:rsid w:val="00284268"/>
    <w:rsid w:val="0028642F"/>
    <w:rsid w:val="002939B8"/>
    <w:rsid w:val="00295FA5"/>
    <w:rsid w:val="002A0EAF"/>
    <w:rsid w:val="002A1F84"/>
    <w:rsid w:val="002A22FD"/>
    <w:rsid w:val="002A3BC0"/>
    <w:rsid w:val="002A415D"/>
    <w:rsid w:val="002A63A9"/>
    <w:rsid w:val="002B2936"/>
    <w:rsid w:val="002B32D6"/>
    <w:rsid w:val="002B4B7C"/>
    <w:rsid w:val="002C603B"/>
    <w:rsid w:val="002E1167"/>
    <w:rsid w:val="002E1F87"/>
    <w:rsid w:val="002E7199"/>
    <w:rsid w:val="002F5D61"/>
    <w:rsid w:val="002F668E"/>
    <w:rsid w:val="00307074"/>
    <w:rsid w:val="00311367"/>
    <w:rsid w:val="00336125"/>
    <w:rsid w:val="003407E1"/>
    <w:rsid w:val="00351E8D"/>
    <w:rsid w:val="003526D1"/>
    <w:rsid w:val="00353745"/>
    <w:rsid w:val="00374F59"/>
    <w:rsid w:val="0037707E"/>
    <w:rsid w:val="0038042A"/>
    <w:rsid w:val="00380E98"/>
    <w:rsid w:val="003854B0"/>
    <w:rsid w:val="00391847"/>
    <w:rsid w:val="0039693B"/>
    <w:rsid w:val="003A05E9"/>
    <w:rsid w:val="003A4F37"/>
    <w:rsid w:val="003A67E7"/>
    <w:rsid w:val="003B5895"/>
    <w:rsid w:val="003C07EC"/>
    <w:rsid w:val="003C0F1F"/>
    <w:rsid w:val="003D003C"/>
    <w:rsid w:val="003D0C61"/>
    <w:rsid w:val="003D4B17"/>
    <w:rsid w:val="003D64A2"/>
    <w:rsid w:val="003D6B97"/>
    <w:rsid w:val="003E5A0F"/>
    <w:rsid w:val="003F0D38"/>
    <w:rsid w:val="003F50B4"/>
    <w:rsid w:val="00406545"/>
    <w:rsid w:val="004129B4"/>
    <w:rsid w:val="004153EF"/>
    <w:rsid w:val="00435D73"/>
    <w:rsid w:val="00442A07"/>
    <w:rsid w:val="00452922"/>
    <w:rsid w:val="004605AD"/>
    <w:rsid w:val="00462FE7"/>
    <w:rsid w:val="004703D4"/>
    <w:rsid w:val="0049135F"/>
    <w:rsid w:val="004A6539"/>
    <w:rsid w:val="004B26EB"/>
    <w:rsid w:val="004B2863"/>
    <w:rsid w:val="004B3B56"/>
    <w:rsid w:val="004B4AD4"/>
    <w:rsid w:val="004C13F5"/>
    <w:rsid w:val="004C3450"/>
    <w:rsid w:val="004C4212"/>
    <w:rsid w:val="004D7AAD"/>
    <w:rsid w:val="004E1053"/>
    <w:rsid w:val="004F367F"/>
    <w:rsid w:val="004F3C3E"/>
    <w:rsid w:val="004F4103"/>
    <w:rsid w:val="00501C29"/>
    <w:rsid w:val="00503A4B"/>
    <w:rsid w:val="005141CC"/>
    <w:rsid w:val="00514D2F"/>
    <w:rsid w:val="005256DE"/>
    <w:rsid w:val="00525FF0"/>
    <w:rsid w:val="0052752D"/>
    <w:rsid w:val="005326B6"/>
    <w:rsid w:val="0053676C"/>
    <w:rsid w:val="005369DC"/>
    <w:rsid w:val="005371AB"/>
    <w:rsid w:val="005414F9"/>
    <w:rsid w:val="005461E3"/>
    <w:rsid w:val="00546746"/>
    <w:rsid w:val="00547ABC"/>
    <w:rsid w:val="00550C29"/>
    <w:rsid w:val="00553F1A"/>
    <w:rsid w:val="005554D1"/>
    <w:rsid w:val="005616CA"/>
    <w:rsid w:val="005629DC"/>
    <w:rsid w:val="00564137"/>
    <w:rsid w:val="00570250"/>
    <w:rsid w:val="00571AA0"/>
    <w:rsid w:val="005851D9"/>
    <w:rsid w:val="0058628E"/>
    <w:rsid w:val="00595A9F"/>
    <w:rsid w:val="005A3D30"/>
    <w:rsid w:val="005A58C4"/>
    <w:rsid w:val="005A7A93"/>
    <w:rsid w:val="005B07C1"/>
    <w:rsid w:val="005C194F"/>
    <w:rsid w:val="005D7100"/>
    <w:rsid w:val="005E068F"/>
    <w:rsid w:val="005E1412"/>
    <w:rsid w:val="005E6231"/>
    <w:rsid w:val="005F1B0F"/>
    <w:rsid w:val="005F43B2"/>
    <w:rsid w:val="005F57FE"/>
    <w:rsid w:val="00615F8A"/>
    <w:rsid w:val="0062346D"/>
    <w:rsid w:val="00625E0C"/>
    <w:rsid w:val="00630B0F"/>
    <w:rsid w:val="00632152"/>
    <w:rsid w:val="00632974"/>
    <w:rsid w:val="00641306"/>
    <w:rsid w:val="00643D03"/>
    <w:rsid w:val="00652D53"/>
    <w:rsid w:val="00666078"/>
    <w:rsid w:val="0068175D"/>
    <w:rsid w:val="006835BD"/>
    <w:rsid w:val="00685F36"/>
    <w:rsid w:val="00691EF0"/>
    <w:rsid w:val="00692D75"/>
    <w:rsid w:val="00697095"/>
    <w:rsid w:val="00697BA7"/>
    <w:rsid w:val="006A12A0"/>
    <w:rsid w:val="006C6306"/>
    <w:rsid w:val="006C6F04"/>
    <w:rsid w:val="006D3A33"/>
    <w:rsid w:val="006D3A3F"/>
    <w:rsid w:val="006D62C9"/>
    <w:rsid w:val="006D77F5"/>
    <w:rsid w:val="006E2CFC"/>
    <w:rsid w:val="006F0807"/>
    <w:rsid w:val="006F0D84"/>
    <w:rsid w:val="00700A4C"/>
    <w:rsid w:val="0070645D"/>
    <w:rsid w:val="00715745"/>
    <w:rsid w:val="00716C59"/>
    <w:rsid w:val="007261D6"/>
    <w:rsid w:val="00745848"/>
    <w:rsid w:val="007479F2"/>
    <w:rsid w:val="00747A92"/>
    <w:rsid w:val="00753014"/>
    <w:rsid w:val="00755793"/>
    <w:rsid w:val="00765A43"/>
    <w:rsid w:val="007736FF"/>
    <w:rsid w:val="00791EDB"/>
    <w:rsid w:val="00794C4D"/>
    <w:rsid w:val="007A6792"/>
    <w:rsid w:val="007B469E"/>
    <w:rsid w:val="007B4AB2"/>
    <w:rsid w:val="007B4AC7"/>
    <w:rsid w:val="007B5E1E"/>
    <w:rsid w:val="007E1461"/>
    <w:rsid w:val="007F2FE1"/>
    <w:rsid w:val="007F45C9"/>
    <w:rsid w:val="007F5674"/>
    <w:rsid w:val="0081032D"/>
    <w:rsid w:val="0082021C"/>
    <w:rsid w:val="008259C8"/>
    <w:rsid w:val="00841604"/>
    <w:rsid w:val="008473B0"/>
    <w:rsid w:val="00852416"/>
    <w:rsid w:val="008529D7"/>
    <w:rsid w:val="008532E7"/>
    <w:rsid w:val="0086213E"/>
    <w:rsid w:val="008847B2"/>
    <w:rsid w:val="00885000"/>
    <w:rsid w:val="00886A08"/>
    <w:rsid w:val="008A15FA"/>
    <w:rsid w:val="008A224C"/>
    <w:rsid w:val="008B406C"/>
    <w:rsid w:val="008C0A54"/>
    <w:rsid w:val="008C4959"/>
    <w:rsid w:val="008C7646"/>
    <w:rsid w:val="008D78FA"/>
    <w:rsid w:val="008E45F7"/>
    <w:rsid w:val="008F5E8D"/>
    <w:rsid w:val="00902D6F"/>
    <w:rsid w:val="0090307A"/>
    <w:rsid w:val="009031A2"/>
    <w:rsid w:val="00903D42"/>
    <w:rsid w:val="00904ABB"/>
    <w:rsid w:val="00905A10"/>
    <w:rsid w:val="0090738A"/>
    <w:rsid w:val="009115D0"/>
    <w:rsid w:val="009148ED"/>
    <w:rsid w:val="00920CDD"/>
    <w:rsid w:val="0092390F"/>
    <w:rsid w:val="00936D50"/>
    <w:rsid w:val="00937053"/>
    <w:rsid w:val="00940208"/>
    <w:rsid w:val="00942207"/>
    <w:rsid w:val="0095648E"/>
    <w:rsid w:val="009608E6"/>
    <w:rsid w:val="0096379D"/>
    <w:rsid w:val="009700F5"/>
    <w:rsid w:val="0097243F"/>
    <w:rsid w:val="00975BA1"/>
    <w:rsid w:val="009763D8"/>
    <w:rsid w:val="00980C9D"/>
    <w:rsid w:val="00985D93"/>
    <w:rsid w:val="0099356E"/>
    <w:rsid w:val="00993EB3"/>
    <w:rsid w:val="009A5B3D"/>
    <w:rsid w:val="009A7A5A"/>
    <w:rsid w:val="009B0CF5"/>
    <w:rsid w:val="009B4AC3"/>
    <w:rsid w:val="009B6B61"/>
    <w:rsid w:val="009C2407"/>
    <w:rsid w:val="009C5D44"/>
    <w:rsid w:val="009C5FAA"/>
    <w:rsid w:val="009C6B95"/>
    <w:rsid w:val="009E2FDE"/>
    <w:rsid w:val="009E5CDB"/>
    <w:rsid w:val="009E6E0F"/>
    <w:rsid w:val="009F314C"/>
    <w:rsid w:val="009F60A7"/>
    <w:rsid w:val="009F6EE2"/>
    <w:rsid w:val="00A10331"/>
    <w:rsid w:val="00A1799C"/>
    <w:rsid w:val="00A20C6A"/>
    <w:rsid w:val="00A22BA0"/>
    <w:rsid w:val="00A310C9"/>
    <w:rsid w:val="00A60759"/>
    <w:rsid w:val="00A61D2D"/>
    <w:rsid w:val="00A66985"/>
    <w:rsid w:val="00A705F6"/>
    <w:rsid w:val="00A81352"/>
    <w:rsid w:val="00A8763A"/>
    <w:rsid w:val="00A87EE5"/>
    <w:rsid w:val="00A92991"/>
    <w:rsid w:val="00A952CB"/>
    <w:rsid w:val="00AA2CA0"/>
    <w:rsid w:val="00AC11CD"/>
    <w:rsid w:val="00AC26F3"/>
    <w:rsid w:val="00AC3BD9"/>
    <w:rsid w:val="00AC4006"/>
    <w:rsid w:val="00AD0605"/>
    <w:rsid w:val="00AD3974"/>
    <w:rsid w:val="00AD5836"/>
    <w:rsid w:val="00AE1827"/>
    <w:rsid w:val="00AF20ED"/>
    <w:rsid w:val="00AF27EE"/>
    <w:rsid w:val="00AF48C3"/>
    <w:rsid w:val="00B06F90"/>
    <w:rsid w:val="00B07051"/>
    <w:rsid w:val="00B1072A"/>
    <w:rsid w:val="00B11DD1"/>
    <w:rsid w:val="00B12A5D"/>
    <w:rsid w:val="00B22246"/>
    <w:rsid w:val="00B23988"/>
    <w:rsid w:val="00B24F08"/>
    <w:rsid w:val="00B255B3"/>
    <w:rsid w:val="00B27106"/>
    <w:rsid w:val="00B30DA2"/>
    <w:rsid w:val="00B31E49"/>
    <w:rsid w:val="00B34C71"/>
    <w:rsid w:val="00B539E4"/>
    <w:rsid w:val="00B63974"/>
    <w:rsid w:val="00B74B7C"/>
    <w:rsid w:val="00B80F34"/>
    <w:rsid w:val="00B81FCC"/>
    <w:rsid w:val="00B847CA"/>
    <w:rsid w:val="00B85B21"/>
    <w:rsid w:val="00B91B70"/>
    <w:rsid w:val="00B9279A"/>
    <w:rsid w:val="00B935B2"/>
    <w:rsid w:val="00B94DCE"/>
    <w:rsid w:val="00B95371"/>
    <w:rsid w:val="00BA0BC6"/>
    <w:rsid w:val="00BC0C6D"/>
    <w:rsid w:val="00BC3AFF"/>
    <w:rsid w:val="00BC509B"/>
    <w:rsid w:val="00BC6C3E"/>
    <w:rsid w:val="00BD4887"/>
    <w:rsid w:val="00BE255A"/>
    <w:rsid w:val="00BE284A"/>
    <w:rsid w:val="00BE627D"/>
    <w:rsid w:val="00BF0458"/>
    <w:rsid w:val="00BF5A1A"/>
    <w:rsid w:val="00BF6E00"/>
    <w:rsid w:val="00BF7B6D"/>
    <w:rsid w:val="00C02BBE"/>
    <w:rsid w:val="00C10710"/>
    <w:rsid w:val="00C12610"/>
    <w:rsid w:val="00C1270B"/>
    <w:rsid w:val="00C22F80"/>
    <w:rsid w:val="00C26721"/>
    <w:rsid w:val="00C33A6C"/>
    <w:rsid w:val="00C4557F"/>
    <w:rsid w:val="00C4692B"/>
    <w:rsid w:val="00C46BC4"/>
    <w:rsid w:val="00C52C9E"/>
    <w:rsid w:val="00C60150"/>
    <w:rsid w:val="00C61B7D"/>
    <w:rsid w:val="00C62F1C"/>
    <w:rsid w:val="00C65DB0"/>
    <w:rsid w:val="00C777AA"/>
    <w:rsid w:val="00C80F96"/>
    <w:rsid w:val="00C90597"/>
    <w:rsid w:val="00CA4466"/>
    <w:rsid w:val="00CA78AA"/>
    <w:rsid w:val="00CC3FED"/>
    <w:rsid w:val="00CF4719"/>
    <w:rsid w:val="00D04138"/>
    <w:rsid w:val="00D06256"/>
    <w:rsid w:val="00D06921"/>
    <w:rsid w:val="00D1164F"/>
    <w:rsid w:val="00D159DF"/>
    <w:rsid w:val="00D16032"/>
    <w:rsid w:val="00D17115"/>
    <w:rsid w:val="00D26106"/>
    <w:rsid w:val="00D271EF"/>
    <w:rsid w:val="00D342B5"/>
    <w:rsid w:val="00D43135"/>
    <w:rsid w:val="00D502B7"/>
    <w:rsid w:val="00D52455"/>
    <w:rsid w:val="00D575ED"/>
    <w:rsid w:val="00D63AFB"/>
    <w:rsid w:val="00D65AED"/>
    <w:rsid w:val="00D7128B"/>
    <w:rsid w:val="00D75DB2"/>
    <w:rsid w:val="00D91965"/>
    <w:rsid w:val="00D93682"/>
    <w:rsid w:val="00DA2A72"/>
    <w:rsid w:val="00DA7DB5"/>
    <w:rsid w:val="00DB68D8"/>
    <w:rsid w:val="00DC30A6"/>
    <w:rsid w:val="00DC4185"/>
    <w:rsid w:val="00DC7EF9"/>
    <w:rsid w:val="00DD33A8"/>
    <w:rsid w:val="00DD4E59"/>
    <w:rsid w:val="00DD5AB9"/>
    <w:rsid w:val="00DD74AE"/>
    <w:rsid w:val="00DE1969"/>
    <w:rsid w:val="00DE6DCE"/>
    <w:rsid w:val="00DF1594"/>
    <w:rsid w:val="00DF30B1"/>
    <w:rsid w:val="00DF539B"/>
    <w:rsid w:val="00DF65CA"/>
    <w:rsid w:val="00DF6F0E"/>
    <w:rsid w:val="00E04A5E"/>
    <w:rsid w:val="00E123E2"/>
    <w:rsid w:val="00E1390E"/>
    <w:rsid w:val="00E25312"/>
    <w:rsid w:val="00E26492"/>
    <w:rsid w:val="00E3423C"/>
    <w:rsid w:val="00E42F1A"/>
    <w:rsid w:val="00E44794"/>
    <w:rsid w:val="00E45D55"/>
    <w:rsid w:val="00E46C30"/>
    <w:rsid w:val="00E47EF2"/>
    <w:rsid w:val="00E51072"/>
    <w:rsid w:val="00E5600D"/>
    <w:rsid w:val="00E577B9"/>
    <w:rsid w:val="00E66A71"/>
    <w:rsid w:val="00E679BD"/>
    <w:rsid w:val="00E70978"/>
    <w:rsid w:val="00E7787E"/>
    <w:rsid w:val="00E77C17"/>
    <w:rsid w:val="00E8078C"/>
    <w:rsid w:val="00E80D96"/>
    <w:rsid w:val="00E84BBF"/>
    <w:rsid w:val="00E85873"/>
    <w:rsid w:val="00E90A32"/>
    <w:rsid w:val="00EA6E01"/>
    <w:rsid w:val="00EB4E29"/>
    <w:rsid w:val="00EC1470"/>
    <w:rsid w:val="00EC7A67"/>
    <w:rsid w:val="00ED1C6E"/>
    <w:rsid w:val="00ED5CDD"/>
    <w:rsid w:val="00ED6FF2"/>
    <w:rsid w:val="00EE3E8C"/>
    <w:rsid w:val="00EE7497"/>
    <w:rsid w:val="00EF4307"/>
    <w:rsid w:val="00EF6645"/>
    <w:rsid w:val="00F14851"/>
    <w:rsid w:val="00F14A69"/>
    <w:rsid w:val="00F46169"/>
    <w:rsid w:val="00F508C9"/>
    <w:rsid w:val="00F52F7A"/>
    <w:rsid w:val="00F536BF"/>
    <w:rsid w:val="00F57213"/>
    <w:rsid w:val="00F631BD"/>
    <w:rsid w:val="00F65D39"/>
    <w:rsid w:val="00F76BB6"/>
    <w:rsid w:val="00F853C1"/>
    <w:rsid w:val="00F904B3"/>
    <w:rsid w:val="00FA37D1"/>
    <w:rsid w:val="00FA72E5"/>
    <w:rsid w:val="00FE3E9E"/>
    <w:rsid w:val="00FE436C"/>
    <w:rsid w:val="00FE5EAE"/>
    <w:rsid w:val="00FF24C4"/>
    <w:rsid w:val="00FF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1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5D"/>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LLBodyText">
    <w:name w:val="JLL_Body Text"/>
    <w:basedOn w:val="a"/>
    <w:link w:val="JLLBodyTextChar"/>
    <w:rsid w:val="00B12A5D"/>
    <w:pPr>
      <w:spacing w:after="280" w:line="280" w:lineRule="exact"/>
      <w:ind w:left="567"/>
    </w:pPr>
    <w:rPr>
      <w:rFonts w:ascii="Arial Narrow" w:eastAsia="Times New Roman" w:hAnsi="Arial Narrow"/>
      <w:szCs w:val="24"/>
      <w:lang w:val="en-GB" w:eastAsia="en-GB"/>
    </w:rPr>
  </w:style>
  <w:style w:type="character" w:customStyle="1" w:styleId="JLLBodyTextChar">
    <w:name w:val="JLL_Body Text Char"/>
    <w:basedOn w:val="a0"/>
    <w:link w:val="JLLBodyText"/>
    <w:rsid w:val="00B12A5D"/>
    <w:rPr>
      <w:rFonts w:ascii="Arial Narrow" w:eastAsia="Times New Roman" w:hAnsi="Arial Narrow" w:cs="Times New Roman"/>
      <w:szCs w:val="24"/>
      <w:lang w:val="en-GB" w:eastAsia="en-GB"/>
    </w:rPr>
  </w:style>
  <w:style w:type="paragraph" w:styleId="a3">
    <w:name w:val="Balloon Text"/>
    <w:basedOn w:val="a"/>
    <w:link w:val="a4"/>
    <w:uiPriority w:val="99"/>
    <w:semiHidden/>
    <w:unhideWhenUsed/>
    <w:rsid w:val="00C60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150"/>
    <w:rPr>
      <w:rFonts w:ascii="Tahoma" w:hAnsi="Tahoma" w:cs="Tahoma"/>
      <w:sz w:val="16"/>
      <w:szCs w:val="16"/>
      <w:lang w:val="ru-RU" w:eastAsia="en-US"/>
    </w:rPr>
  </w:style>
  <w:style w:type="character" w:customStyle="1" w:styleId="cn">
    <w:name w:val="cn"/>
    <w:rsid w:val="0007399B"/>
    <w:rPr>
      <w:rFonts w:cs="Times New Roman"/>
    </w:rPr>
  </w:style>
  <w:style w:type="paragraph" w:styleId="a5">
    <w:name w:val="Body Text"/>
    <w:aliases w:val="bt,BT,BodyText,VE Body Text,Sub header,Body Text1,Body Text Char Char,Body Text Char Char Char Char Char Char Char Char Char Char Char Char,Body Text Char Char Char Char,jfp_standard,Body text for papers,by,Body"/>
    <w:basedOn w:val="a"/>
    <w:link w:val="a6"/>
    <w:rsid w:val="0007399B"/>
    <w:pPr>
      <w:spacing w:line="240" w:lineRule="auto"/>
      <w:jc w:val="both"/>
    </w:pPr>
    <w:rPr>
      <w:rFonts w:ascii="Times New Roman" w:hAnsi="Times New Roman"/>
      <w:sz w:val="24"/>
      <w:szCs w:val="24"/>
    </w:rPr>
  </w:style>
  <w:style w:type="character" w:customStyle="1" w:styleId="a6">
    <w:name w:val="Основной текст Знак"/>
    <w:aliases w:val="bt Знак,BT Знак,BodyText Знак,VE Body Text Знак,Sub header Знак,Body Text1 Знак,Body Text Char Char Знак,Body Text Char Char Char Char Char Char Char Char Char Char Char Char Знак,Body Text Char Char Char Char Знак,jfp_standard Знак"/>
    <w:basedOn w:val="a0"/>
    <w:link w:val="a5"/>
    <w:rsid w:val="0007399B"/>
    <w:rPr>
      <w:rFonts w:ascii="Times New Roman" w:hAnsi="Times New Roman"/>
      <w:sz w:val="24"/>
      <w:szCs w:val="24"/>
    </w:rPr>
  </w:style>
  <w:style w:type="paragraph" w:customStyle="1" w:styleId="CG-SingleSp05">
    <w:name w:val="CG-Single Sp 0.5"/>
    <w:aliases w:val="s2,!Body Text .5(J),!Body Text .5s2(J),Second Heading 2,Second Heading,s9,CG-Single Sp 0,!Body Text,5(J),5s2(J),Second Heading 9"/>
    <w:basedOn w:val="a"/>
    <w:rsid w:val="0007399B"/>
    <w:pPr>
      <w:spacing w:after="240" w:line="240" w:lineRule="auto"/>
      <w:ind w:firstLine="720"/>
    </w:pPr>
    <w:rPr>
      <w:rFonts w:ascii="Times New Roman" w:hAnsi="Times New Roman"/>
      <w:sz w:val="20"/>
      <w:szCs w:val="24"/>
      <w:lang w:val="en-US"/>
    </w:rPr>
  </w:style>
  <w:style w:type="paragraph" w:styleId="a7">
    <w:name w:val="header"/>
    <w:basedOn w:val="a"/>
    <w:link w:val="a8"/>
    <w:uiPriority w:val="99"/>
    <w:unhideWhenUsed/>
    <w:rsid w:val="00E26492"/>
    <w:pPr>
      <w:tabs>
        <w:tab w:val="center" w:pos="4513"/>
        <w:tab w:val="right" w:pos="9026"/>
      </w:tabs>
    </w:pPr>
  </w:style>
  <w:style w:type="character" w:customStyle="1" w:styleId="a8">
    <w:name w:val="Верхний колонтитул Знак"/>
    <w:basedOn w:val="a0"/>
    <w:link w:val="a7"/>
    <w:uiPriority w:val="99"/>
    <w:rsid w:val="00E26492"/>
    <w:rPr>
      <w:sz w:val="22"/>
      <w:szCs w:val="22"/>
      <w:lang w:val="ru-RU" w:eastAsia="en-US"/>
    </w:rPr>
  </w:style>
  <w:style w:type="paragraph" w:styleId="a9">
    <w:name w:val="footer"/>
    <w:basedOn w:val="a"/>
    <w:link w:val="aa"/>
    <w:uiPriority w:val="99"/>
    <w:unhideWhenUsed/>
    <w:rsid w:val="00E26492"/>
    <w:pPr>
      <w:tabs>
        <w:tab w:val="center" w:pos="4513"/>
        <w:tab w:val="right" w:pos="9026"/>
      </w:tabs>
    </w:pPr>
  </w:style>
  <w:style w:type="character" w:customStyle="1" w:styleId="aa">
    <w:name w:val="Нижний колонтитул Знак"/>
    <w:basedOn w:val="a0"/>
    <w:link w:val="a9"/>
    <w:uiPriority w:val="99"/>
    <w:rsid w:val="00E26492"/>
    <w:rPr>
      <w:sz w:val="22"/>
      <w:szCs w:val="22"/>
      <w:lang w:val="ru-RU" w:eastAsia="en-US"/>
    </w:rPr>
  </w:style>
  <w:style w:type="character" w:styleId="ab">
    <w:name w:val="annotation reference"/>
    <w:basedOn w:val="a0"/>
    <w:uiPriority w:val="99"/>
    <w:semiHidden/>
    <w:unhideWhenUsed/>
    <w:rsid w:val="004E1053"/>
    <w:rPr>
      <w:sz w:val="16"/>
      <w:szCs w:val="16"/>
    </w:rPr>
  </w:style>
  <w:style w:type="paragraph" w:styleId="ac">
    <w:name w:val="annotation text"/>
    <w:basedOn w:val="a"/>
    <w:link w:val="ad"/>
    <w:uiPriority w:val="99"/>
    <w:semiHidden/>
    <w:unhideWhenUsed/>
    <w:rsid w:val="004E1053"/>
    <w:rPr>
      <w:sz w:val="20"/>
      <w:szCs w:val="20"/>
    </w:rPr>
  </w:style>
  <w:style w:type="character" w:customStyle="1" w:styleId="ad">
    <w:name w:val="Текст примечания Знак"/>
    <w:basedOn w:val="a0"/>
    <w:link w:val="ac"/>
    <w:uiPriority w:val="99"/>
    <w:semiHidden/>
    <w:rsid w:val="004E1053"/>
    <w:rPr>
      <w:lang w:eastAsia="en-US"/>
    </w:rPr>
  </w:style>
  <w:style w:type="paragraph" w:styleId="ae">
    <w:name w:val="annotation subject"/>
    <w:basedOn w:val="ac"/>
    <w:next w:val="ac"/>
    <w:link w:val="af"/>
    <w:uiPriority w:val="99"/>
    <w:semiHidden/>
    <w:unhideWhenUsed/>
    <w:rsid w:val="004E1053"/>
    <w:rPr>
      <w:b/>
      <w:bCs/>
    </w:rPr>
  </w:style>
  <w:style w:type="character" w:customStyle="1" w:styleId="af">
    <w:name w:val="Тема примечания Знак"/>
    <w:basedOn w:val="ad"/>
    <w:link w:val="ae"/>
    <w:uiPriority w:val="99"/>
    <w:semiHidden/>
    <w:rsid w:val="004E1053"/>
    <w:rPr>
      <w:b/>
      <w:bCs/>
      <w:lang w:eastAsia="en-US"/>
    </w:rPr>
  </w:style>
  <w:style w:type="paragraph" w:customStyle="1" w:styleId="Default">
    <w:name w:val="Default"/>
    <w:rsid w:val="00D63AFB"/>
    <w:pPr>
      <w:autoSpaceDE w:val="0"/>
      <w:autoSpaceDN w:val="0"/>
      <w:adjustRightInd w:val="0"/>
    </w:pPr>
    <w:rPr>
      <w:rFonts w:ascii="Arial" w:eastAsia="MS Mincho" w:hAnsi="Arial" w:cs="Arial"/>
      <w:color w:val="000000"/>
      <w:sz w:val="24"/>
      <w:szCs w:val="24"/>
      <w:lang w:val="en-GB" w:eastAsia="en-GB"/>
    </w:rPr>
  </w:style>
  <w:style w:type="character" w:styleId="af0">
    <w:name w:val="Hyperlink"/>
    <w:basedOn w:val="a0"/>
    <w:uiPriority w:val="99"/>
    <w:unhideWhenUsed/>
    <w:rsid w:val="00C26721"/>
    <w:rPr>
      <w:color w:val="0000FF"/>
      <w:u w:val="single"/>
    </w:rPr>
  </w:style>
  <w:style w:type="paragraph" w:styleId="af1">
    <w:name w:val="Normal (Web)"/>
    <w:basedOn w:val="a"/>
    <w:uiPriority w:val="99"/>
    <w:semiHidden/>
    <w:unhideWhenUsed/>
    <w:rsid w:val="00B85B21"/>
    <w:pPr>
      <w:spacing w:before="100" w:beforeAutospacing="1" w:after="100" w:afterAutospacing="1" w:line="240" w:lineRule="auto"/>
    </w:pPr>
    <w:rPr>
      <w:rFonts w:ascii="Times New Roman" w:eastAsia="Times New Roman" w:hAnsi="Times New Roman"/>
      <w:sz w:val="24"/>
      <w:szCs w:val="24"/>
      <w:lang w:val="en-GB" w:eastAsia="zh-CN"/>
    </w:rPr>
  </w:style>
  <w:style w:type="character" w:styleId="af2">
    <w:name w:val="Strong"/>
    <w:basedOn w:val="a0"/>
    <w:uiPriority w:val="22"/>
    <w:qFormat/>
    <w:rsid w:val="00B85B21"/>
    <w:rPr>
      <w:b/>
      <w:bCs/>
    </w:rPr>
  </w:style>
  <w:style w:type="paragraph" w:styleId="af3">
    <w:name w:val="List Paragraph"/>
    <w:basedOn w:val="a"/>
    <w:uiPriority w:val="34"/>
    <w:qFormat/>
    <w:rsid w:val="00B85B21"/>
    <w:pPr>
      <w:ind w:left="720"/>
      <w:contextualSpacing/>
    </w:pPr>
  </w:style>
  <w:style w:type="table" w:styleId="af4">
    <w:name w:val="Table Grid"/>
    <w:basedOn w:val="a1"/>
    <w:uiPriority w:val="59"/>
    <w:rsid w:val="00C7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7128B"/>
  </w:style>
  <w:style w:type="character" w:customStyle="1" w:styleId="skypepnhcontainer">
    <w:name w:val="skype_pnh_container"/>
    <w:basedOn w:val="a0"/>
    <w:rsid w:val="007E1461"/>
  </w:style>
  <w:style w:type="character" w:customStyle="1" w:styleId="skypepnhtextspan">
    <w:name w:val="skype_pnh_text_span"/>
    <w:basedOn w:val="a0"/>
    <w:rsid w:val="007E1461"/>
  </w:style>
  <w:style w:type="character" w:customStyle="1" w:styleId="skypepnhrightspan">
    <w:name w:val="skype_pnh_right_span"/>
    <w:basedOn w:val="a0"/>
    <w:rsid w:val="007E1461"/>
  </w:style>
  <w:style w:type="character" w:customStyle="1" w:styleId="apple-converted-space">
    <w:name w:val="apple-converted-space"/>
    <w:basedOn w:val="a0"/>
    <w:rsid w:val="007E1461"/>
  </w:style>
  <w:style w:type="character" w:customStyle="1" w:styleId="dinlist">
    <w:name w:val="dinlist"/>
    <w:basedOn w:val="a0"/>
    <w:rsid w:val="00283E96"/>
  </w:style>
  <w:style w:type="table" w:customStyle="1" w:styleId="TableGrid1">
    <w:name w:val="Table Grid1"/>
    <w:basedOn w:val="a1"/>
    <w:next w:val="af4"/>
    <w:uiPriority w:val="59"/>
    <w:rsid w:val="00D1164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unhideWhenUsed/>
    <w:rsid w:val="00094525"/>
    <w:pPr>
      <w:spacing w:after="0" w:line="240" w:lineRule="auto"/>
    </w:pPr>
    <w:rPr>
      <w:sz w:val="24"/>
      <w:szCs w:val="24"/>
    </w:rPr>
  </w:style>
  <w:style w:type="character" w:customStyle="1" w:styleId="af6">
    <w:name w:val="Текст сноски Знак"/>
    <w:basedOn w:val="a0"/>
    <w:link w:val="af5"/>
    <w:uiPriority w:val="99"/>
    <w:rsid w:val="00094525"/>
    <w:rPr>
      <w:sz w:val="24"/>
      <w:szCs w:val="24"/>
      <w:lang w:val="ru-RU"/>
    </w:rPr>
  </w:style>
  <w:style w:type="character" w:styleId="af7">
    <w:name w:val="footnote reference"/>
    <w:basedOn w:val="a0"/>
    <w:uiPriority w:val="99"/>
    <w:unhideWhenUsed/>
    <w:rsid w:val="00094525"/>
    <w:rPr>
      <w:vertAlign w:val="superscript"/>
    </w:rPr>
  </w:style>
  <w:style w:type="paragraph" w:customStyle="1" w:styleId="Body1">
    <w:name w:val="Body 1"/>
    <w:rsid w:val="00054999"/>
    <w:pPr>
      <w:spacing w:after="200" w:line="276" w:lineRule="auto"/>
      <w:outlineLvl w:val="0"/>
    </w:pPr>
    <w:rPr>
      <w:rFonts w:ascii="Helvetica" w:eastAsia="Arial Unicode MS" w:hAnsi="Helvetica"/>
      <w:color w:val="000000"/>
      <w:sz w:val="22"/>
      <w:u w:color="000000"/>
    </w:rPr>
  </w:style>
  <w:style w:type="paragraph" w:styleId="af8">
    <w:name w:val="Revision"/>
    <w:hidden/>
    <w:uiPriority w:val="71"/>
    <w:rsid w:val="00A952CB"/>
    <w:rPr>
      <w:sz w:val="22"/>
      <w:szCs w:val="22"/>
      <w:lang w:val="ru-RU"/>
    </w:rPr>
  </w:style>
  <w:style w:type="character" w:styleId="af9">
    <w:name w:val="FollowedHyperlink"/>
    <w:basedOn w:val="a0"/>
    <w:uiPriority w:val="99"/>
    <w:semiHidden/>
    <w:unhideWhenUsed/>
    <w:rsid w:val="00685F36"/>
    <w:rPr>
      <w:color w:val="800080" w:themeColor="followedHyperlink"/>
      <w:u w:val="single"/>
    </w:rPr>
  </w:style>
  <w:style w:type="paragraph" w:customStyle="1" w:styleId="al">
    <w:name w:val="al"/>
    <w:basedOn w:val="a"/>
    <w:rsid w:val="00B63974"/>
    <w:pPr>
      <w:spacing w:before="100" w:beforeAutospacing="1" w:after="100" w:afterAutospacing="1" w:line="240" w:lineRule="auto"/>
    </w:pPr>
    <w:rPr>
      <w:rFonts w:ascii="Times" w:hAnsi="Times"/>
      <w:sz w:val="20"/>
      <w:szCs w:val="20"/>
      <w:lang w:val="en-GB"/>
    </w:rPr>
  </w:style>
  <w:style w:type="character" w:customStyle="1" w:styleId="ag">
    <w:name w:val="ag"/>
    <w:basedOn w:val="a0"/>
    <w:rsid w:val="00B63974"/>
  </w:style>
  <w:style w:type="paragraph" w:customStyle="1" w:styleId="afa">
    <w:name w:val="a"/>
    <w:basedOn w:val="a"/>
    <w:rsid w:val="00B63974"/>
    <w:pPr>
      <w:spacing w:before="100" w:beforeAutospacing="1" w:after="100" w:afterAutospacing="1" w:line="240" w:lineRule="auto"/>
    </w:pPr>
    <w:rPr>
      <w:rFonts w:ascii="Times" w:hAnsi="Times"/>
      <w:sz w:val="20"/>
      <w:szCs w:val="20"/>
      <w:lang w:val="en-GB"/>
    </w:rPr>
  </w:style>
  <w:style w:type="character" w:customStyle="1" w:styleId="ae0">
    <w:name w:val="ae"/>
    <w:basedOn w:val="a0"/>
    <w:rsid w:val="00B63974"/>
  </w:style>
  <w:style w:type="paragraph" w:customStyle="1" w:styleId="am">
    <w:name w:val="am"/>
    <w:basedOn w:val="a"/>
    <w:rsid w:val="00B63974"/>
    <w:pPr>
      <w:spacing w:before="100" w:beforeAutospacing="1" w:after="100" w:afterAutospacing="1" w:line="240" w:lineRule="auto"/>
    </w:pPr>
    <w:rPr>
      <w:rFonts w:ascii="Times" w:hAnsi="Times"/>
      <w:sz w:val="20"/>
      <w:szCs w:val="20"/>
      <w:lang w:val="en-GB"/>
    </w:rPr>
  </w:style>
  <w:style w:type="paragraph" w:customStyle="1" w:styleId="ak">
    <w:name w:val="ak"/>
    <w:basedOn w:val="a"/>
    <w:rsid w:val="00B63974"/>
    <w:pPr>
      <w:spacing w:before="100" w:beforeAutospacing="1" w:after="100" w:afterAutospacing="1" w:line="240" w:lineRule="auto"/>
    </w:pPr>
    <w:rPr>
      <w:rFonts w:ascii="Times" w:hAnsi="Times"/>
      <w:sz w:val="20"/>
      <w:szCs w:val="20"/>
      <w:lang w:val="en-GB"/>
    </w:rPr>
  </w:style>
  <w:style w:type="character" w:customStyle="1" w:styleId="ai">
    <w:name w:val="ai"/>
    <w:basedOn w:val="a0"/>
    <w:rsid w:val="00B63974"/>
  </w:style>
  <w:style w:type="paragraph" w:customStyle="1" w:styleId="1">
    <w:name w:val="Обычный1"/>
    <w:rsid w:val="00B63974"/>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5D"/>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LLBodyText">
    <w:name w:val="JLL_Body Text"/>
    <w:basedOn w:val="a"/>
    <w:link w:val="JLLBodyTextChar"/>
    <w:rsid w:val="00B12A5D"/>
    <w:pPr>
      <w:spacing w:after="280" w:line="280" w:lineRule="exact"/>
      <w:ind w:left="567"/>
    </w:pPr>
    <w:rPr>
      <w:rFonts w:ascii="Arial Narrow" w:eastAsia="Times New Roman" w:hAnsi="Arial Narrow"/>
      <w:szCs w:val="24"/>
      <w:lang w:val="en-GB" w:eastAsia="en-GB"/>
    </w:rPr>
  </w:style>
  <w:style w:type="character" w:customStyle="1" w:styleId="JLLBodyTextChar">
    <w:name w:val="JLL_Body Text Char"/>
    <w:basedOn w:val="a0"/>
    <w:link w:val="JLLBodyText"/>
    <w:rsid w:val="00B12A5D"/>
    <w:rPr>
      <w:rFonts w:ascii="Arial Narrow" w:eastAsia="Times New Roman" w:hAnsi="Arial Narrow" w:cs="Times New Roman"/>
      <w:szCs w:val="24"/>
      <w:lang w:val="en-GB" w:eastAsia="en-GB"/>
    </w:rPr>
  </w:style>
  <w:style w:type="paragraph" w:styleId="a3">
    <w:name w:val="Balloon Text"/>
    <w:basedOn w:val="a"/>
    <w:link w:val="a4"/>
    <w:uiPriority w:val="99"/>
    <w:semiHidden/>
    <w:unhideWhenUsed/>
    <w:rsid w:val="00C60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150"/>
    <w:rPr>
      <w:rFonts w:ascii="Tahoma" w:hAnsi="Tahoma" w:cs="Tahoma"/>
      <w:sz w:val="16"/>
      <w:szCs w:val="16"/>
      <w:lang w:val="ru-RU" w:eastAsia="en-US"/>
    </w:rPr>
  </w:style>
  <w:style w:type="character" w:customStyle="1" w:styleId="cn">
    <w:name w:val="cn"/>
    <w:rsid w:val="0007399B"/>
    <w:rPr>
      <w:rFonts w:cs="Times New Roman"/>
    </w:rPr>
  </w:style>
  <w:style w:type="paragraph" w:styleId="a5">
    <w:name w:val="Body Text"/>
    <w:aliases w:val="bt,BT,BodyText,VE Body Text,Sub header,Body Text1,Body Text Char Char,Body Text Char Char Char Char Char Char Char Char Char Char Char Char,Body Text Char Char Char Char,jfp_standard,Body text for papers,by,Body"/>
    <w:basedOn w:val="a"/>
    <w:link w:val="a6"/>
    <w:rsid w:val="0007399B"/>
    <w:pPr>
      <w:spacing w:line="240" w:lineRule="auto"/>
      <w:jc w:val="both"/>
    </w:pPr>
    <w:rPr>
      <w:rFonts w:ascii="Times New Roman" w:hAnsi="Times New Roman"/>
      <w:sz w:val="24"/>
      <w:szCs w:val="24"/>
    </w:rPr>
  </w:style>
  <w:style w:type="character" w:customStyle="1" w:styleId="a6">
    <w:name w:val="Основной текст Знак"/>
    <w:aliases w:val="bt Знак,BT Знак,BodyText Знак,VE Body Text Знак,Sub header Знак,Body Text1 Знак,Body Text Char Char Знак,Body Text Char Char Char Char Char Char Char Char Char Char Char Char Знак,Body Text Char Char Char Char Знак,jfp_standard Знак"/>
    <w:basedOn w:val="a0"/>
    <w:link w:val="a5"/>
    <w:rsid w:val="0007399B"/>
    <w:rPr>
      <w:rFonts w:ascii="Times New Roman" w:hAnsi="Times New Roman"/>
      <w:sz w:val="24"/>
      <w:szCs w:val="24"/>
    </w:rPr>
  </w:style>
  <w:style w:type="paragraph" w:customStyle="1" w:styleId="CG-SingleSp05">
    <w:name w:val="CG-Single Sp 0.5"/>
    <w:aliases w:val="s2,!Body Text .5(J),!Body Text .5s2(J),Second Heading 2,Second Heading,s9,CG-Single Sp 0,!Body Text,5(J),5s2(J),Second Heading 9"/>
    <w:basedOn w:val="a"/>
    <w:rsid w:val="0007399B"/>
    <w:pPr>
      <w:spacing w:after="240" w:line="240" w:lineRule="auto"/>
      <w:ind w:firstLine="720"/>
    </w:pPr>
    <w:rPr>
      <w:rFonts w:ascii="Times New Roman" w:hAnsi="Times New Roman"/>
      <w:sz w:val="20"/>
      <w:szCs w:val="24"/>
      <w:lang w:val="en-US"/>
    </w:rPr>
  </w:style>
  <w:style w:type="paragraph" w:styleId="a7">
    <w:name w:val="header"/>
    <w:basedOn w:val="a"/>
    <w:link w:val="a8"/>
    <w:uiPriority w:val="99"/>
    <w:unhideWhenUsed/>
    <w:rsid w:val="00E26492"/>
    <w:pPr>
      <w:tabs>
        <w:tab w:val="center" w:pos="4513"/>
        <w:tab w:val="right" w:pos="9026"/>
      </w:tabs>
    </w:pPr>
  </w:style>
  <w:style w:type="character" w:customStyle="1" w:styleId="a8">
    <w:name w:val="Верхний колонтитул Знак"/>
    <w:basedOn w:val="a0"/>
    <w:link w:val="a7"/>
    <w:uiPriority w:val="99"/>
    <w:rsid w:val="00E26492"/>
    <w:rPr>
      <w:sz w:val="22"/>
      <w:szCs w:val="22"/>
      <w:lang w:val="ru-RU" w:eastAsia="en-US"/>
    </w:rPr>
  </w:style>
  <w:style w:type="paragraph" w:styleId="a9">
    <w:name w:val="footer"/>
    <w:basedOn w:val="a"/>
    <w:link w:val="aa"/>
    <w:uiPriority w:val="99"/>
    <w:unhideWhenUsed/>
    <w:rsid w:val="00E26492"/>
    <w:pPr>
      <w:tabs>
        <w:tab w:val="center" w:pos="4513"/>
        <w:tab w:val="right" w:pos="9026"/>
      </w:tabs>
    </w:pPr>
  </w:style>
  <w:style w:type="character" w:customStyle="1" w:styleId="aa">
    <w:name w:val="Нижний колонтитул Знак"/>
    <w:basedOn w:val="a0"/>
    <w:link w:val="a9"/>
    <w:uiPriority w:val="99"/>
    <w:rsid w:val="00E26492"/>
    <w:rPr>
      <w:sz w:val="22"/>
      <w:szCs w:val="22"/>
      <w:lang w:val="ru-RU" w:eastAsia="en-US"/>
    </w:rPr>
  </w:style>
  <w:style w:type="character" w:styleId="ab">
    <w:name w:val="annotation reference"/>
    <w:basedOn w:val="a0"/>
    <w:uiPriority w:val="99"/>
    <w:semiHidden/>
    <w:unhideWhenUsed/>
    <w:rsid w:val="004E1053"/>
    <w:rPr>
      <w:sz w:val="16"/>
      <w:szCs w:val="16"/>
    </w:rPr>
  </w:style>
  <w:style w:type="paragraph" w:styleId="ac">
    <w:name w:val="annotation text"/>
    <w:basedOn w:val="a"/>
    <w:link w:val="ad"/>
    <w:uiPriority w:val="99"/>
    <w:semiHidden/>
    <w:unhideWhenUsed/>
    <w:rsid w:val="004E1053"/>
    <w:rPr>
      <w:sz w:val="20"/>
      <w:szCs w:val="20"/>
    </w:rPr>
  </w:style>
  <w:style w:type="character" w:customStyle="1" w:styleId="ad">
    <w:name w:val="Текст примечания Знак"/>
    <w:basedOn w:val="a0"/>
    <w:link w:val="ac"/>
    <w:uiPriority w:val="99"/>
    <w:semiHidden/>
    <w:rsid w:val="004E1053"/>
    <w:rPr>
      <w:lang w:eastAsia="en-US"/>
    </w:rPr>
  </w:style>
  <w:style w:type="paragraph" w:styleId="ae">
    <w:name w:val="annotation subject"/>
    <w:basedOn w:val="ac"/>
    <w:next w:val="ac"/>
    <w:link w:val="af"/>
    <w:uiPriority w:val="99"/>
    <w:semiHidden/>
    <w:unhideWhenUsed/>
    <w:rsid w:val="004E1053"/>
    <w:rPr>
      <w:b/>
      <w:bCs/>
    </w:rPr>
  </w:style>
  <w:style w:type="character" w:customStyle="1" w:styleId="af">
    <w:name w:val="Тема примечания Знак"/>
    <w:basedOn w:val="ad"/>
    <w:link w:val="ae"/>
    <w:uiPriority w:val="99"/>
    <w:semiHidden/>
    <w:rsid w:val="004E1053"/>
    <w:rPr>
      <w:b/>
      <w:bCs/>
      <w:lang w:eastAsia="en-US"/>
    </w:rPr>
  </w:style>
  <w:style w:type="paragraph" w:customStyle="1" w:styleId="Default">
    <w:name w:val="Default"/>
    <w:rsid w:val="00D63AFB"/>
    <w:pPr>
      <w:autoSpaceDE w:val="0"/>
      <w:autoSpaceDN w:val="0"/>
      <w:adjustRightInd w:val="0"/>
    </w:pPr>
    <w:rPr>
      <w:rFonts w:ascii="Arial" w:eastAsia="MS Mincho" w:hAnsi="Arial" w:cs="Arial"/>
      <w:color w:val="000000"/>
      <w:sz w:val="24"/>
      <w:szCs w:val="24"/>
      <w:lang w:val="en-GB" w:eastAsia="en-GB"/>
    </w:rPr>
  </w:style>
  <w:style w:type="character" w:styleId="af0">
    <w:name w:val="Hyperlink"/>
    <w:basedOn w:val="a0"/>
    <w:uiPriority w:val="99"/>
    <w:unhideWhenUsed/>
    <w:rsid w:val="00C26721"/>
    <w:rPr>
      <w:color w:val="0000FF"/>
      <w:u w:val="single"/>
    </w:rPr>
  </w:style>
  <w:style w:type="paragraph" w:styleId="af1">
    <w:name w:val="Normal (Web)"/>
    <w:basedOn w:val="a"/>
    <w:uiPriority w:val="99"/>
    <w:semiHidden/>
    <w:unhideWhenUsed/>
    <w:rsid w:val="00B85B21"/>
    <w:pPr>
      <w:spacing w:before="100" w:beforeAutospacing="1" w:after="100" w:afterAutospacing="1" w:line="240" w:lineRule="auto"/>
    </w:pPr>
    <w:rPr>
      <w:rFonts w:ascii="Times New Roman" w:eastAsia="Times New Roman" w:hAnsi="Times New Roman"/>
      <w:sz w:val="24"/>
      <w:szCs w:val="24"/>
      <w:lang w:val="en-GB" w:eastAsia="zh-CN"/>
    </w:rPr>
  </w:style>
  <w:style w:type="character" w:styleId="af2">
    <w:name w:val="Strong"/>
    <w:basedOn w:val="a0"/>
    <w:uiPriority w:val="22"/>
    <w:qFormat/>
    <w:rsid w:val="00B85B21"/>
    <w:rPr>
      <w:b/>
      <w:bCs/>
    </w:rPr>
  </w:style>
  <w:style w:type="paragraph" w:styleId="af3">
    <w:name w:val="List Paragraph"/>
    <w:basedOn w:val="a"/>
    <w:uiPriority w:val="34"/>
    <w:qFormat/>
    <w:rsid w:val="00B85B21"/>
    <w:pPr>
      <w:ind w:left="720"/>
      <w:contextualSpacing/>
    </w:pPr>
  </w:style>
  <w:style w:type="table" w:styleId="af4">
    <w:name w:val="Table Grid"/>
    <w:basedOn w:val="a1"/>
    <w:uiPriority w:val="59"/>
    <w:rsid w:val="00C7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7128B"/>
  </w:style>
  <w:style w:type="character" w:customStyle="1" w:styleId="skypepnhcontainer">
    <w:name w:val="skype_pnh_container"/>
    <w:basedOn w:val="a0"/>
    <w:rsid w:val="007E1461"/>
  </w:style>
  <w:style w:type="character" w:customStyle="1" w:styleId="skypepnhtextspan">
    <w:name w:val="skype_pnh_text_span"/>
    <w:basedOn w:val="a0"/>
    <w:rsid w:val="007E1461"/>
  </w:style>
  <w:style w:type="character" w:customStyle="1" w:styleId="skypepnhrightspan">
    <w:name w:val="skype_pnh_right_span"/>
    <w:basedOn w:val="a0"/>
    <w:rsid w:val="007E1461"/>
  </w:style>
  <w:style w:type="character" w:customStyle="1" w:styleId="apple-converted-space">
    <w:name w:val="apple-converted-space"/>
    <w:basedOn w:val="a0"/>
    <w:rsid w:val="007E1461"/>
  </w:style>
  <w:style w:type="character" w:customStyle="1" w:styleId="dinlist">
    <w:name w:val="dinlist"/>
    <w:basedOn w:val="a0"/>
    <w:rsid w:val="00283E96"/>
  </w:style>
  <w:style w:type="table" w:customStyle="1" w:styleId="TableGrid1">
    <w:name w:val="Table Grid1"/>
    <w:basedOn w:val="a1"/>
    <w:next w:val="af4"/>
    <w:uiPriority w:val="59"/>
    <w:rsid w:val="00D1164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unhideWhenUsed/>
    <w:rsid w:val="00094525"/>
    <w:pPr>
      <w:spacing w:after="0" w:line="240" w:lineRule="auto"/>
    </w:pPr>
    <w:rPr>
      <w:sz w:val="24"/>
      <w:szCs w:val="24"/>
    </w:rPr>
  </w:style>
  <w:style w:type="character" w:customStyle="1" w:styleId="af6">
    <w:name w:val="Текст сноски Знак"/>
    <w:basedOn w:val="a0"/>
    <w:link w:val="af5"/>
    <w:uiPriority w:val="99"/>
    <w:rsid w:val="00094525"/>
    <w:rPr>
      <w:sz w:val="24"/>
      <w:szCs w:val="24"/>
      <w:lang w:val="ru-RU"/>
    </w:rPr>
  </w:style>
  <w:style w:type="character" w:styleId="af7">
    <w:name w:val="footnote reference"/>
    <w:basedOn w:val="a0"/>
    <w:uiPriority w:val="99"/>
    <w:unhideWhenUsed/>
    <w:rsid w:val="00094525"/>
    <w:rPr>
      <w:vertAlign w:val="superscript"/>
    </w:rPr>
  </w:style>
  <w:style w:type="paragraph" w:customStyle="1" w:styleId="Body1">
    <w:name w:val="Body 1"/>
    <w:rsid w:val="00054999"/>
    <w:pPr>
      <w:spacing w:after="200" w:line="276" w:lineRule="auto"/>
      <w:outlineLvl w:val="0"/>
    </w:pPr>
    <w:rPr>
      <w:rFonts w:ascii="Helvetica" w:eastAsia="Arial Unicode MS" w:hAnsi="Helvetica"/>
      <w:color w:val="000000"/>
      <w:sz w:val="22"/>
      <w:u w:color="000000"/>
    </w:rPr>
  </w:style>
  <w:style w:type="paragraph" w:styleId="af8">
    <w:name w:val="Revision"/>
    <w:hidden/>
    <w:uiPriority w:val="71"/>
    <w:rsid w:val="00A952CB"/>
    <w:rPr>
      <w:sz w:val="22"/>
      <w:szCs w:val="22"/>
      <w:lang w:val="ru-RU"/>
    </w:rPr>
  </w:style>
  <w:style w:type="character" w:styleId="af9">
    <w:name w:val="FollowedHyperlink"/>
    <w:basedOn w:val="a0"/>
    <w:uiPriority w:val="99"/>
    <w:semiHidden/>
    <w:unhideWhenUsed/>
    <w:rsid w:val="00685F36"/>
    <w:rPr>
      <w:color w:val="800080" w:themeColor="followedHyperlink"/>
      <w:u w:val="single"/>
    </w:rPr>
  </w:style>
  <w:style w:type="paragraph" w:customStyle="1" w:styleId="al">
    <w:name w:val="al"/>
    <w:basedOn w:val="a"/>
    <w:rsid w:val="00B63974"/>
    <w:pPr>
      <w:spacing w:before="100" w:beforeAutospacing="1" w:after="100" w:afterAutospacing="1" w:line="240" w:lineRule="auto"/>
    </w:pPr>
    <w:rPr>
      <w:rFonts w:ascii="Times" w:hAnsi="Times"/>
      <w:sz w:val="20"/>
      <w:szCs w:val="20"/>
      <w:lang w:val="en-GB"/>
    </w:rPr>
  </w:style>
  <w:style w:type="character" w:customStyle="1" w:styleId="ag">
    <w:name w:val="ag"/>
    <w:basedOn w:val="a0"/>
    <w:rsid w:val="00B63974"/>
  </w:style>
  <w:style w:type="paragraph" w:customStyle="1" w:styleId="afa">
    <w:name w:val="a"/>
    <w:basedOn w:val="a"/>
    <w:rsid w:val="00B63974"/>
    <w:pPr>
      <w:spacing w:before="100" w:beforeAutospacing="1" w:after="100" w:afterAutospacing="1" w:line="240" w:lineRule="auto"/>
    </w:pPr>
    <w:rPr>
      <w:rFonts w:ascii="Times" w:hAnsi="Times"/>
      <w:sz w:val="20"/>
      <w:szCs w:val="20"/>
      <w:lang w:val="en-GB"/>
    </w:rPr>
  </w:style>
  <w:style w:type="character" w:customStyle="1" w:styleId="ae0">
    <w:name w:val="ae"/>
    <w:basedOn w:val="a0"/>
    <w:rsid w:val="00B63974"/>
  </w:style>
  <w:style w:type="paragraph" w:customStyle="1" w:styleId="am">
    <w:name w:val="am"/>
    <w:basedOn w:val="a"/>
    <w:rsid w:val="00B63974"/>
    <w:pPr>
      <w:spacing w:before="100" w:beforeAutospacing="1" w:after="100" w:afterAutospacing="1" w:line="240" w:lineRule="auto"/>
    </w:pPr>
    <w:rPr>
      <w:rFonts w:ascii="Times" w:hAnsi="Times"/>
      <w:sz w:val="20"/>
      <w:szCs w:val="20"/>
      <w:lang w:val="en-GB"/>
    </w:rPr>
  </w:style>
  <w:style w:type="paragraph" w:customStyle="1" w:styleId="ak">
    <w:name w:val="ak"/>
    <w:basedOn w:val="a"/>
    <w:rsid w:val="00B63974"/>
    <w:pPr>
      <w:spacing w:before="100" w:beforeAutospacing="1" w:after="100" w:afterAutospacing="1" w:line="240" w:lineRule="auto"/>
    </w:pPr>
    <w:rPr>
      <w:rFonts w:ascii="Times" w:hAnsi="Times"/>
      <w:sz w:val="20"/>
      <w:szCs w:val="20"/>
      <w:lang w:val="en-GB"/>
    </w:rPr>
  </w:style>
  <w:style w:type="character" w:customStyle="1" w:styleId="ai">
    <w:name w:val="ai"/>
    <w:basedOn w:val="a0"/>
    <w:rsid w:val="00B63974"/>
  </w:style>
  <w:style w:type="paragraph" w:customStyle="1" w:styleId="1">
    <w:name w:val="Обычный1"/>
    <w:rsid w:val="00B63974"/>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7168">
      <w:bodyDiv w:val="1"/>
      <w:marLeft w:val="0"/>
      <w:marRight w:val="0"/>
      <w:marTop w:val="0"/>
      <w:marBottom w:val="0"/>
      <w:divBdr>
        <w:top w:val="none" w:sz="0" w:space="0" w:color="auto"/>
        <w:left w:val="none" w:sz="0" w:space="0" w:color="auto"/>
        <w:bottom w:val="none" w:sz="0" w:space="0" w:color="auto"/>
        <w:right w:val="none" w:sz="0" w:space="0" w:color="auto"/>
      </w:divBdr>
    </w:div>
    <w:div w:id="198054445">
      <w:bodyDiv w:val="1"/>
      <w:marLeft w:val="0"/>
      <w:marRight w:val="0"/>
      <w:marTop w:val="0"/>
      <w:marBottom w:val="0"/>
      <w:divBdr>
        <w:top w:val="none" w:sz="0" w:space="0" w:color="auto"/>
        <w:left w:val="none" w:sz="0" w:space="0" w:color="auto"/>
        <w:bottom w:val="none" w:sz="0" w:space="0" w:color="auto"/>
        <w:right w:val="none" w:sz="0" w:space="0" w:color="auto"/>
      </w:divBdr>
    </w:div>
    <w:div w:id="230695188">
      <w:bodyDiv w:val="1"/>
      <w:marLeft w:val="0"/>
      <w:marRight w:val="0"/>
      <w:marTop w:val="0"/>
      <w:marBottom w:val="0"/>
      <w:divBdr>
        <w:top w:val="none" w:sz="0" w:space="0" w:color="auto"/>
        <w:left w:val="none" w:sz="0" w:space="0" w:color="auto"/>
        <w:bottom w:val="none" w:sz="0" w:space="0" w:color="auto"/>
        <w:right w:val="none" w:sz="0" w:space="0" w:color="auto"/>
      </w:divBdr>
    </w:div>
    <w:div w:id="381833208">
      <w:bodyDiv w:val="1"/>
      <w:marLeft w:val="0"/>
      <w:marRight w:val="0"/>
      <w:marTop w:val="0"/>
      <w:marBottom w:val="0"/>
      <w:divBdr>
        <w:top w:val="none" w:sz="0" w:space="0" w:color="auto"/>
        <w:left w:val="none" w:sz="0" w:space="0" w:color="auto"/>
        <w:bottom w:val="none" w:sz="0" w:space="0" w:color="auto"/>
        <w:right w:val="none" w:sz="0" w:space="0" w:color="auto"/>
      </w:divBdr>
      <w:divsChild>
        <w:div w:id="558832509">
          <w:marLeft w:val="850"/>
          <w:marRight w:val="0"/>
          <w:marTop w:val="40"/>
          <w:marBottom w:val="0"/>
          <w:divBdr>
            <w:top w:val="none" w:sz="0" w:space="0" w:color="auto"/>
            <w:left w:val="none" w:sz="0" w:space="0" w:color="auto"/>
            <w:bottom w:val="none" w:sz="0" w:space="0" w:color="auto"/>
            <w:right w:val="none" w:sz="0" w:space="0" w:color="auto"/>
          </w:divBdr>
        </w:div>
      </w:divsChild>
    </w:div>
    <w:div w:id="455635566">
      <w:bodyDiv w:val="1"/>
      <w:marLeft w:val="0"/>
      <w:marRight w:val="0"/>
      <w:marTop w:val="0"/>
      <w:marBottom w:val="0"/>
      <w:divBdr>
        <w:top w:val="none" w:sz="0" w:space="0" w:color="auto"/>
        <w:left w:val="none" w:sz="0" w:space="0" w:color="auto"/>
        <w:bottom w:val="none" w:sz="0" w:space="0" w:color="auto"/>
        <w:right w:val="none" w:sz="0" w:space="0" w:color="auto"/>
      </w:divBdr>
    </w:div>
    <w:div w:id="912662548">
      <w:bodyDiv w:val="1"/>
      <w:marLeft w:val="0"/>
      <w:marRight w:val="0"/>
      <w:marTop w:val="0"/>
      <w:marBottom w:val="0"/>
      <w:divBdr>
        <w:top w:val="none" w:sz="0" w:space="0" w:color="auto"/>
        <w:left w:val="none" w:sz="0" w:space="0" w:color="auto"/>
        <w:bottom w:val="none" w:sz="0" w:space="0" w:color="auto"/>
        <w:right w:val="none" w:sz="0" w:space="0" w:color="auto"/>
      </w:divBdr>
    </w:div>
    <w:div w:id="1036471534">
      <w:bodyDiv w:val="1"/>
      <w:marLeft w:val="0"/>
      <w:marRight w:val="0"/>
      <w:marTop w:val="0"/>
      <w:marBottom w:val="0"/>
      <w:divBdr>
        <w:top w:val="none" w:sz="0" w:space="0" w:color="auto"/>
        <w:left w:val="none" w:sz="0" w:space="0" w:color="auto"/>
        <w:bottom w:val="none" w:sz="0" w:space="0" w:color="auto"/>
        <w:right w:val="none" w:sz="0" w:space="0" w:color="auto"/>
      </w:divBdr>
    </w:div>
    <w:div w:id="1061440942">
      <w:bodyDiv w:val="1"/>
      <w:marLeft w:val="0"/>
      <w:marRight w:val="0"/>
      <w:marTop w:val="0"/>
      <w:marBottom w:val="0"/>
      <w:divBdr>
        <w:top w:val="none" w:sz="0" w:space="0" w:color="auto"/>
        <w:left w:val="none" w:sz="0" w:space="0" w:color="auto"/>
        <w:bottom w:val="none" w:sz="0" w:space="0" w:color="auto"/>
        <w:right w:val="none" w:sz="0" w:space="0" w:color="auto"/>
      </w:divBdr>
    </w:div>
    <w:div w:id="1077551517">
      <w:bodyDiv w:val="1"/>
      <w:marLeft w:val="0"/>
      <w:marRight w:val="0"/>
      <w:marTop w:val="0"/>
      <w:marBottom w:val="0"/>
      <w:divBdr>
        <w:top w:val="none" w:sz="0" w:space="0" w:color="auto"/>
        <w:left w:val="none" w:sz="0" w:space="0" w:color="auto"/>
        <w:bottom w:val="none" w:sz="0" w:space="0" w:color="auto"/>
        <w:right w:val="none" w:sz="0" w:space="0" w:color="auto"/>
      </w:divBdr>
      <w:divsChild>
        <w:div w:id="1675181971">
          <w:marLeft w:val="288"/>
          <w:marRight w:val="0"/>
          <w:marTop w:val="240"/>
          <w:marBottom w:val="0"/>
          <w:divBdr>
            <w:top w:val="none" w:sz="0" w:space="0" w:color="auto"/>
            <w:left w:val="none" w:sz="0" w:space="0" w:color="auto"/>
            <w:bottom w:val="none" w:sz="0" w:space="0" w:color="auto"/>
            <w:right w:val="none" w:sz="0" w:space="0" w:color="auto"/>
          </w:divBdr>
        </w:div>
        <w:div w:id="1576088538">
          <w:marLeft w:val="288"/>
          <w:marRight w:val="0"/>
          <w:marTop w:val="240"/>
          <w:marBottom w:val="0"/>
          <w:divBdr>
            <w:top w:val="none" w:sz="0" w:space="0" w:color="auto"/>
            <w:left w:val="none" w:sz="0" w:space="0" w:color="auto"/>
            <w:bottom w:val="none" w:sz="0" w:space="0" w:color="auto"/>
            <w:right w:val="none" w:sz="0" w:space="0" w:color="auto"/>
          </w:divBdr>
        </w:div>
        <w:div w:id="960259511">
          <w:marLeft w:val="288"/>
          <w:marRight w:val="0"/>
          <w:marTop w:val="240"/>
          <w:marBottom w:val="0"/>
          <w:divBdr>
            <w:top w:val="none" w:sz="0" w:space="0" w:color="auto"/>
            <w:left w:val="none" w:sz="0" w:space="0" w:color="auto"/>
            <w:bottom w:val="none" w:sz="0" w:space="0" w:color="auto"/>
            <w:right w:val="none" w:sz="0" w:space="0" w:color="auto"/>
          </w:divBdr>
        </w:div>
      </w:divsChild>
    </w:div>
    <w:div w:id="1212695102">
      <w:bodyDiv w:val="1"/>
      <w:marLeft w:val="0"/>
      <w:marRight w:val="0"/>
      <w:marTop w:val="0"/>
      <w:marBottom w:val="0"/>
      <w:divBdr>
        <w:top w:val="none" w:sz="0" w:space="0" w:color="auto"/>
        <w:left w:val="none" w:sz="0" w:space="0" w:color="auto"/>
        <w:bottom w:val="none" w:sz="0" w:space="0" w:color="auto"/>
        <w:right w:val="none" w:sz="0" w:space="0" w:color="auto"/>
      </w:divBdr>
    </w:div>
    <w:div w:id="1408073204">
      <w:bodyDiv w:val="1"/>
      <w:marLeft w:val="0"/>
      <w:marRight w:val="0"/>
      <w:marTop w:val="0"/>
      <w:marBottom w:val="0"/>
      <w:divBdr>
        <w:top w:val="none" w:sz="0" w:space="0" w:color="auto"/>
        <w:left w:val="none" w:sz="0" w:space="0" w:color="auto"/>
        <w:bottom w:val="none" w:sz="0" w:space="0" w:color="auto"/>
        <w:right w:val="none" w:sz="0" w:space="0" w:color="auto"/>
      </w:divBdr>
    </w:div>
    <w:div w:id="1493181244">
      <w:bodyDiv w:val="1"/>
      <w:marLeft w:val="0"/>
      <w:marRight w:val="0"/>
      <w:marTop w:val="0"/>
      <w:marBottom w:val="0"/>
      <w:divBdr>
        <w:top w:val="none" w:sz="0" w:space="0" w:color="auto"/>
        <w:left w:val="none" w:sz="0" w:space="0" w:color="auto"/>
        <w:bottom w:val="none" w:sz="0" w:space="0" w:color="auto"/>
        <w:right w:val="none" w:sz="0" w:space="0" w:color="auto"/>
      </w:divBdr>
      <w:divsChild>
        <w:div w:id="1150709184">
          <w:marLeft w:val="850"/>
          <w:marRight w:val="0"/>
          <w:marTop w:val="60"/>
          <w:marBottom w:val="0"/>
          <w:divBdr>
            <w:top w:val="none" w:sz="0" w:space="0" w:color="auto"/>
            <w:left w:val="none" w:sz="0" w:space="0" w:color="auto"/>
            <w:bottom w:val="none" w:sz="0" w:space="0" w:color="auto"/>
            <w:right w:val="none" w:sz="0" w:space="0" w:color="auto"/>
          </w:divBdr>
        </w:div>
        <w:div w:id="865602102">
          <w:marLeft w:val="850"/>
          <w:marRight w:val="0"/>
          <w:marTop w:val="60"/>
          <w:marBottom w:val="0"/>
          <w:divBdr>
            <w:top w:val="none" w:sz="0" w:space="0" w:color="auto"/>
            <w:left w:val="none" w:sz="0" w:space="0" w:color="auto"/>
            <w:bottom w:val="none" w:sz="0" w:space="0" w:color="auto"/>
            <w:right w:val="none" w:sz="0" w:space="0" w:color="auto"/>
          </w:divBdr>
        </w:div>
        <w:div w:id="543561886">
          <w:marLeft w:val="850"/>
          <w:marRight w:val="0"/>
          <w:marTop w:val="60"/>
          <w:marBottom w:val="0"/>
          <w:divBdr>
            <w:top w:val="none" w:sz="0" w:space="0" w:color="auto"/>
            <w:left w:val="none" w:sz="0" w:space="0" w:color="auto"/>
            <w:bottom w:val="none" w:sz="0" w:space="0" w:color="auto"/>
            <w:right w:val="none" w:sz="0" w:space="0" w:color="auto"/>
          </w:divBdr>
        </w:div>
        <w:div w:id="943810071">
          <w:marLeft w:val="850"/>
          <w:marRight w:val="0"/>
          <w:marTop w:val="60"/>
          <w:marBottom w:val="0"/>
          <w:divBdr>
            <w:top w:val="none" w:sz="0" w:space="0" w:color="auto"/>
            <w:left w:val="none" w:sz="0" w:space="0" w:color="auto"/>
            <w:bottom w:val="none" w:sz="0" w:space="0" w:color="auto"/>
            <w:right w:val="none" w:sz="0" w:space="0" w:color="auto"/>
          </w:divBdr>
        </w:div>
        <w:div w:id="361592049">
          <w:marLeft w:val="850"/>
          <w:marRight w:val="0"/>
          <w:marTop w:val="60"/>
          <w:marBottom w:val="0"/>
          <w:divBdr>
            <w:top w:val="none" w:sz="0" w:space="0" w:color="auto"/>
            <w:left w:val="none" w:sz="0" w:space="0" w:color="auto"/>
            <w:bottom w:val="none" w:sz="0" w:space="0" w:color="auto"/>
            <w:right w:val="none" w:sz="0" w:space="0" w:color="auto"/>
          </w:divBdr>
        </w:div>
        <w:div w:id="1593314517">
          <w:marLeft w:val="850"/>
          <w:marRight w:val="0"/>
          <w:marTop w:val="60"/>
          <w:marBottom w:val="0"/>
          <w:divBdr>
            <w:top w:val="none" w:sz="0" w:space="0" w:color="auto"/>
            <w:left w:val="none" w:sz="0" w:space="0" w:color="auto"/>
            <w:bottom w:val="none" w:sz="0" w:space="0" w:color="auto"/>
            <w:right w:val="none" w:sz="0" w:space="0" w:color="auto"/>
          </w:divBdr>
        </w:div>
        <w:div w:id="53429940">
          <w:marLeft w:val="850"/>
          <w:marRight w:val="0"/>
          <w:marTop w:val="60"/>
          <w:marBottom w:val="0"/>
          <w:divBdr>
            <w:top w:val="none" w:sz="0" w:space="0" w:color="auto"/>
            <w:left w:val="none" w:sz="0" w:space="0" w:color="auto"/>
            <w:bottom w:val="none" w:sz="0" w:space="0" w:color="auto"/>
            <w:right w:val="none" w:sz="0" w:space="0" w:color="auto"/>
          </w:divBdr>
        </w:div>
        <w:div w:id="397443040">
          <w:marLeft w:val="850"/>
          <w:marRight w:val="0"/>
          <w:marTop w:val="60"/>
          <w:marBottom w:val="0"/>
          <w:divBdr>
            <w:top w:val="none" w:sz="0" w:space="0" w:color="auto"/>
            <w:left w:val="none" w:sz="0" w:space="0" w:color="auto"/>
            <w:bottom w:val="none" w:sz="0" w:space="0" w:color="auto"/>
            <w:right w:val="none" w:sz="0" w:space="0" w:color="auto"/>
          </w:divBdr>
        </w:div>
      </w:divsChild>
    </w:div>
    <w:div w:id="1705865395">
      <w:bodyDiv w:val="1"/>
      <w:marLeft w:val="0"/>
      <w:marRight w:val="0"/>
      <w:marTop w:val="0"/>
      <w:marBottom w:val="0"/>
      <w:divBdr>
        <w:top w:val="none" w:sz="0" w:space="0" w:color="auto"/>
        <w:left w:val="none" w:sz="0" w:space="0" w:color="auto"/>
        <w:bottom w:val="none" w:sz="0" w:space="0" w:color="auto"/>
        <w:right w:val="none" w:sz="0" w:space="0" w:color="auto"/>
      </w:divBdr>
    </w:div>
    <w:div w:id="1924755154">
      <w:bodyDiv w:val="1"/>
      <w:marLeft w:val="0"/>
      <w:marRight w:val="0"/>
      <w:marTop w:val="0"/>
      <w:marBottom w:val="0"/>
      <w:divBdr>
        <w:top w:val="none" w:sz="0" w:space="0" w:color="auto"/>
        <w:left w:val="none" w:sz="0" w:space="0" w:color="auto"/>
        <w:bottom w:val="none" w:sz="0" w:space="0" w:color="auto"/>
        <w:right w:val="none" w:sz="0" w:space="0" w:color="auto"/>
      </w:divBdr>
    </w:div>
    <w:div w:id="2080515238">
      <w:bodyDiv w:val="1"/>
      <w:marLeft w:val="0"/>
      <w:marRight w:val="0"/>
      <w:marTop w:val="0"/>
      <w:marBottom w:val="0"/>
      <w:divBdr>
        <w:top w:val="none" w:sz="0" w:space="0" w:color="auto"/>
        <w:left w:val="none" w:sz="0" w:space="0" w:color="auto"/>
        <w:bottom w:val="none" w:sz="0" w:space="0" w:color="auto"/>
        <w:right w:val="none" w:sz="0" w:space="0" w:color="auto"/>
      </w:divBdr>
    </w:div>
    <w:div w:id="2112360457">
      <w:bodyDiv w:val="1"/>
      <w:marLeft w:val="0"/>
      <w:marRight w:val="0"/>
      <w:marTop w:val="0"/>
      <w:marBottom w:val="0"/>
      <w:divBdr>
        <w:top w:val="none" w:sz="0" w:space="0" w:color="auto"/>
        <w:left w:val="none" w:sz="0" w:space="0" w:color="auto"/>
        <w:bottom w:val="none" w:sz="0" w:space="0" w:color="auto"/>
        <w:right w:val="none" w:sz="0" w:space="0" w:color="auto"/>
      </w:divBdr>
    </w:div>
    <w:div w:id="2125731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ena.kazakova@etalongroup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31C297B40BC4C9E73D7A48B8F8266" ma:contentTypeVersion="0" ma:contentTypeDescription="Create a new document." ma:contentTypeScope="" ma:versionID="fd88e22cda048be13bc89a334c6705cb">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71A9-BFD8-43DE-9D16-641CAEF4A077}">
  <ds:schemaRefs>
    <ds:schemaRef ds:uri="http://schemas.microsoft.com/sharepoint/v3/contenttype/forms"/>
  </ds:schemaRefs>
</ds:datastoreItem>
</file>

<file path=customXml/itemProps2.xml><?xml version="1.0" encoding="utf-8"?>
<ds:datastoreItem xmlns:ds="http://schemas.openxmlformats.org/officeDocument/2006/customXml" ds:itemID="{084EFC30-F0A2-474E-A98F-A1B4E42E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7A1448-27FA-4A98-97ED-3C1950E83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CA995-F944-4729-88FC-1ECE6FC0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1260</Words>
  <Characters>7184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8428</CharactersWithSpaces>
  <SharedDoc>false</SharedDoc>
  <HLinks>
    <vt:vector size="24" baseType="variant">
      <vt:variant>
        <vt:i4>1507362</vt:i4>
      </vt:variant>
      <vt:variant>
        <vt:i4>9</vt:i4>
      </vt:variant>
      <vt:variant>
        <vt:i4>0</vt:i4>
      </vt:variant>
      <vt:variant>
        <vt:i4>5</vt:i4>
      </vt:variant>
      <vt:variant>
        <vt:lpwstr>mailto:shuliveystrova@mcomgroup.com</vt:lpwstr>
      </vt:variant>
      <vt:variant>
        <vt:lpwstr/>
      </vt:variant>
      <vt:variant>
        <vt:i4>7798876</vt:i4>
      </vt:variant>
      <vt:variant>
        <vt:i4>6</vt:i4>
      </vt:variant>
      <vt:variant>
        <vt:i4>0</vt:i4>
      </vt:variant>
      <vt:variant>
        <vt:i4>5</vt:i4>
      </vt:variant>
      <vt:variant>
        <vt:lpwstr>mailto:vanderlip@mcomgroup.com</vt:lpwstr>
      </vt:variant>
      <vt:variant>
        <vt:lpwstr/>
      </vt:variant>
      <vt:variant>
        <vt:i4>2883588</vt:i4>
      </vt:variant>
      <vt:variant>
        <vt:i4>3</vt:i4>
      </vt:variant>
      <vt:variant>
        <vt:i4>0</vt:i4>
      </vt:variant>
      <vt:variant>
        <vt:i4>5</vt:i4>
      </vt:variant>
      <vt:variant>
        <vt:lpwstr>http://www.etalongroup.com/investors/financial_reports_results_and_presentations/financial_results/</vt:lpwstr>
      </vt:variant>
      <vt:variant>
        <vt:lpwstr/>
      </vt:variant>
      <vt:variant>
        <vt:i4>3997756</vt:i4>
      </vt:variant>
      <vt:variant>
        <vt:i4>0</vt:i4>
      </vt:variant>
      <vt:variant>
        <vt:i4>0</vt:i4>
      </vt:variant>
      <vt:variant>
        <vt:i4>5</vt:i4>
      </vt:variant>
      <vt:variant>
        <vt:lpwstr>http://www.etalongroup.com/investors/financial_reports_results_and_presentations/presentations/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Malenko_E</dc:creator>
  <cp:lastModifiedBy>Казакова Елена Валериевна</cp:lastModifiedBy>
  <cp:revision>3</cp:revision>
  <cp:lastPrinted>2014-07-13T15:02:00Z</cp:lastPrinted>
  <dcterms:created xsi:type="dcterms:W3CDTF">2014-07-14T11:07:00Z</dcterms:created>
  <dcterms:modified xsi:type="dcterms:W3CDTF">2014-07-15T05:41:00Z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0x010100EE331C297B40BC4C9E73D7A48B8F8266</vt:lpwstr>
  </property>
</Properties>
</file>