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«Балтийский лизинг» принял участие в очередной международной встрече </w:t>
      </w:r>
      <w:r w:rsidRPr="00A635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IFLA</w:t>
      </w:r>
    </w:p>
    <w:p w:rsidR="00A63522" w:rsidRPr="00A63522" w:rsidRDefault="00D0751B" w:rsidP="00A63522">
      <w:pPr>
        <w:spacing w:after="240"/>
        <w:ind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b/>
          <w:sz w:val="24"/>
          <w:szCs w:val="24"/>
        </w:rPr>
        <w:t>С</w:t>
      </w:r>
      <w:r w:rsidR="00763043" w:rsidRPr="00A63522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A63522" w:rsidRPr="00A63522">
        <w:rPr>
          <w:rFonts w:ascii="Times New Roman" w:hAnsi="Times New Roman"/>
          <w:b/>
          <w:sz w:val="24"/>
          <w:szCs w:val="24"/>
        </w:rPr>
        <w:t>8</w:t>
      </w:r>
      <w:r w:rsidR="004F451F" w:rsidRPr="00A63522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A63522">
        <w:rPr>
          <w:rFonts w:ascii="Times New Roman" w:hAnsi="Times New Roman"/>
          <w:b/>
          <w:sz w:val="24"/>
          <w:szCs w:val="24"/>
        </w:rPr>
        <w:t>л</w:t>
      </w:r>
      <w:r w:rsidR="004F451F" w:rsidRPr="00A63522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A63522">
        <w:rPr>
          <w:rFonts w:ascii="Times New Roman" w:hAnsi="Times New Roman"/>
          <w:b/>
          <w:sz w:val="24"/>
          <w:szCs w:val="24"/>
        </w:rPr>
        <w:t>2021</w:t>
      </w:r>
      <w:r w:rsidR="00763043" w:rsidRPr="00A63522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A63522">
        <w:rPr>
          <w:rFonts w:ascii="Times New Roman" w:hAnsi="Times New Roman"/>
          <w:b/>
          <w:sz w:val="24"/>
          <w:szCs w:val="24"/>
        </w:rPr>
        <w:t>.</w:t>
      </w:r>
      <w:r w:rsidR="00A701F0" w:rsidRPr="00A63522">
        <w:rPr>
          <w:rFonts w:ascii="Times New Roman" w:hAnsi="Times New Roman"/>
          <w:sz w:val="24"/>
          <w:szCs w:val="24"/>
        </w:rPr>
        <w:t xml:space="preserve"> </w:t>
      </w:r>
      <w:r w:rsidR="00A63522" w:rsidRPr="00A63522">
        <w:rPr>
          <w:rFonts w:ascii="Times New Roman" w:hAnsi="Times New Roman"/>
          <w:color w:val="000000" w:themeColor="text1"/>
          <w:sz w:val="24"/>
          <w:szCs w:val="24"/>
        </w:rPr>
        <w:t>Международная ассоциация финансовых и лизинговых компаний</w:t>
      </w:r>
      <w:r w:rsidR="00A63522" w:rsidRPr="00A63522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International</w:t>
      </w:r>
      <w:proofErr w:type="spellEnd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Finance</w:t>
      </w:r>
      <w:proofErr w:type="spellEnd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and</w:t>
      </w:r>
      <w:proofErr w:type="spellEnd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Leasing</w:t>
      </w:r>
      <w:proofErr w:type="spellEnd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Association</w:t>
      </w:r>
      <w:proofErr w:type="spellEnd"/>
      <w:r w:rsidR="00A63522" w:rsidRPr="00A63522">
        <w:rPr>
          <w:rFonts w:ascii="Times New Roman" w:hAnsi="Times New Roman"/>
          <w:bCs/>
          <w:color w:val="000000" w:themeColor="text1"/>
          <w:sz w:val="24"/>
          <w:szCs w:val="24"/>
        </w:rPr>
        <w:t>, IFLA), членом которой «Балтийский лизинг» стал еще в июне 2017 года, провела очередную встречу в формате онлайн. Основными вопросами повестки стали общие тенденции лизинговых рынков стран-участниц бизнес-сообщества, а также перспективы развития в посткризисной экономике.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Напомним, каждую страну в ассоциации представляет только одна компания, которую отбирает руководство </w:t>
      </w:r>
      <w:r w:rsidRPr="00A63522">
        <w:rPr>
          <w:rFonts w:ascii="Times New Roman" w:hAnsi="Times New Roman"/>
          <w:color w:val="000000" w:themeColor="text1"/>
          <w:sz w:val="24"/>
          <w:szCs w:val="24"/>
          <w:lang w:val="en-US"/>
        </w:rPr>
        <w:t>IFLA</w:t>
      </w: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, а членство должны одобрить остальные участники. Такой формат позволяет участникам обсуждать в сообществе профильные вопросы в неконкурентной среде. Всего в составе ассоциации на сегодня числится </w:t>
      </w:r>
      <w:hyperlink r:id="rId8" w:history="1">
        <w:r w:rsidRPr="00A63522">
          <w:rPr>
            <w:rStyle w:val="a9"/>
            <w:rFonts w:ascii="Times New Roman" w:hAnsi="Times New Roman"/>
            <w:sz w:val="24"/>
            <w:szCs w:val="24"/>
          </w:rPr>
          <w:t>18 стран</w:t>
        </w:r>
      </w:hyperlink>
      <w:r w:rsidRPr="00A63522">
        <w:rPr>
          <w:rFonts w:ascii="Times New Roman" w:hAnsi="Times New Roman"/>
          <w:color w:val="000000" w:themeColor="text1"/>
          <w:sz w:val="24"/>
          <w:szCs w:val="24"/>
        </w:rPr>
        <w:t>, от Австрии и Норвегии до Ирана и Индии.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«Несмотря на то, что очных встреч не было уже почти два года, на площадке традиционно состоялся откровенный разговор о том, как обстоят дела у лизинговых компаний в разных странах, как повлиял период </w:t>
      </w:r>
      <w:proofErr w:type="spellStart"/>
      <w:r w:rsidRPr="00A63522">
        <w:rPr>
          <w:rFonts w:ascii="Times New Roman" w:hAnsi="Times New Roman"/>
          <w:color w:val="000000" w:themeColor="text1"/>
          <w:sz w:val="24"/>
          <w:szCs w:val="24"/>
        </w:rPr>
        <w:t>локдауна</w:t>
      </w:r>
      <w:proofErr w:type="spellEnd"/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 и прочих ограничений на бизнес и с какими последствиями нам сейчас приходится справляться. Хотя уже больше года мы существуем в режиме формально закрытых границ, основные тенденции на рынках лизинга остаются схожими в большинстве стран, представленных в </w:t>
      </w:r>
      <w:r w:rsidRPr="00A63522">
        <w:rPr>
          <w:rFonts w:ascii="Times New Roman" w:hAnsi="Times New Roman"/>
          <w:color w:val="000000" w:themeColor="text1"/>
          <w:sz w:val="24"/>
          <w:szCs w:val="24"/>
          <w:lang w:val="en-US"/>
        </w:rPr>
        <w:t>IFLA</w:t>
      </w: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. Так же, как и мы, коллеги столкнулись с проблемами дефицита различной техники, с глобальным переходом в онлайн и </w:t>
      </w:r>
      <w:proofErr w:type="gramStart"/>
      <w:r w:rsidRPr="00A63522">
        <w:rPr>
          <w:rFonts w:ascii="Times New Roman" w:hAnsi="Times New Roman"/>
          <w:color w:val="000000" w:themeColor="text1"/>
          <w:sz w:val="24"/>
          <w:szCs w:val="24"/>
        </w:rPr>
        <w:t>необходимостью оцифровки всех каналов коммуникации с клиентами</w:t>
      </w:r>
      <w:proofErr w:type="gramEnd"/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 и партнерами. Отдельной веткой обсуждения был ставший для нас новым удаленный формат работы компаний, который, видимо, закрепится в нашей реальности и после пандемии. Кроме того, участники отметили тенденцию к потребности рынков в </w:t>
      </w:r>
      <w:proofErr w:type="spellStart"/>
      <w:r w:rsidRPr="00A63522">
        <w:rPr>
          <w:rFonts w:ascii="Times New Roman" w:hAnsi="Times New Roman"/>
          <w:color w:val="000000" w:themeColor="text1"/>
          <w:sz w:val="24"/>
          <w:szCs w:val="24"/>
        </w:rPr>
        <w:t>полносервисном</w:t>
      </w:r>
      <w:proofErr w:type="spellEnd"/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 лизинге, который мы тоже активно развиваем у себя в компании», - поделился участник встречи, руководитель дирекции продуктового развития и взаимоотношений с партнерами ООО «Балтийский лизинг» </w:t>
      </w:r>
      <w:r w:rsidRPr="00A63522">
        <w:rPr>
          <w:rFonts w:ascii="Times New Roman" w:hAnsi="Times New Roman"/>
          <w:b/>
          <w:color w:val="000000" w:themeColor="text1"/>
          <w:sz w:val="24"/>
          <w:szCs w:val="24"/>
        </w:rPr>
        <w:t>Андрей Волков.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Он отметил, что единообразие этих трендов по всей видимости обусловлено периодом, </w:t>
      </w:r>
      <w:r w:rsidRPr="00A63522">
        <w:rPr>
          <w:rFonts w:ascii="Times New Roman" w:hAnsi="Times New Roman"/>
          <w:color w:val="000000" w:themeColor="text1"/>
          <w:sz w:val="24"/>
          <w:szCs w:val="24"/>
        </w:rPr>
        <w:t>когда мировая</w:t>
      </w: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 экономика активно развивалась в концепции глобализации. Те международные производственные и логистические цепочки, которые были выстроены за это время, и определяют как схожесть тенденций развития, так и возникающих проблем. 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color w:val="000000" w:themeColor="text1"/>
          <w:sz w:val="24"/>
          <w:szCs w:val="24"/>
        </w:rPr>
        <w:t xml:space="preserve">«Что касается направлений развития, мы определенно понимаем, что будем двигаться направлении развития сервисов, услуг, форматов взаимодействия с клиентами. Поэтому для нас весьма важно обмениваться с коллегами опытом в рамках таких встреч. В этом смысле наша компания имеет уникальную возможность одними из первых узнавать и транслировать своим клиентам опыт европейских компаний, которые во многих направлениях развиваются с опережением. Например, в перспективе нам интересен их опыт в части управления парками грузовых авто, наш рынок к такому формату только готовится прийти. Радует, что и наш опыт оказывается интересным европейским коллегам, например, в части управления большими регионально распределенными филиальными сетями», - добавил </w:t>
      </w:r>
      <w:r w:rsidRPr="00A63522">
        <w:rPr>
          <w:rFonts w:ascii="Times New Roman" w:hAnsi="Times New Roman"/>
          <w:b/>
          <w:color w:val="000000" w:themeColor="text1"/>
          <w:sz w:val="24"/>
          <w:szCs w:val="24"/>
        </w:rPr>
        <w:t>Волков.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522">
        <w:rPr>
          <w:rFonts w:ascii="Times New Roman" w:hAnsi="Times New Roman"/>
          <w:b/>
          <w:color w:val="000000" w:themeColor="text1"/>
          <w:sz w:val="24"/>
          <w:szCs w:val="24"/>
        </w:rPr>
        <w:t>Справка:</w:t>
      </w:r>
    </w:p>
    <w:p w:rsidR="00A63522" w:rsidRPr="00A63522" w:rsidRDefault="00A63522" w:rsidP="00A63522">
      <w:pPr>
        <w:spacing w:after="240"/>
        <w:ind w:firstLine="0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A63522">
        <w:rPr>
          <w:rFonts w:ascii="Times New Roman" w:hAnsi="Times New Roman"/>
          <w:color w:val="000000" w:themeColor="text1"/>
        </w:rPr>
        <w:lastRenderedPageBreak/>
        <w:t>Международная ассоциация финансовых и лизинговых компаний была создана в 1965 году. IFLA объединяет ведущих лизинговых операторов стран Западной Европы, Ближнего Востока и Азии. Основная цель ассоциации — формирование площадки для обсуждения перспективных направлений развития лизинговых услуг и инновационных бизнес-решений с использованием международного опыта. </w:t>
      </w:r>
    </w:p>
    <w:bookmarkEnd w:id="0"/>
    <w:p w:rsidR="001237E2" w:rsidRPr="00A63522" w:rsidRDefault="00BC47D2" w:rsidP="00A6352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A63522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7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777"/>
    <o:shapelayout v:ext="edit">
      <o:idmap v:ext="edit" data="1"/>
    </o:shapelayout>
  </w:shapeDefaults>
  <w:decimalSymbol w:val=","/>
  <w:listSeparator w:val=";"/>
  <w14:docId w14:val="098AAC6E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com/memb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1546-D6C0-41E3-A0E1-626EE4F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591</cp:revision>
  <dcterms:created xsi:type="dcterms:W3CDTF">2018-07-26T07:30:00Z</dcterms:created>
  <dcterms:modified xsi:type="dcterms:W3CDTF">2021-07-08T13:19:00Z</dcterms:modified>
</cp:coreProperties>
</file>