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Сдержанно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но верно</w:t>
      </w:r>
    </w:p>
    <w:p>
      <w:pPr>
        <w:pStyle w:val="Normal.0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Пост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релиз конференции «ПВХ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Итоги года </w:t>
      </w:r>
      <w:r>
        <w:rPr>
          <w:i w:val="1"/>
          <w:iCs w:val="1"/>
          <w:rtl w:val="0"/>
          <w:lang w:val="ru-RU"/>
        </w:rPr>
        <w:t>2017</w:t>
      </w:r>
      <w:r>
        <w:rPr>
          <w:i w:val="1"/>
          <w:iCs w:val="1"/>
          <w:rtl w:val="0"/>
          <w:lang w:val="ru-RU"/>
        </w:rPr>
        <w:t>»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Организатор – </w:t>
      </w:r>
      <w:r>
        <w:rPr>
          <w:i w:val="1"/>
          <w:iCs w:val="1"/>
          <w:rtl w:val="0"/>
          <w:lang w:val="en-US"/>
        </w:rPr>
        <w:t>INVENTRA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в составе группы </w:t>
      </w:r>
      <w:r>
        <w:rPr>
          <w:i w:val="1"/>
          <w:iCs w:val="1"/>
          <w:rtl w:val="0"/>
          <w:lang w:val="en-US"/>
        </w:rPr>
        <w:t>CREON</w:t>
      </w:r>
      <w:r>
        <w:rPr>
          <w:i w:val="1"/>
          <w:iCs w:val="1"/>
          <w:rtl w:val="0"/>
          <w:lang w:val="en-US"/>
        </w:rPr>
        <w:t>)</w:t>
      </w:r>
    </w:p>
    <w:p>
      <w:pPr>
        <w:pStyle w:val="Normal.0"/>
        <w:jc w:val="both"/>
      </w:pPr>
      <w:r>
        <w:rPr>
          <w:rtl w:val="0"/>
          <w:lang w:val="ru-RU"/>
        </w:rPr>
        <w:t>На российском рынке поливинилхлорида сосуществуют разные тенденции в зависимости от типа ПВХ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 сегменте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 производственный потенциал вполне достаточен для покрытия текущих потребностей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импорт снизился до минимальных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экспорт увеличился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сегменте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 прямо противоположная ситуация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объемах локального производства в </w:t>
      </w:r>
      <w:r>
        <w:rPr>
          <w:rtl w:val="0"/>
          <w:lang w:val="ru-RU"/>
        </w:rPr>
        <w:t xml:space="preserve">25-27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 и внутреннем потреблении в </w:t>
      </w:r>
      <w:r>
        <w:rPr>
          <w:rtl w:val="0"/>
          <w:lang w:val="ru-RU"/>
        </w:rPr>
        <w:t xml:space="preserve">120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 российский рынок эмульсионного ПВХ остается импортозависимым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декабря в Москве при поддержке выставки «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нтерпластика </w:t>
      </w:r>
      <w:r>
        <w:rPr>
          <w:rtl w:val="0"/>
          <w:lang w:val="ru-RU"/>
        </w:rPr>
        <w:t>2018</w:t>
      </w:r>
      <w:r>
        <w:rPr>
          <w:rtl w:val="0"/>
          <w:lang w:val="ru-RU"/>
        </w:rPr>
        <w:t>» прошла Пятнадцатая международная конференция «ПВХ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Итоги года </w:t>
      </w:r>
      <w:r>
        <w:rPr>
          <w:rtl w:val="0"/>
          <w:lang w:val="ru-RU"/>
        </w:rPr>
        <w:t>2017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которую провела компания </w:t>
      </w:r>
      <w:r>
        <w:rPr>
          <w:rtl w:val="0"/>
          <w:lang w:val="en-US"/>
        </w:rPr>
        <w:t>INVENTRA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 xml:space="preserve">в составе группы </w:t>
      </w:r>
      <w:r>
        <w:rPr>
          <w:rtl w:val="0"/>
          <w:lang w:val="ru-RU"/>
        </w:rPr>
        <w:t xml:space="preserve">CREON). </w:t>
      </w:r>
      <w:r>
        <w:rPr>
          <w:rtl w:val="0"/>
          <w:lang w:val="ru-RU"/>
        </w:rPr>
        <w:t>Информационными спонсорами мероприятия выступили журналы «Полимерные материалы» и «Тара и упаковка»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«Строительство и инфраструктура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традиционно занимающие лидирующие позиции в потреблении ПВХ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так же находятся в упадочном состоянии и влияют на общее уменьшение спроса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говорит о «сжатии» внутреннего рынка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 же время существует масса перспективных ниш потребления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главное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правильно выбрать направление переработки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сектора не затронуты кризисом спроса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Существуют ли перспективные области применения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востребованные в будущем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» – обозначил ключевые вопросы конференции генеральный директор </w:t>
      </w:r>
      <w:r>
        <w:rPr>
          <w:rtl w:val="0"/>
          <w:lang w:val="en-US"/>
        </w:rPr>
        <w:t>INVENTRA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Рафаэль Григорян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Директор департамента аналитики группы </w:t>
      </w:r>
      <w:r>
        <w:rPr>
          <w:rtl w:val="0"/>
          <w:lang w:val="ru-RU"/>
        </w:rPr>
        <w:t xml:space="preserve">CREON </w:t>
      </w:r>
      <w:r>
        <w:rPr>
          <w:b w:val="1"/>
          <w:bCs w:val="1"/>
          <w:rtl w:val="0"/>
          <w:lang w:val="ru-RU"/>
        </w:rPr>
        <w:t>Лола Огрель</w:t>
      </w:r>
      <w:r>
        <w:rPr>
          <w:rtl w:val="0"/>
          <w:lang w:val="ru-RU"/>
        </w:rPr>
        <w:t xml:space="preserve"> обрисовала рыночную ситуацию и рассказала о дальнейших перспективах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итогам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суммарное производство ПВХ составит примерно </w:t>
      </w:r>
      <w:r>
        <w:rPr>
          <w:rtl w:val="0"/>
          <w:lang w:val="ru-RU"/>
        </w:rPr>
        <w:t xml:space="preserve">900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14% </w:t>
      </w:r>
      <w:r>
        <w:rPr>
          <w:rtl w:val="0"/>
          <w:lang w:val="ru-RU"/>
        </w:rPr>
        <w:t>превышая прошлогоднюю отметку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>Ситуация с переработкой складывается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сегодня насыщения достиг рынок кабельных пластикатов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остальные сегменты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со строительным сектором и покупательной способностью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будут развиваться при улучшении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экономической ситуации в стране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Именно поэтому переработка суспензионного ПВХ стагнирует три года подряд и находится на уровне </w:t>
      </w:r>
      <w:r>
        <w:rPr>
          <w:rtl w:val="0"/>
          <w:lang w:val="ru-RU"/>
        </w:rPr>
        <w:t xml:space="preserve">830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этом реальное потребление чуть ниже – ежегодно на складах остается от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60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впервые за много лет производство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 превысит спрос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объем экспорта будет выше импортных поставок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итогам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упадут до минимальных </w:t>
      </w:r>
      <w:r>
        <w:rPr>
          <w:rtl w:val="0"/>
          <w:lang w:val="ru-RU"/>
        </w:rPr>
        <w:t xml:space="preserve">57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Импорт – главный регулятор цены на внутреннем рынке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даже при профиците он будет всегда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и на минимальном уровне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Незначительный рост потребления </w:t>
      </w:r>
      <w:r>
        <w:rPr>
          <w:rtl w:val="0"/>
          <w:lang w:val="ru-RU"/>
        </w:rPr>
        <w:t xml:space="preserve">(+1.4% </w:t>
      </w:r>
      <w:r>
        <w:rPr>
          <w:rtl w:val="0"/>
          <w:lang w:val="ru-RU"/>
        </w:rPr>
        <w:t>к прошлому году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обеспечивается за счет увеличения переработки эмульсионного ПВХ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рынок которого напрямую зависит от импортных поставок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данная ситуация не изменится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России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 производится только на предприятии «РусВинил»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порядка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Потребление по итогам текущего года</w:t>
      </w:r>
      <w:r>
        <w:rPr>
          <w:rtl w:val="0"/>
          <w:lang w:val="ru-RU"/>
        </w:rPr>
        <w:t xml:space="preserve"> составило</w:t>
      </w:r>
      <w:r>
        <w:rPr>
          <w:rtl w:val="0"/>
          <w:lang w:val="ru-RU"/>
        </w:rPr>
        <w:t xml:space="preserve"> около </w:t>
      </w:r>
      <w:r>
        <w:rPr>
          <w:rtl w:val="0"/>
          <w:lang w:val="ru-RU"/>
        </w:rPr>
        <w:t xml:space="preserve">124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на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 превышает отметку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>«Положительный прирост ожидается прежде всего за счет увеличения производства напольных покрытий и обоев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Зависимость от импорта будет только расти при увеличении спроса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России не появится новый производитель»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считает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жа Огрель</w:t>
      </w:r>
      <w:r>
        <w:rPr>
          <w:rtl w:val="0"/>
          <w:lang w:val="ru-RU"/>
        </w:rPr>
        <w:t xml:space="preserve">.   </w:t>
      </w:r>
    </w:p>
    <w:p>
      <w:pPr>
        <w:pStyle w:val="Normal.0"/>
        <w:jc w:val="center"/>
      </w:pPr>
      <w:r>
        <w:drawing>
          <wp:inline distT="0" distB="0" distL="0" distR="0">
            <wp:extent cx="5936615" cy="305393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53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</w:pPr>
      <w:r>
        <w:rPr>
          <w:rtl w:val="0"/>
          <w:lang w:val="ru-RU"/>
        </w:rPr>
        <w:t>По оценке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сделанной представителем компании </w:t>
      </w:r>
      <w:r>
        <w:rPr>
          <w:rtl w:val="0"/>
          <w:lang w:val="ru-RU"/>
        </w:rPr>
        <w:t xml:space="preserve">Tricon International </w:t>
      </w:r>
      <w:r>
        <w:rPr>
          <w:b w:val="1"/>
          <w:bCs w:val="1"/>
          <w:rtl w:val="0"/>
          <w:lang w:val="ru-RU"/>
        </w:rPr>
        <w:t>Светланой Кивиренко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мировое потребление ПВХ в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составит </w:t>
      </w:r>
      <w:r>
        <w:rPr>
          <w:rtl w:val="0"/>
          <w:lang w:val="ru-RU"/>
        </w:rPr>
        <w:t xml:space="preserve">43.3 </w:t>
      </w:r>
      <w:r>
        <w:rPr>
          <w:rtl w:val="0"/>
          <w:lang w:val="ru-RU"/>
        </w:rPr>
        <w:t>млн 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к </w:t>
      </w:r>
      <w:r>
        <w:rPr>
          <w:rtl w:val="0"/>
          <w:lang w:val="ru-RU"/>
        </w:rPr>
        <w:t xml:space="preserve">2020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увеличится до </w:t>
      </w:r>
      <w:r>
        <w:rPr>
          <w:rtl w:val="0"/>
          <w:lang w:val="ru-RU"/>
        </w:rPr>
        <w:t xml:space="preserve">48 </w:t>
      </w:r>
      <w:r>
        <w:rPr>
          <w:rtl w:val="0"/>
          <w:lang w:val="ru-RU"/>
        </w:rPr>
        <w:t>млн 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этом средний мировой процент загрузки мощностей по производству ПВХ уже составляет более </w:t>
      </w:r>
      <w:r>
        <w:rPr>
          <w:rtl w:val="0"/>
          <w:lang w:val="ru-RU"/>
        </w:rPr>
        <w:t xml:space="preserve">70%, </w:t>
      </w:r>
      <w:r>
        <w:rPr>
          <w:rtl w:val="0"/>
          <w:lang w:val="ru-RU"/>
        </w:rPr>
        <w:t xml:space="preserve">а к </w:t>
      </w:r>
      <w:r>
        <w:rPr>
          <w:rtl w:val="0"/>
          <w:lang w:val="ru-RU"/>
        </w:rPr>
        <w:t xml:space="preserve">2020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может вырасти до </w:t>
      </w:r>
      <w:r>
        <w:rPr>
          <w:rtl w:val="0"/>
          <w:lang w:val="ru-RU"/>
        </w:rPr>
        <w:t xml:space="preserve">80%. </w:t>
      </w:r>
      <w:r>
        <w:rPr>
          <w:rtl w:val="0"/>
          <w:lang w:val="ru-RU"/>
        </w:rPr>
        <w:t xml:space="preserve">Увеличению объемов производства могут поспособствовать запуск новых проектов в Египте </w:t>
      </w:r>
      <w:r>
        <w:rPr>
          <w:rtl w:val="0"/>
          <w:lang w:val="ru-RU"/>
        </w:rPr>
        <w:t xml:space="preserve">(TCI Sanmar, </w:t>
      </w:r>
      <w:r>
        <w:rPr>
          <w:rtl w:val="0"/>
          <w:lang w:val="ru-RU"/>
        </w:rPr>
        <w:t xml:space="preserve">увеличение мощностей на </w:t>
      </w:r>
      <w:r>
        <w:rPr>
          <w:rtl w:val="0"/>
          <w:lang w:val="ru-RU"/>
        </w:rPr>
        <w:t xml:space="preserve">200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Украине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возобновление производства «Карпатнефтехим»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Северной Америке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Выступающая напомнила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годом ранее мировое потребление ПВХ составляло </w:t>
      </w:r>
      <w:r>
        <w:rPr>
          <w:rtl w:val="0"/>
          <w:lang w:val="ru-RU"/>
        </w:rPr>
        <w:t xml:space="preserve">41.6 </w:t>
      </w:r>
      <w:r>
        <w:rPr>
          <w:rtl w:val="0"/>
          <w:lang w:val="ru-RU"/>
        </w:rPr>
        <w:t>млн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в структуре потребления большую часть занимает сегмент труб и фитингов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Далее по убывающей идут сегменты оконного профиля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листы и пленки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кабельные пластикаты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 информации </w:t>
      </w:r>
      <w:r>
        <w:rPr>
          <w:rtl w:val="0"/>
          <w:lang w:val="ru-RU"/>
        </w:rPr>
        <w:t xml:space="preserve">Tricon International, </w:t>
      </w:r>
      <w:r>
        <w:rPr>
          <w:rtl w:val="0"/>
          <w:lang w:val="ru-RU"/>
        </w:rPr>
        <w:t xml:space="preserve">основными мировыми производителями ПВХ являются </w:t>
      </w:r>
      <w:r>
        <w:rPr>
          <w:rtl w:val="0"/>
          <w:lang w:val="ru-RU"/>
        </w:rPr>
        <w:t xml:space="preserve">Shin-Etsu, Formosa Group, Westlake, Ineos, Mexichem, Occidental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Xinjiang Zhongtai, </w:t>
      </w:r>
      <w:r>
        <w:rPr>
          <w:rtl w:val="0"/>
          <w:lang w:val="ru-RU"/>
        </w:rPr>
        <w:t xml:space="preserve">их мощности в совокупности составляют </w:t>
      </w:r>
      <w:r>
        <w:rPr>
          <w:rtl w:val="0"/>
          <w:lang w:val="ru-RU"/>
        </w:rPr>
        <w:t xml:space="preserve">33% </w:t>
      </w:r>
      <w:r>
        <w:rPr>
          <w:rtl w:val="0"/>
          <w:lang w:val="ru-RU"/>
        </w:rPr>
        <w:t>общего рынка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>Крупнейшим регионом потребления ПВХ остается Азия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Северная Америка на втором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Индийский субконтинент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Африка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Ближний Восток и Южная Америка – на третьестепенных позициях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  <w:color w:val="ff0000"/>
          <w:u w:color="ff0000"/>
        </w:rPr>
      </w:pPr>
      <w:r>
        <w:rPr>
          <w:b w:val="1"/>
          <w:bCs w:val="1"/>
          <w:color w:val="ff0000"/>
          <w:u w:color="ff0000"/>
        </w:rPr>
        <w:drawing>
          <wp:inline distT="0" distB="0" distL="0" distR="0">
            <wp:extent cx="5936615" cy="305393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53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</w:pPr>
      <w:r>
        <w:rPr>
          <w:rtl w:val="0"/>
          <w:lang w:val="ru-RU"/>
        </w:rPr>
        <w:t>Особое внимание было уделено обзору крупных импортеров ПВХ – Индии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Ближнего Востока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Африки и Египта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Индийский субконтинет – драйвер рынка в долгосрочной перспективе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Индия занимает </w:t>
      </w:r>
      <w:r>
        <w:rPr>
          <w:rtl w:val="0"/>
          <w:lang w:val="ru-RU"/>
        </w:rPr>
        <w:t xml:space="preserve">90% </w:t>
      </w:r>
      <w:r>
        <w:rPr>
          <w:rtl w:val="0"/>
          <w:lang w:val="ru-RU"/>
        </w:rPr>
        <w:t>общего потребления ПВХ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данным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жи Кивиренко на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составляет </w:t>
      </w:r>
      <w:r>
        <w:rPr>
          <w:rtl w:val="0"/>
          <w:lang w:val="ru-RU"/>
        </w:rPr>
        <w:t xml:space="preserve">3.5 </w:t>
      </w:r>
      <w:r>
        <w:rPr>
          <w:rtl w:val="0"/>
          <w:lang w:val="ru-RU"/>
        </w:rPr>
        <w:t>млн 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импортируется при производственных мощностях </w:t>
      </w:r>
      <w:r>
        <w:rPr>
          <w:rtl w:val="0"/>
          <w:lang w:val="ru-RU"/>
        </w:rPr>
        <w:t xml:space="preserve">1.7 </w:t>
      </w:r>
      <w:r>
        <w:rPr>
          <w:rtl w:val="0"/>
          <w:lang w:val="ru-RU"/>
        </w:rPr>
        <w:t>млн т в год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млн т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Ближний Восток – основной экспортер </w:t>
      </w:r>
      <w:r>
        <w:rPr>
          <w:rtl w:val="0"/>
          <w:lang w:val="ru-RU"/>
        </w:rPr>
        <w:t xml:space="preserve">EDC/VCM, </w:t>
      </w:r>
      <w:r>
        <w:rPr>
          <w:rtl w:val="0"/>
          <w:lang w:val="ru-RU"/>
        </w:rPr>
        <w:t>но импортер ПВХ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долю Турции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Саудовской Аравии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Ирана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ОАЭ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Омана приходится </w:t>
      </w:r>
      <w:r>
        <w:rPr>
          <w:rtl w:val="0"/>
          <w:lang w:val="ru-RU"/>
        </w:rPr>
        <w:t xml:space="preserve">87% </w:t>
      </w:r>
      <w:r>
        <w:rPr>
          <w:rtl w:val="0"/>
          <w:lang w:val="ru-RU"/>
        </w:rPr>
        <w:t>всего потребления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Общий объем потребления в регионе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прогнозу эксперта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составляет </w:t>
      </w:r>
      <w:r>
        <w:rPr>
          <w:rtl w:val="0"/>
          <w:lang w:val="ru-RU"/>
        </w:rPr>
        <w:t xml:space="preserve">2.2 </w:t>
      </w:r>
      <w:r>
        <w:rPr>
          <w:rtl w:val="0"/>
          <w:lang w:val="ru-RU"/>
        </w:rPr>
        <w:t>млн 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этом ожидаемые темпы роста потребления до </w:t>
      </w:r>
      <w:r>
        <w:rPr>
          <w:rtl w:val="0"/>
          <w:lang w:val="ru-RU"/>
        </w:rPr>
        <w:t xml:space="preserve">2020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составляют </w:t>
      </w:r>
      <w:r>
        <w:rPr>
          <w:rtl w:val="0"/>
          <w:lang w:val="ru-RU"/>
        </w:rPr>
        <w:t xml:space="preserve">3.6%. </w:t>
      </w:r>
      <w:r>
        <w:rPr>
          <w:rtl w:val="0"/>
          <w:lang w:val="ru-RU"/>
        </w:rPr>
        <w:t xml:space="preserve">При производственных мощностях </w:t>
      </w:r>
      <w:r>
        <w:rPr>
          <w:rtl w:val="0"/>
          <w:lang w:val="ru-RU"/>
        </w:rPr>
        <w:t xml:space="preserve">1.3 </w:t>
      </w:r>
      <w:r>
        <w:rPr>
          <w:rtl w:val="0"/>
          <w:lang w:val="ru-RU"/>
        </w:rPr>
        <w:t>млн т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год регион импортирует </w:t>
      </w:r>
      <w:r>
        <w:rPr>
          <w:rtl w:val="0"/>
          <w:lang w:val="ru-RU"/>
        </w:rPr>
        <w:t xml:space="preserve">1.4 </w:t>
      </w:r>
      <w:r>
        <w:rPr>
          <w:rtl w:val="0"/>
          <w:lang w:val="ru-RU"/>
        </w:rPr>
        <w:t>млн 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 них </w:t>
      </w:r>
      <w:r>
        <w:rPr>
          <w:rtl w:val="0"/>
          <w:lang w:val="ru-RU"/>
        </w:rPr>
        <w:t xml:space="preserve">39% </w:t>
      </w:r>
      <w:r>
        <w:rPr>
          <w:rtl w:val="0"/>
          <w:lang w:val="ru-RU"/>
        </w:rPr>
        <w:t>из США</w:t>
      </w:r>
      <w:r>
        <w:rPr>
          <w:rtl w:val="0"/>
          <w:lang w:val="ru-RU"/>
        </w:rPr>
        <w:t xml:space="preserve">, 39% </w:t>
      </w:r>
      <w:r>
        <w:rPr>
          <w:rtl w:val="0"/>
          <w:lang w:val="ru-RU"/>
        </w:rPr>
        <w:t xml:space="preserve">из Европы и </w:t>
      </w:r>
      <w:r>
        <w:rPr>
          <w:rtl w:val="0"/>
          <w:lang w:val="ru-RU"/>
        </w:rPr>
        <w:t xml:space="preserve">12% </w:t>
      </w:r>
      <w:r>
        <w:rPr>
          <w:rtl w:val="0"/>
          <w:lang w:val="ru-RU"/>
        </w:rPr>
        <w:t>из Азии</w:t>
      </w:r>
      <w:r>
        <w:rPr>
          <w:rtl w:val="0"/>
          <w:lang w:val="ru-RU"/>
        </w:rPr>
        <w:t xml:space="preserve">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Африку докладчик назвала стопроцентным импортером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 которого общее потребление ПВХ составляет </w:t>
      </w:r>
      <w:r>
        <w:rPr>
          <w:sz w:val="22"/>
          <w:szCs w:val="22"/>
          <w:rtl w:val="0"/>
          <w:lang w:val="ru-RU"/>
        </w:rPr>
        <w:t xml:space="preserve">1.2 </w:t>
      </w:r>
      <w:r>
        <w:rPr>
          <w:sz w:val="22"/>
          <w:szCs w:val="22"/>
          <w:rtl w:val="0"/>
          <w:lang w:val="ru-RU"/>
        </w:rPr>
        <w:t>млн т</w:t>
      </w:r>
      <w:r>
        <w:rPr>
          <w:sz w:val="22"/>
          <w:szCs w:val="22"/>
          <w:rtl w:val="0"/>
          <w:lang w:val="ru-RU"/>
        </w:rPr>
        <w:t>/</w:t>
      </w:r>
      <w:r>
        <w:rPr>
          <w:sz w:val="22"/>
          <w:szCs w:val="22"/>
          <w:rtl w:val="0"/>
          <w:lang w:val="ru-RU"/>
        </w:rPr>
        <w:t>год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а </w:t>
      </w:r>
      <w:r>
        <w:rPr>
          <w:sz w:val="22"/>
          <w:szCs w:val="22"/>
          <w:rtl w:val="0"/>
          <w:lang w:val="ru-RU"/>
        </w:rPr>
        <w:t xml:space="preserve">69% </w:t>
      </w:r>
      <w:r>
        <w:rPr>
          <w:sz w:val="22"/>
          <w:szCs w:val="22"/>
          <w:rtl w:val="0"/>
          <w:lang w:val="ru-RU"/>
        </w:rPr>
        <w:t>приходится на Алжир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Совокупные производственные мощности в регионе </w:t>
      </w:r>
      <w:r>
        <w:rPr>
          <w:sz w:val="22"/>
          <w:szCs w:val="22"/>
          <w:rtl w:val="0"/>
          <w:lang w:val="ru-RU"/>
        </w:rPr>
        <w:t xml:space="preserve">530 </w:t>
      </w:r>
      <w:r>
        <w:rPr>
          <w:sz w:val="22"/>
          <w:szCs w:val="22"/>
          <w:rtl w:val="0"/>
          <w:lang w:val="ru-RU"/>
        </w:rPr>
        <w:t>тыс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т при загрузке </w:t>
      </w:r>
      <w:r>
        <w:rPr>
          <w:sz w:val="22"/>
          <w:szCs w:val="22"/>
          <w:rtl w:val="0"/>
          <w:lang w:val="ru-RU"/>
        </w:rPr>
        <w:t xml:space="preserve">71%.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Генеральный директор </w:t>
      </w:r>
      <w:r>
        <w:rPr>
          <w:rtl w:val="0"/>
          <w:lang w:val="en-US"/>
        </w:rPr>
        <w:t>Fineber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Олег Мельников</w:t>
      </w:r>
      <w:r>
        <w:rPr>
          <w:rtl w:val="0"/>
          <w:lang w:val="ru-RU"/>
        </w:rPr>
        <w:t xml:space="preserve"> сообщил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этом году в России цена на ПВХ существенно снизилась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сравнивать с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но даже в этой ситуации цены на китайский ПВХ остаются более выгодными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ничего не изменится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производители сайдинга будут вынуждены увеличить долю импорта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этого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сохранение доли китайского ПВХ в России – неизбежный фактор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подобной формулировкой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Мельников советует смириться на ближайшие пять лет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Отечественные производители ПВХ начинают активно конкурировать друг с другом за клиентов в силу явного падения конечного сбытового рынка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дальнейшем эта конкуренция будет только усиливаться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комментирует нижеприведенную таблицу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Мельников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color w:val="ff0000"/>
          <w:u w:color="ff0000"/>
        </w:rPr>
      </w:pPr>
      <w:r>
        <w:rPr>
          <w:b w:val="1"/>
          <w:bCs w:val="1"/>
          <w:color w:val="ff0000"/>
          <w:u w:color="ff0000"/>
        </w:rPr>
        <w:drawing>
          <wp:inline distT="0" distB="0" distL="0" distR="0">
            <wp:extent cx="5936615" cy="3053932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53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</w:pPr>
      <w:r>
        <w:rPr>
          <w:rtl w:val="0"/>
          <w:lang w:val="ru-RU"/>
        </w:rPr>
        <w:t xml:space="preserve">В защиту производителей ПВХ выступил директор по продажам «Саянскхимпласт» </w:t>
      </w:r>
      <w:r>
        <w:rPr>
          <w:b w:val="1"/>
          <w:bCs w:val="1"/>
          <w:rtl w:val="0"/>
          <w:lang w:val="ru-RU"/>
        </w:rPr>
        <w:t>Андрей Филёв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Он обратил внимание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глядя на снижение цен в летний период в </w:t>
      </w:r>
      <w:r>
        <w:rPr>
          <w:rtl w:val="0"/>
          <w:lang w:val="ru-RU"/>
        </w:rPr>
        <w:t xml:space="preserve">2011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2013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при сравнении с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необходимо учитывать форс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мажорный простой «Саянскхимпласта»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настоял на необходимости сравнения курсов в рублевом и долларовом эквивалентах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ведь график в таком случае будет иной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Начальник отдела продаж эмульсионного и суспензионного ПВХ «РусВинил» </w:t>
      </w:r>
      <w:r>
        <w:rPr>
          <w:b w:val="1"/>
          <w:bCs w:val="1"/>
          <w:rtl w:val="0"/>
          <w:lang w:val="ru-RU"/>
        </w:rPr>
        <w:t>Мария Бурова</w:t>
      </w:r>
      <w:r>
        <w:rPr>
          <w:rtl w:val="0"/>
          <w:lang w:val="ru-RU"/>
        </w:rPr>
        <w:t xml:space="preserve"> озвучила мнение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ситуация на рынке достаточно стабильная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время покажет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Решающим фактором может стать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ожидать небольшого роста потребления ПВХ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Директор департамента полимеров «Башхим» </w:t>
      </w:r>
      <w:r>
        <w:rPr>
          <w:b w:val="1"/>
          <w:bCs w:val="1"/>
          <w:rtl w:val="0"/>
          <w:lang w:val="ru-RU"/>
        </w:rPr>
        <w:t>Валентина Сканцева</w:t>
      </w:r>
      <w:r>
        <w:rPr>
          <w:rtl w:val="0"/>
          <w:lang w:val="ru-RU"/>
        </w:rPr>
        <w:t xml:space="preserve"> прогнозирует на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небольшой рост </w:t>
      </w:r>
      <w:r>
        <w:rPr>
          <w:rtl w:val="0"/>
          <w:lang w:val="ru-RU"/>
        </w:rPr>
        <w:t xml:space="preserve">(1-2%) </w:t>
      </w:r>
      <w:r>
        <w:rPr>
          <w:rtl w:val="0"/>
          <w:lang w:val="ru-RU"/>
        </w:rPr>
        <w:t>российского потребления по суспензионной смоле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планируемая загрузка мощностей предприятия останется на стабильном уровне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равном </w:t>
      </w:r>
      <w:r>
        <w:rPr>
          <w:rtl w:val="0"/>
          <w:lang w:val="ru-RU"/>
        </w:rPr>
        <w:t>100%.</w:t>
      </w:r>
    </w:p>
    <w:p>
      <w:pPr>
        <w:pStyle w:val="Normal.0"/>
        <w:jc w:val="both"/>
      </w:pPr>
      <w:r>
        <w:rPr>
          <w:rtl w:val="0"/>
          <w:lang w:val="ru-RU"/>
        </w:rPr>
        <w:t>«Сейчас можно с уверенностью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ближайший рост рынка возможен только при изменении экономической ситуации в стране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будет дальше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Ответ очевиден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должны готовиться к тяжелым временам с точки зрения платежеспособности конечного потребителя – борьбе за рынки сбыта и борьбе за себестоимость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сокращающемся спросе эти факторы неизбежны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следующем году я ожидаю крайне жестких действий в области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 продаж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 </w:t>
      </w:r>
      <w:r>
        <w:rPr>
          <w:rtl w:val="0"/>
          <w:lang w:val="ru-RU"/>
        </w:rPr>
        <w:t>и закупок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говорить о цифрах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наша оценка общей емкости российского рынка потребителей ПВХ в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750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– резюмирует представитель </w:t>
      </w:r>
      <w:r>
        <w:rPr>
          <w:rtl w:val="0"/>
          <w:lang w:val="en-US"/>
        </w:rPr>
        <w:t>Fineber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Также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Мельников привел статистику основных игроков на рынке сайдинга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компания </w:t>
      </w:r>
      <w:r>
        <w:rPr>
          <w:rtl w:val="0"/>
          <w:lang w:val="en-US"/>
        </w:rPr>
        <w:t>Fineber</w:t>
      </w:r>
      <w:r>
        <w:rPr>
          <w:rtl w:val="0"/>
          <w:lang w:val="ru-RU"/>
        </w:rPr>
        <w:t xml:space="preserve"> – лидер </w:t>
      </w:r>
      <w:r>
        <w:rPr>
          <w:rtl w:val="0"/>
          <w:lang w:val="ru-RU"/>
        </w:rPr>
        <w:t xml:space="preserve">(32%), </w:t>
      </w:r>
      <w:r>
        <w:rPr>
          <w:rtl w:val="0"/>
          <w:lang w:val="ru-RU"/>
        </w:rPr>
        <w:t>«Альта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профиль» и </w:t>
      </w:r>
      <w:r>
        <w:rPr>
          <w:rtl w:val="0"/>
          <w:lang w:val="ru-RU"/>
        </w:rPr>
        <w:t xml:space="preserve">Docke (25%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23% </w:t>
      </w:r>
      <w:r>
        <w:rPr>
          <w:rtl w:val="0"/>
          <w:lang w:val="ru-RU"/>
        </w:rPr>
        <w:t>соответственно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По прогнозам </w:t>
      </w:r>
      <w:r>
        <w:rPr>
          <w:rtl w:val="0"/>
          <w:lang w:val="en-US"/>
        </w:rPr>
        <w:t>Fineber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падение рынка может составить около девяти процентов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Состояние и перспективы российского рынка переработки ПВХ оценил и генеральный директор «Декёнинк Рус» </w:t>
      </w:r>
      <w:r>
        <w:rPr>
          <w:b w:val="1"/>
          <w:bCs w:val="1"/>
          <w:rtl w:val="0"/>
          <w:lang w:val="ru-RU"/>
        </w:rPr>
        <w:t>Фолькер Гут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Проанализировав сегмент оконных профилей в России в период с </w:t>
      </w:r>
      <w:r>
        <w:rPr>
          <w:rtl w:val="0"/>
          <w:lang w:val="ru-RU"/>
        </w:rPr>
        <w:t xml:space="preserve">1995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Гут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рынок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конструкций находится в упадке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согласно прогнозам на </w:t>
      </w:r>
      <w:r>
        <w:rPr>
          <w:rtl w:val="0"/>
          <w:lang w:val="ru-RU"/>
        </w:rPr>
        <w:t xml:space="preserve">2019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ожидается уменьшение объемов с сегодняшних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млн м кв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28 </w:t>
      </w:r>
      <w:r>
        <w:rPr>
          <w:rtl w:val="0"/>
          <w:lang w:val="ru-RU"/>
        </w:rPr>
        <w:t>млн м кв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поэтому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обращаясь к присутствующим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первую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делать акцент на повышение качества продукции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>Сегодняшние реалии производителей профиля и правда неутешительные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наблюдается снижение маржинальности бизнеса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конкурировать становится сложнее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затраты оптимизируются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стоимость снижается за счет рециклинга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будет дальше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Гут озвучил один из возможных сценариев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«По прогнозам «Декёнинк Рус»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рост рынка может произойти в случае успешной программы реновации в Москве и других регионах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уменьшения процентной ставки Центрального банка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прогнозируемого уровня инфляции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стабильности валютного курса и отсутствии форс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мажорных ситуаций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 стимулировании государством ипотечного кредитования»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осуществимо ли все вышесказанное</w:t>
      </w:r>
      <w:r>
        <w:rPr>
          <w:rtl w:val="0"/>
          <w:lang w:val="ru-RU"/>
        </w:rPr>
        <w:t>?</w:t>
      </w:r>
    </w:p>
    <w:p>
      <w:pPr>
        <w:pStyle w:val="Normal.0"/>
        <w:jc w:val="both"/>
      </w:pPr>
      <w:r>
        <w:rPr>
          <w:rtl w:val="0"/>
          <w:lang w:val="ru-RU"/>
        </w:rPr>
        <w:t>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сегменте ПВХ сложилась весьма непростая ситуация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говорил и генеральный директор Союза производителей полимерных профилей для светопрозрачных конструкций </w:t>
      </w:r>
      <w:r>
        <w:rPr>
          <w:b w:val="1"/>
          <w:bCs w:val="1"/>
          <w:rtl w:val="0"/>
          <w:lang w:val="ru-RU"/>
        </w:rPr>
        <w:t>Сергей Русин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 xml:space="preserve">2012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настоящее время наблюдается падение объема рынка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конструкций </w:t>
      </w:r>
      <w:r>
        <w:rPr>
          <w:rtl w:val="0"/>
          <w:lang w:val="ru-RU"/>
        </w:rPr>
        <w:t xml:space="preserve">(-45%). </w:t>
      </w:r>
      <w:r>
        <w:rPr>
          <w:rtl w:val="0"/>
          <w:lang w:val="ru-RU"/>
        </w:rPr>
        <w:t>Рассуждая о рентабельности бизнеса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докладчик отметил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средняя норма наценки у производителей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окон составляет </w:t>
      </w:r>
      <w:r>
        <w:rPr>
          <w:rtl w:val="0"/>
          <w:lang w:val="ru-RU"/>
        </w:rPr>
        <w:t xml:space="preserve">35-40%, </w:t>
      </w:r>
      <w:r>
        <w:rPr>
          <w:rtl w:val="0"/>
          <w:lang w:val="ru-RU"/>
        </w:rPr>
        <w:t xml:space="preserve">а постоянные затраты </w:t>
      </w:r>
      <w:r>
        <w:rPr>
          <w:rtl w:val="0"/>
          <w:lang w:val="ru-RU"/>
        </w:rPr>
        <w:t xml:space="preserve">25-30%. </w:t>
      </w:r>
      <w:r>
        <w:rPr>
          <w:rtl w:val="0"/>
          <w:lang w:val="ru-RU"/>
        </w:rPr>
        <w:t>Производители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окон снижают цены на </w:t>
      </w:r>
      <w:r>
        <w:rPr>
          <w:rtl w:val="0"/>
          <w:lang w:val="ru-RU"/>
        </w:rPr>
        <w:t xml:space="preserve">10-20%, </w:t>
      </w:r>
      <w:r>
        <w:rPr>
          <w:rtl w:val="0"/>
          <w:lang w:val="ru-RU"/>
        </w:rPr>
        <w:t xml:space="preserve">поэтому окупаемость возможна при увеличении продаж на </w:t>
      </w:r>
      <w:r>
        <w:rPr>
          <w:rtl w:val="0"/>
          <w:lang w:val="ru-RU"/>
        </w:rPr>
        <w:t xml:space="preserve">60-80%. </w:t>
      </w:r>
      <w:r>
        <w:rPr>
          <w:rtl w:val="0"/>
          <w:lang w:val="ru-RU"/>
        </w:rPr>
        <w:t>В текущих условиях рентабельность бизнеса может быть в лучшем случае с небольшой прибылью или вовсе нулевой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утверждает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Русин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В конце </w:t>
      </w:r>
      <w:r>
        <w:rPr>
          <w:rtl w:val="0"/>
          <w:lang w:val="ru-RU"/>
        </w:rPr>
        <w:t xml:space="preserve">2014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резко повысились цены на ПВХ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уровень повышения за один год составил около </w:t>
      </w:r>
      <w:r>
        <w:rPr>
          <w:rtl w:val="0"/>
          <w:lang w:val="ru-RU"/>
        </w:rPr>
        <w:t xml:space="preserve">40% </w:t>
      </w:r>
      <w:r>
        <w:rPr>
          <w:rtl w:val="0"/>
          <w:lang w:val="ru-RU"/>
        </w:rPr>
        <w:t xml:space="preserve">и достиг </w:t>
      </w:r>
      <w:r>
        <w:rPr>
          <w:rtl w:val="0"/>
          <w:lang w:val="ru-RU"/>
        </w:rPr>
        <w:t xml:space="preserve">53.6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./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 xml:space="preserve">2015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оставался стабильно высоким в рублёвом эквиваленте и на пике достигал </w:t>
      </w:r>
      <w:r>
        <w:rPr>
          <w:rtl w:val="0"/>
          <w:lang w:val="ru-RU"/>
        </w:rPr>
        <w:t xml:space="preserve">78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</w:t>
      </w:r>
      <w:r>
        <w:rPr>
          <w:rtl w:val="0"/>
          <w:lang w:val="ru-RU"/>
        </w:rPr>
        <w:t>./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средняя стоимость квадратного метра окна с </w:t>
      </w:r>
      <w:r>
        <w:rPr>
          <w:rtl w:val="0"/>
          <w:lang w:val="ru-RU"/>
        </w:rPr>
        <w:t xml:space="preserve">2012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 не повысилась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объёмы производства светопрозрачных конструкций из ПВХ за последние пять лет сократились на </w:t>
      </w:r>
      <w:r>
        <w:rPr>
          <w:rtl w:val="0"/>
          <w:lang w:val="ru-RU"/>
        </w:rPr>
        <w:t xml:space="preserve">47%. </w:t>
      </w:r>
      <w:r>
        <w:rPr>
          <w:rtl w:val="0"/>
          <w:lang w:val="ru-RU"/>
        </w:rPr>
        <w:t>Доля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окон на рынке России достигла </w:t>
      </w:r>
      <w:r>
        <w:rPr>
          <w:rtl w:val="0"/>
          <w:lang w:val="ru-RU"/>
        </w:rPr>
        <w:t xml:space="preserve">82%. </w:t>
      </w:r>
      <w:r>
        <w:rPr>
          <w:rtl w:val="0"/>
          <w:lang w:val="ru-RU"/>
        </w:rPr>
        <w:t>Это рекордный показатель по сравнению с данными в других странах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Также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Русин прогнозирует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к концу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ожидается замедление падения сегмента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профиля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может являться индикатором «выздоровления» рынка СПК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Подводя итог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выступающий сообщил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низкой эластичности спроса и высокой чувствительности к изменению цен на сырье резко сократилось и продолжает сокращаться количество компаний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производителей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конструкций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за этим последует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Вопрос остается открытым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Тему продолжил руководитель проектного отдела Межрегионального Института Окна </w:t>
      </w:r>
      <w:r>
        <w:rPr>
          <w:b w:val="1"/>
          <w:bCs w:val="1"/>
          <w:rtl w:val="0"/>
          <w:lang w:val="ru-RU"/>
        </w:rPr>
        <w:t>Сергей Усов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России были внесены изменения в федеральные законы </w:t>
      </w:r>
      <w:r>
        <w:rPr>
          <w:rtl w:val="0"/>
          <w:lang w:val="ru-RU"/>
        </w:rPr>
        <w:t>(214-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304-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они коснулись и застройщиков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дольщиков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долевое строительство – это большой сегмент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сконцентрированы ПВХ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производители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В данной области увеличился необходимый минимальный размер уставного капитала застройщика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перечень предоставляемой информации расширился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вводится ответственность за нарушение сроков устранения строительных недостатков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составляет один процент от стоимости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устранения такого недостатка за каждый день просрочки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Выступающий утверждает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теперь правительство РФ обязуется издавать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сторон ДДУ при его заключении и исполнении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подзаконные акты традиционно принимаются быстрее и проще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изменения в федеральный закон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Стандарт на оконные блоки из ПВХ гласит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изделия должны быть безопасными в обслуживании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рассчитанными на эксплуатационные нагрузки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ветровую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действующими правилами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изделия «не выдержали»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ликвидация последствий может быть дорогой и существует риск не уложиться в сроки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зависимости от степени юридической подкованности дольщика сумма претензий может равняться и цене всей квартиры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«дует из окна» проживание не будет комфортным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сумма претензии по всему дому перекроет экономию от применения дешевых материалов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Можно ли оптимизировать все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другому</w:t>
      </w:r>
      <w:r>
        <w:rPr>
          <w:rtl w:val="0"/>
          <w:lang w:val="ru-RU"/>
        </w:rPr>
        <w:t>?</w:t>
      </w:r>
    </w:p>
    <w:p>
      <w:pPr>
        <w:pStyle w:val="Normal.0"/>
        <w:jc w:val="both"/>
      </w:pPr>
      <w:r>
        <w:rPr>
          <w:rtl w:val="0"/>
          <w:lang w:val="ru-RU"/>
        </w:rPr>
        <w:t>«Для начала следует научиться считать и включать «инженерную мысль»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хороший профиль с правильным армированием при верных расчетах может быть даже дешевле объектового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удорожание за счет </w:t>
      </w:r>
      <w:r>
        <w:rPr>
          <w:rtl w:val="0"/>
          <w:lang w:val="ru-RU"/>
        </w:rPr>
        <w:t xml:space="preserve">EPDM </w:t>
      </w:r>
      <w:r>
        <w:rPr>
          <w:rtl w:val="0"/>
          <w:lang w:val="ru-RU"/>
        </w:rPr>
        <w:t>окупится минимизацией рекламационных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количество регулировок увеличится за счёт применения профиля класса «А»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время устранения снижается – исков в суд удастся избежать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Следующим вопросом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безусловно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 стать правильное оформление как проектной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исполнительной документации»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отвечает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 Усов</w:t>
      </w:r>
      <w:r>
        <w:rPr>
          <w:rtl w:val="0"/>
          <w:lang w:val="ru-RU"/>
        </w:rPr>
        <w:t xml:space="preserve">.  </w:t>
      </w:r>
    </w:p>
    <w:p>
      <w:pPr>
        <w:pStyle w:val="Normal.0"/>
        <w:jc w:val="both"/>
      </w:pPr>
      <w:r>
        <w:rPr>
          <w:rtl w:val="0"/>
          <w:lang w:val="ru-RU"/>
        </w:rPr>
        <w:t>Тем временем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модификаторы ударной прочности на базе </w:t>
      </w:r>
      <w:r>
        <w:rPr>
          <w:rtl w:val="0"/>
          <w:lang w:val="ru-RU"/>
        </w:rPr>
        <w:t xml:space="preserve">CPE </w:t>
      </w:r>
      <w:r>
        <w:rPr>
          <w:rtl w:val="0"/>
          <w:lang w:val="ru-RU"/>
        </w:rPr>
        <w:t>для производства оконного профиля возвращают себе рынок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обусловлено серьезным скачком развития технологий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удорожанием модификаторов на базе акрила и увеличением наполнения в рецептурах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утверждает генеральный директор «Адитим» </w:t>
      </w:r>
      <w:r>
        <w:rPr>
          <w:b w:val="1"/>
          <w:bCs w:val="1"/>
          <w:rtl w:val="0"/>
          <w:lang w:val="ru-RU"/>
        </w:rPr>
        <w:t>Георгий Солдатов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Продолжится тренд внедрения рецептур на базе </w:t>
      </w:r>
      <w:r>
        <w:rPr>
          <w:rtl w:val="0"/>
          <w:lang w:val="ru-RU"/>
        </w:rPr>
        <w:t>CaZn-</w:t>
      </w:r>
      <w:r>
        <w:rPr>
          <w:rtl w:val="0"/>
          <w:lang w:val="ru-RU"/>
        </w:rPr>
        <w:t>стабилизаторов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свинцовые стабилизаторы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несмотря на удорожание самого свинца </w:t>
      </w:r>
      <w:r>
        <w:rPr>
          <w:rtl w:val="0"/>
          <w:lang w:val="ru-RU"/>
        </w:rPr>
        <w:t xml:space="preserve">(17% </w:t>
      </w:r>
      <w:r>
        <w:rPr>
          <w:rtl w:val="0"/>
          <w:lang w:val="ru-RU"/>
        </w:rPr>
        <w:t xml:space="preserve">с начала </w:t>
      </w:r>
      <w:r>
        <w:rPr>
          <w:rtl w:val="0"/>
          <w:lang w:val="ru-RU"/>
        </w:rPr>
        <w:t xml:space="preserve">2015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всё равно будут иметь большую долю на рынке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Среди производителей технических профилей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применяемых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агрессивных средах также есть тенденция использования Са</w:t>
      </w:r>
      <w:r>
        <w:rPr>
          <w:rtl w:val="0"/>
          <w:lang w:val="ru-RU"/>
        </w:rPr>
        <w:t>Zn-</w:t>
      </w:r>
      <w:r>
        <w:rPr>
          <w:rtl w:val="0"/>
          <w:lang w:val="ru-RU"/>
        </w:rPr>
        <w:t>стабилизаторов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За десять месяцев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их было ввезено на </w:t>
      </w:r>
      <w:r>
        <w:rPr>
          <w:rtl w:val="0"/>
          <w:lang w:val="ru-RU"/>
        </w:rPr>
        <w:t xml:space="preserve">16% </w:t>
      </w:r>
      <w:r>
        <w:rPr>
          <w:rtl w:val="0"/>
          <w:lang w:val="ru-RU"/>
        </w:rPr>
        <w:t>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за такой же период предыдущего 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сегменте свинцовых стабилизаторов для технических профилей наметилась тенденция вытеснения индийскими производителями китайских и турецких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Среди дальнейших перспектив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названных 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ном Солдатовым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продолжение роста цен на диоксид титана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появление неопределенности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укрупнением игроков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может дополнительно дестабилизировать ситуацию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Цена вырастет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рынок будет подвержен мифам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основывающимся на «сильных» сторонах того или иного производителя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способ производства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виды обработки</w:t>
      </w:r>
      <w:r>
        <w:rPr>
          <w:rtl w:val="0"/>
          <w:lang w:val="ru-RU"/>
        </w:rPr>
        <w:t>).</w:t>
      </w:r>
    </w:p>
    <w:sectPr>
      <w:headerReference w:type="default" r:id="rId7"/>
      <w:footerReference w:type="default" r:id="rId8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