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DC" w:rsidRPr="00517C17" w:rsidRDefault="00231EDC" w:rsidP="00231ED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17C17">
        <w:rPr>
          <w:rFonts w:ascii="Times New Roman" w:hAnsi="Times New Roman"/>
          <w:b/>
          <w:sz w:val="24"/>
          <w:szCs w:val="24"/>
        </w:rPr>
        <w:t xml:space="preserve">«Балтийский лизинг» </w:t>
      </w:r>
      <w:r>
        <w:rPr>
          <w:rFonts w:ascii="Times New Roman" w:hAnsi="Times New Roman"/>
          <w:b/>
          <w:sz w:val="24"/>
          <w:szCs w:val="24"/>
        </w:rPr>
        <w:t>остался</w:t>
      </w:r>
      <w:r w:rsidRPr="00517C17">
        <w:rPr>
          <w:rFonts w:ascii="Times New Roman" w:hAnsi="Times New Roman"/>
          <w:b/>
          <w:sz w:val="24"/>
          <w:szCs w:val="24"/>
        </w:rPr>
        <w:t xml:space="preserve"> лид</w:t>
      </w:r>
      <w:r>
        <w:rPr>
          <w:rFonts w:ascii="Times New Roman" w:hAnsi="Times New Roman"/>
          <w:b/>
          <w:sz w:val="24"/>
          <w:szCs w:val="24"/>
        </w:rPr>
        <w:t>ером</w:t>
      </w:r>
      <w:r w:rsidRPr="00517C17">
        <w:rPr>
          <w:rFonts w:ascii="Times New Roman" w:hAnsi="Times New Roman"/>
          <w:b/>
          <w:sz w:val="24"/>
          <w:szCs w:val="24"/>
        </w:rPr>
        <w:t xml:space="preserve"> отраслево</w:t>
      </w:r>
      <w:r>
        <w:rPr>
          <w:rFonts w:ascii="Times New Roman" w:hAnsi="Times New Roman"/>
          <w:b/>
          <w:sz w:val="24"/>
          <w:szCs w:val="24"/>
        </w:rPr>
        <w:t>го</w:t>
      </w:r>
      <w:r w:rsidRPr="00517C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7C17">
        <w:rPr>
          <w:rFonts w:ascii="Times New Roman" w:hAnsi="Times New Roman"/>
          <w:b/>
          <w:sz w:val="24"/>
          <w:szCs w:val="24"/>
        </w:rPr>
        <w:t>медиарейтинг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итогам октября</w:t>
      </w:r>
    </w:p>
    <w:p w:rsidR="00231EDC" w:rsidRPr="00517C17" w:rsidRDefault="00763043" w:rsidP="00231ED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95D4F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231EDC">
        <w:rPr>
          <w:rFonts w:ascii="Times New Roman" w:hAnsi="Times New Roman"/>
          <w:b/>
          <w:sz w:val="24"/>
          <w:szCs w:val="24"/>
        </w:rPr>
        <w:t>13</w:t>
      </w:r>
      <w:r w:rsidR="009A2644" w:rsidRPr="00695D4F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695D4F">
        <w:rPr>
          <w:rFonts w:ascii="Times New Roman" w:hAnsi="Times New Roman"/>
          <w:b/>
          <w:sz w:val="24"/>
          <w:szCs w:val="24"/>
        </w:rPr>
        <w:t>бря</w:t>
      </w:r>
      <w:r w:rsidR="000F62C2" w:rsidRPr="00695D4F">
        <w:rPr>
          <w:rFonts w:ascii="Times New Roman" w:hAnsi="Times New Roman"/>
          <w:b/>
          <w:sz w:val="24"/>
          <w:szCs w:val="24"/>
        </w:rPr>
        <w:t xml:space="preserve"> </w:t>
      </w:r>
      <w:r w:rsidRPr="00695D4F">
        <w:rPr>
          <w:rFonts w:ascii="Times New Roman" w:hAnsi="Times New Roman"/>
          <w:b/>
          <w:sz w:val="24"/>
          <w:szCs w:val="24"/>
        </w:rPr>
        <w:t>2019 года.</w:t>
      </w:r>
      <w:r w:rsidRPr="00695D4F">
        <w:rPr>
          <w:rFonts w:ascii="Times New Roman" w:hAnsi="Times New Roman"/>
          <w:sz w:val="24"/>
          <w:szCs w:val="24"/>
        </w:rPr>
        <w:t xml:space="preserve"> </w:t>
      </w:r>
      <w:r w:rsidR="00231EDC" w:rsidRPr="00517C17">
        <w:rPr>
          <w:rFonts w:ascii="Times New Roman" w:hAnsi="Times New Roman"/>
          <w:sz w:val="24"/>
          <w:szCs w:val="24"/>
        </w:rPr>
        <w:t xml:space="preserve">ГК «Балтийский лизинг» </w:t>
      </w:r>
      <w:r w:rsidR="00231EDC">
        <w:rPr>
          <w:rFonts w:ascii="Times New Roman" w:hAnsi="Times New Roman"/>
          <w:sz w:val="24"/>
          <w:szCs w:val="24"/>
        </w:rPr>
        <w:t>вновь</w:t>
      </w:r>
      <w:r w:rsidR="00231EDC" w:rsidRPr="00517C17">
        <w:rPr>
          <w:rFonts w:ascii="Times New Roman" w:hAnsi="Times New Roman"/>
          <w:sz w:val="24"/>
          <w:szCs w:val="24"/>
        </w:rPr>
        <w:t xml:space="preserve"> стала первой среди лизинговых компаний </w:t>
      </w:r>
      <w:hyperlink r:id="rId8" w:history="1">
        <w:proofErr w:type="gramStart"/>
        <w:r w:rsidR="00231EDC" w:rsidRPr="00517C17">
          <w:rPr>
            <w:rStyle w:val="a9"/>
            <w:rFonts w:ascii="Times New Roman" w:hAnsi="Times New Roman"/>
            <w:sz w:val="24"/>
            <w:szCs w:val="24"/>
          </w:rPr>
          <w:t>в</w:t>
        </w:r>
        <w:proofErr w:type="gramEnd"/>
        <w:r w:rsidR="00231EDC" w:rsidRPr="00517C17">
          <w:rPr>
            <w:rStyle w:val="a9"/>
            <w:rFonts w:ascii="Times New Roman" w:hAnsi="Times New Roman"/>
            <w:sz w:val="24"/>
            <w:szCs w:val="24"/>
          </w:rPr>
          <w:t xml:space="preserve"> отраслевом </w:t>
        </w:r>
        <w:proofErr w:type="spellStart"/>
        <w:r w:rsidR="00231EDC" w:rsidRPr="00517C17">
          <w:rPr>
            <w:rStyle w:val="a9"/>
            <w:rFonts w:ascii="Times New Roman" w:hAnsi="Times New Roman"/>
            <w:sz w:val="24"/>
            <w:szCs w:val="24"/>
          </w:rPr>
          <w:t>медиарейтинге</w:t>
        </w:r>
        <w:proofErr w:type="spellEnd"/>
      </w:hyperlink>
      <w:r w:rsidR="00231EDC" w:rsidRPr="00517C17">
        <w:rPr>
          <w:rFonts w:ascii="Times New Roman" w:hAnsi="Times New Roman"/>
          <w:sz w:val="24"/>
          <w:szCs w:val="24"/>
        </w:rPr>
        <w:t xml:space="preserve"> по итогам октября 2019 года. Как и в сентябре, лизингодатель занял лидирующую позицию по количеству упоминаний в СМИ.</w:t>
      </w:r>
    </w:p>
    <w:p w:rsidR="00231EDC" w:rsidRPr="00517C17" w:rsidRDefault="00231EDC" w:rsidP="00231ED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7C17">
        <w:rPr>
          <w:rFonts w:ascii="Times New Roman" w:hAnsi="Times New Roman"/>
          <w:sz w:val="24"/>
          <w:szCs w:val="24"/>
        </w:rPr>
        <w:t xml:space="preserve">Исследование было подготовлено на основе данных мониторинга и анализа СМИ и </w:t>
      </w:r>
      <w:proofErr w:type="spellStart"/>
      <w:r w:rsidRPr="00517C17">
        <w:rPr>
          <w:rFonts w:ascii="Times New Roman" w:hAnsi="Times New Roman"/>
          <w:sz w:val="24"/>
          <w:szCs w:val="24"/>
        </w:rPr>
        <w:t>соцмедиа</w:t>
      </w:r>
      <w:proofErr w:type="spellEnd"/>
      <w:r w:rsidRPr="00517C17">
        <w:rPr>
          <w:rFonts w:ascii="Times New Roman" w:hAnsi="Times New Roman"/>
          <w:sz w:val="24"/>
          <w:szCs w:val="24"/>
        </w:rPr>
        <w:t xml:space="preserve"> «СКАН-Интерфакс» по просьбе </w:t>
      </w:r>
      <w:proofErr w:type="spellStart"/>
      <w:r w:rsidRPr="00517C17">
        <w:rPr>
          <w:rFonts w:ascii="Times New Roman" w:hAnsi="Times New Roman"/>
          <w:sz w:val="24"/>
          <w:szCs w:val="24"/>
        </w:rPr>
        <w:t>медиа-портала</w:t>
      </w:r>
      <w:proofErr w:type="spellEnd"/>
      <w:r w:rsidRPr="00517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C17">
        <w:rPr>
          <w:rFonts w:ascii="Times New Roman" w:hAnsi="Times New Roman"/>
          <w:sz w:val="24"/>
          <w:szCs w:val="24"/>
        </w:rPr>
        <w:t>FedLeasing.ru</w:t>
      </w:r>
      <w:proofErr w:type="spellEnd"/>
      <w:r w:rsidRPr="00517C17">
        <w:rPr>
          <w:rFonts w:ascii="Times New Roman" w:hAnsi="Times New Roman"/>
          <w:sz w:val="24"/>
          <w:szCs w:val="24"/>
        </w:rPr>
        <w:t xml:space="preserve">. Эксперты составили рейтинги на базе двух показателей: индекса </w:t>
      </w:r>
      <w:proofErr w:type="spellStart"/>
      <w:r w:rsidRPr="00517C17">
        <w:rPr>
          <w:rFonts w:ascii="Times New Roman" w:hAnsi="Times New Roman"/>
          <w:sz w:val="24"/>
          <w:szCs w:val="24"/>
        </w:rPr>
        <w:t>упоминаемости</w:t>
      </w:r>
      <w:proofErr w:type="spellEnd"/>
      <w:r w:rsidRPr="00517C17">
        <w:rPr>
          <w:rFonts w:ascii="Times New Roman" w:hAnsi="Times New Roman"/>
          <w:sz w:val="24"/>
          <w:szCs w:val="24"/>
        </w:rPr>
        <w:t xml:space="preserve"> в СМИ и индекса заметности.</w:t>
      </w:r>
    </w:p>
    <w:p w:rsidR="00231EDC" w:rsidRPr="00517C17" w:rsidRDefault="00231EDC" w:rsidP="00231ED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7C17">
        <w:rPr>
          <w:rFonts w:ascii="Times New Roman" w:hAnsi="Times New Roman"/>
          <w:sz w:val="24"/>
          <w:szCs w:val="24"/>
        </w:rPr>
        <w:t>«По итогам октября 2019 года рейтинг лизинговых компаний по количеству упоминаний в средствах массовой информ</w:t>
      </w:r>
      <w:r>
        <w:rPr>
          <w:rFonts w:ascii="Times New Roman" w:hAnsi="Times New Roman"/>
          <w:sz w:val="24"/>
          <w:szCs w:val="24"/>
        </w:rPr>
        <w:t>ации возглавила ГК «Балтийский л</w:t>
      </w:r>
      <w:r w:rsidRPr="00517C17">
        <w:rPr>
          <w:rFonts w:ascii="Times New Roman" w:hAnsi="Times New Roman"/>
          <w:sz w:val="24"/>
          <w:szCs w:val="24"/>
        </w:rPr>
        <w:t xml:space="preserve">изинг», - говорится в сообщении </w:t>
      </w:r>
      <w:proofErr w:type="spellStart"/>
      <w:r w:rsidRPr="00517C17">
        <w:rPr>
          <w:rFonts w:ascii="Times New Roman" w:hAnsi="Times New Roman"/>
          <w:sz w:val="24"/>
          <w:szCs w:val="24"/>
        </w:rPr>
        <w:t>медиа-портала</w:t>
      </w:r>
      <w:proofErr w:type="spellEnd"/>
      <w:r w:rsidRPr="00517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C17">
        <w:rPr>
          <w:rFonts w:ascii="Times New Roman" w:hAnsi="Times New Roman"/>
          <w:sz w:val="24"/>
          <w:szCs w:val="24"/>
        </w:rPr>
        <w:t>FedLeasing.ru</w:t>
      </w:r>
      <w:proofErr w:type="spellEnd"/>
      <w:r w:rsidRPr="00517C17">
        <w:rPr>
          <w:rFonts w:ascii="Times New Roman" w:hAnsi="Times New Roman"/>
          <w:sz w:val="24"/>
          <w:szCs w:val="24"/>
        </w:rPr>
        <w:t xml:space="preserve">. </w:t>
      </w:r>
    </w:p>
    <w:p w:rsidR="00231EDC" w:rsidRPr="00517C17" w:rsidRDefault="00231EDC" w:rsidP="00231ED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7C17">
        <w:rPr>
          <w:rFonts w:ascii="Times New Roman" w:hAnsi="Times New Roman"/>
          <w:sz w:val="24"/>
          <w:szCs w:val="24"/>
        </w:rPr>
        <w:t xml:space="preserve">Аналитики </w:t>
      </w:r>
      <w:r>
        <w:rPr>
          <w:rFonts w:ascii="Times New Roman" w:hAnsi="Times New Roman"/>
          <w:sz w:val="24"/>
          <w:szCs w:val="24"/>
        </w:rPr>
        <w:t>уточняют</w:t>
      </w:r>
      <w:r w:rsidRPr="00517C17">
        <w:rPr>
          <w:rFonts w:ascii="Times New Roman" w:hAnsi="Times New Roman"/>
          <w:sz w:val="24"/>
          <w:szCs w:val="24"/>
        </w:rPr>
        <w:t xml:space="preserve">, что наибольший интерес аудитории был вызван публикациями о запуске новых </w:t>
      </w:r>
      <w:hyperlink r:id="rId9" w:history="1">
        <w:proofErr w:type="spellStart"/>
        <w:r w:rsidRPr="00517C17">
          <w:rPr>
            <w:rStyle w:val="a9"/>
            <w:rFonts w:ascii="Times New Roman" w:hAnsi="Times New Roman"/>
            <w:sz w:val="24"/>
            <w:szCs w:val="24"/>
          </w:rPr>
          <w:t>спецпредложений</w:t>
        </w:r>
        <w:proofErr w:type="spellEnd"/>
      </w:hyperlink>
      <w:r w:rsidRPr="00517C17">
        <w:rPr>
          <w:rFonts w:ascii="Times New Roman" w:hAnsi="Times New Roman"/>
          <w:sz w:val="24"/>
          <w:szCs w:val="24"/>
        </w:rPr>
        <w:t xml:space="preserve"> и обновлении существующих программ для лизингополучателей. Также </w:t>
      </w:r>
      <w:r>
        <w:rPr>
          <w:rFonts w:ascii="Times New Roman" w:hAnsi="Times New Roman"/>
          <w:sz w:val="24"/>
          <w:szCs w:val="24"/>
        </w:rPr>
        <w:t>«Балтийский лизинг»</w:t>
      </w:r>
      <w:r w:rsidRPr="00517C17">
        <w:rPr>
          <w:rFonts w:ascii="Times New Roman" w:hAnsi="Times New Roman"/>
          <w:sz w:val="24"/>
          <w:szCs w:val="24"/>
        </w:rPr>
        <w:t xml:space="preserve"> активно упоминал</w:t>
      </w:r>
      <w:r>
        <w:rPr>
          <w:rFonts w:ascii="Times New Roman" w:hAnsi="Times New Roman"/>
          <w:sz w:val="24"/>
          <w:szCs w:val="24"/>
        </w:rPr>
        <w:t>ся</w:t>
      </w:r>
      <w:r w:rsidRPr="00517C17">
        <w:rPr>
          <w:rFonts w:ascii="Times New Roman" w:hAnsi="Times New Roman"/>
          <w:sz w:val="24"/>
          <w:szCs w:val="24"/>
        </w:rPr>
        <w:t xml:space="preserve"> в СМИ в связи с участием экспертов компании в специализированных мероприятиях</w:t>
      </w:r>
      <w:r>
        <w:rPr>
          <w:rFonts w:ascii="Times New Roman" w:hAnsi="Times New Roman"/>
          <w:sz w:val="24"/>
          <w:szCs w:val="24"/>
        </w:rPr>
        <w:t>: 13-й международной выставке</w:t>
      </w:r>
      <w:r w:rsidRPr="00517C1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17C17">
          <w:rPr>
            <w:rStyle w:val="a9"/>
            <w:rFonts w:ascii="Times New Roman" w:hAnsi="Times New Roman"/>
            <w:sz w:val="24"/>
            <w:szCs w:val="24"/>
          </w:rPr>
          <w:t>«Нефтедобыча. Переработка. Химия»</w:t>
        </w:r>
      </w:hyperlink>
      <w:r w:rsidRPr="00517C17">
        <w:rPr>
          <w:rFonts w:ascii="Times New Roman" w:hAnsi="Times New Roman"/>
          <w:sz w:val="24"/>
          <w:szCs w:val="24"/>
        </w:rPr>
        <w:t>, XIII межрегионально</w:t>
      </w:r>
      <w:r>
        <w:rPr>
          <w:rFonts w:ascii="Times New Roman" w:hAnsi="Times New Roman"/>
          <w:sz w:val="24"/>
          <w:szCs w:val="24"/>
        </w:rPr>
        <w:t>м</w:t>
      </w:r>
      <w:r w:rsidRPr="00517C1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proofErr w:type="gramStart"/>
        <w:r w:rsidRPr="00517C17">
          <w:rPr>
            <w:rStyle w:val="a9"/>
            <w:rFonts w:ascii="Times New Roman" w:hAnsi="Times New Roman"/>
            <w:sz w:val="24"/>
            <w:szCs w:val="24"/>
          </w:rPr>
          <w:t>форум</w:t>
        </w:r>
        <w:r>
          <w:rPr>
            <w:rStyle w:val="a9"/>
            <w:rFonts w:ascii="Times New Roman" w:hAnsi="Times New Roman"/>
            <w:sz w:val="24"/>
            <w:szCs w:val="24"/>
          </w:rPr>
          <w:t>е</w:t>
        </w:r>
        <w:proofErr w:type="gramEnd"/>
        <w:r w:rsidRPr="00517C17">
          <w:rPr>
            <w:rStyle w:val="a9"/>
            <w:rFonts w:ascii="Times New Roman" w:hAnsi="Times New Roman"/>
            <w:sz w:val="24"/>
            <w:szCs w:val="24"/>
          </w:rPr>
          <w:t xml:space="preserve"> крупнейших компаний</w:t>
        </w:r>
      </w:hyperlink>
      <w:r w:rsidRPr="00517C17">
        <w:rPr>
          <w:rFonts w:ascii="Times New Roman" w:hAnsi="Times New Roman"/>
          <w:sz w:val="24"/>
          <w:szCs w:val="24"/>
        </w:rPr>
        <w:t xml:space="preserve"> Южного федерального округа и т.д. </w:t>
      </w:r>
    </w:p>
    <w:p w:rsidR="00231EDC" w:rsidRPr="00517C17" w:rsidRDefault="00231EDC" w:rsidP="00231ED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C17">
        <w:rPr>
          <w:rFonts w:ascii="Times New Roman" w:hAnsi="Times New Roman"/>
          <w:sz w:val="24"/>
          <w:szCs w:val="24"/>
        </w:rPr>
        <w:t>Также авторы исследования сообщают, что «Балтийский лизинг» вошел в топ-10 рейтинга российских лизингодателей, сформированному по индексу заметности.</w:t>
      </w:r>
      <w:proofErr w:type="gramEnd"/>
    </w:p>
    <w:p w:rsidR="00231EDC" w:rsidRPr="00517C17" w:rsidRDefault="00231EDC" w:rsidP="00231ED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Пресс-служба «Балтийского лизинга» отмечает, что е</w:t>
      </w:r>
      <w:r w:rsidRPr="00517C17">
        <w:rPr>
          <w:rFonts w:ascii="Times New Roman" w:hAnsi="Times New Roman"/>
          <w:sz w:val="24"/>
          <w:szCs w:val="24"/>
        </w:rPr>
        <w:t xml:space="preserve">сли обратиться к внутренней статистике </w:t>
      </w:r>
      <w:r>
        <w:rPr>
          <w:rFonts w:ascii="Times New Roman" w:hAnsi="Times New Roman"/>
          <w:sz w:val="24"/>
          <w:szCs w:val="24"/>
        </w:rPr>
        <w:t>компании</w:t>
      </w:r>
      <w:r w:rsidRPr="00517C17">
        <w:rPr>
          <w:rFonts w:ascii="Times New Roman" w:hAnsi="Times New Roman"/>
          <w:sz w:val="24"/>
          <w:szCs w:val="24"/>
        </w:rPr>
        <w:t xml:space="preserve">, то можно </w:t>
      </w:r>
      <w:r>
        <w:rPr>
          <w:rFonts w:ascii="Times New Roman" w:hAnsi="Times New Roman"/>
          <w:sz w:val="24"/>
          <w:szCs w:val="24"/>
        </w:rPr>
        <w:t>добавить:</w:t>
      </w:r>
      <w:r w:rsidRPr="00517C17">
        <w:rPr>
          <w:rFonts w:ascii="Times New Roman" w:hAnsi="Times New Roman"/>
          <w:sz w:val="24"/>
          <w:szCs w:val="24"/>
        </w:rPr>
        <w:t xml:space="preserve"> самыми популярными</w:t>
      </w:r>
      <w:r>
        <w:rPr>
          <w:rFonts w:ascii="Times New Roman" w:hAnsi="Times New Roman"/>
          <w:sz w:val="24"/>
          <w:szCs w:val="24"/>
        </w:rPr>
        <w:t xml:space="preserve"> в октябре</w:t>
      </w:r>
      <w:r w:rsidRPr="00517C17">
        <w:rPr>
          <w:rFonts w:ascii="Times New Roman" w:hAnsi="Times New Roman"/>
          <w:sz w:val="24"/>
          <w:szCs w:val="24"/>
        </w:rPr>
        <w:t xml:space="preserve"> стали публикации о возобновлении </w:t>
      </w:r>
      <w:hyperlink r:id="rId12" w:history="1">
        <w:r w:rsidRPr="00517C17">
          <w:rPr>
            <w:rStyle w:val="a9"/>
            <w:rFonts w:ascii="Times New Roman" w:hAnsi="Times New Roman"/>
            <w:sz w:val="24"/>
            <w:szCs w:val="24"/>
          </w:rPr>
          <w:t>программы для действующих клиентов</w:t>
        </w:r>
      </w:hyperlink>
      <w:r w:rsidRPr="00517C17">
        <w:rPr>
          <w:rFonts w:ascii="Times New Roman" w:hAnsi="Times New Roman"/>
          <w:sz w:val="24"/>
          <w:szCs w:val="24"/>
        </w:rPr>
        <w:t xml:space="preserve">, в рамках которой они могут приобретать легковые машины с нулевым авансом, пресс-релиз об участии экспертов в </w:t>
      </w:r>
      <w:hyperlink r:id="rId13" w:history="1">
        <w:r w:rsidRPr="00517C17">
          <w:rPr>
            <w:rStyle w:val="a9"/>
            <w:rFonts w:ascii="Times New Roman" w:hAnsi="Times New Roman"/>
            <w:sz w:val="24"/>
            <w:szCs w:val="24"/>
          </w:rPr>
          <w:t>конференции ОЛА «День юриста лизинговой компании»</w:t>
        </w:r>
      </w:hyperlink>
      <w:r w:rsidRPr="00517C17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Кроме этого,</w:t>
      </w:r>
      <w:r w:rsidRPr="00517C17">
        <w:rPr>
          <w:rFonts w:ascii="Times New Roman" w:hAnsi="Times New Roman"/>
          <w:sz w:val="24"/>
          <w:szCs w:val="24"/>
        </w:rPr>
        <w:t xml:space="preserve"> в числе активно упоминаемых оказались новости о предложении компании </w:t>
      </w:r>
      <w:hyperlink r:id="rId14" w:history="1">
        <w:r w:rsidRPr="00517C17">
          <w:rPr>
            <w:rStyle w:val="a9"/>
            <w:rFonts w:ascii="Times New Roman" w:hAnsi="Times New Roman"/>
            <w:sz w:val="24"/>
            <w:szCs w:val="24"/>
          </w:rPr>
          <w:t>«Легкий старт с КамАЗом»</w:t>
        </w:r>
      </w:hyperlink>
      <w:r w:rsidRPr="00517C17">
        <w:rPr>
          <w:rFonts w:ascii="Times New Roman" w:hAnsi="Times New Roman"/>
          <w:sz w:val="24"/>
          <w:szCs w:val="24"/>
        </w:rPr>
        <w:t xml:space="preserve"> и </w:t>
      </w:r>
      <w:hyperlink r:id="rId15" w:history="1">
        <w:r w:rsidRPr="00517C17">
          <w:rPr>
            <w:rStyle w:val="a9"/>
            <w:rFonts w:ascii="Times New Roman" w:hAnsi="Times New Roman"/>
            <w:sz w:val="24"/>
            <w:szCs w:val="24"/>
          </w:rPr>
          <w:t xml:space="preserve">о результатах </w:t>
        </w:r>
        <w:proofErr w:type="spellStart"/>
        <w:r w:rsidRPr="00517C17">
          <w:rPr>
            <w:rStyle w:val="a9"/>
            <w:rFonts w:ascii="Times New Roman" w:hAnsi="Times New Roman"/>
            <w:sz w:val="24"/>
            <w:szCs w:val="24"/>
          </w:rPr>
          <w:t>медиарейтинга</w:t>
        </w:r>
        <w:proofErr w:type="spellEnd"/>
      </w:hyperlink>
      <w:r w:rsidRPr="00517C17">
        <w:rPr>
          <w:rFonts w:ascii="Times New Roman" w:hAnsi="Times New Roman"/>
          <w:sz w:val="24"/>
          <w:szCs w:val="24"/>
        </w:rPr>
        <w:t> по итогам сентября.</w:t>
      </w:r>
    </w:p>
    <w:p w:rsidR="00231EDC" w:rsidRPr="00517C17" w:rsidRDefault="00231EDC" w:rsidP="00231ED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7C17">
        <w:rPr>
          <w:rFonts w:ascii="Times New Roman" w:hAnsi="Times New Roman"/>
          <w:sz w:val="24"/>
          <w:szCs w:val="24"/>
        </w:rPr>
        <w:t xml:space="preserve">Напомним, что индекс </w:t>
      </w:r>
      <w:proofErr w:type="spellStart"/>
      <w:r w:rsidRPr="00517C17">
        <w:rPr>
          <w:rFonts w:ascii="Times New Roman" w:hAnsi="Times New Roman"/>
          <w:sz w:val="24"/>
          <w:szCs w:val="24"/>
        </w:rPr>
        <w:t>упоминаемости</w:t>
      </w:r>
      <w:proofErr w:type="spellEnd"/>
      <w:r w:rsidRPr="00517C17">
        <w:rPr>
          <w:rFonts w:ascii="Times New Roman" w:hAnsi="Times New Roman"/>
          <w:sz w:val="24"/>
          <w:szCs w:val="24"/>
        </w:rPr>
        <w:t xml:space="preserve"> показывает, сколько раз информация о компании была озвучена в СМИ. Индекс заметности, в свою очередь, говорит о позиции лизингодателя в </w:t>
      </w:r>
      <w:proofErr w:type="spellStart"/>
      <w:r w:rsidRPr="00517C17">
        <w:rPr>
          <w:rFonts w:ascii="Times New Roman" w:hAnsi="Times New Roman"/>
          <w:sz w:val="24"/>
          <w:szCs w:val="24"/>
        </w:rPr>
        <w:t>медиаполе</w:t>
      </w:r>
      <w:proofErr w:type="spellEnd"/>
      <w:r w:rsidRPr="00517C17">
        <w:rPr>
          <w:rFonts w:ascii="Times New Roman" w:hAnsi="Times New Roman"/>
          <w:sz w:val="24"/>
          <w:szCs w:val="24"/>
        </w:rPr>
        <w:t xml:space="preserve"> среди конкурентов. В основе показателя лежит рейтинг источников по цитируемости, также учитывается влиятельность СМИ и роль компании в новости.</w:t>
      </w:r>
    </w:p>
    <w:p w:rsidR="00AE6084" w:rsidRPr="00FC317C" w:rsidRDefault="00BC47D2" w:rsidP="00231EDC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995">
        <w:rPr>
          <w:sz w:val="20"/>
          <w:szCs w:val="20"/>
        </w:rPr>
        <w:t>***</w:t>
      </w:r>
    </w:p>
    <w:p w:rsidR="00454BCB" w:rsidRPr="00B90D86" w:rsidRDefault="00A376A1" w:rsidP="009547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</w:t>
      </w:r>
      <w:r w:rsidRPr="001E2995">
        <w:rPr>
          <w:rFonts w:ascii="Times New Roman" w:hAnsi="Times New Roman"/>
          <w:i/>
          <w:sz w:val="20"/>
          <w:szCs w:val="20"/>
        </w:rPr>
        <w:lastRenderedPageBreak/>
        <w:t xml:space="preserve">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6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9A3B55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7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9A3B55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8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9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9A3B5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3661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leasing.ru/articles/analitika/media-reyting-lizingovykh-kompaniy-za-oktyabr-2019-goda/" TargetMode="External"/><Relationship Id="rId13" Type="http://schemas.openxmlformats.org/officeDocument/2006/relationships/hyperlink" Target="https://baltlease.ru/press/news/916520-eksperty-baltiyskogo-lizinga-vystupili-na-konferentsii-ola-den-yurista-lizingovoy-kompanii/" TargetMode="External"/><Relationship Id="rId18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ltlease.ru/specs/spec-light/avansy-nizhe/" TargetMode="External"/><Relationship Id="rId17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ltleas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902286-baltiyskiy-lizing-vystupil-partnerom-sessii-foruma-krupneyshikh-kompaniy-yu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ltlease.ru/press/news/908038-baltiyskiy-lizing-vozglavil-mediareyting-lizingovykh-kompaniy-po-itogam-sentyabrya/" TargetMode="External"/><Relationship Id="rId10" Type="http://schemas.openxmlformats.org/officeDocument/2006/relationships/hyperlink" Target="https://baltlease.ru/press/news/916545-baltiyskiy-lizing-prezentoval-dostupnye-neftyanikam-ekspress-programmy-v-segmente-oborudovaniy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ltlease.ru/specs/" TargetMode="External"/><Relationship Id="rId14" Type="http://schemas.openxmlformats.org/officeDocument/2006/relationships/hyperlink" Target="https://baltlease.ru/specs/spec-cargo/kamaz-ligh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01FB6-943F-48E7-85B0-AD1A01F5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384</cp:revision>
  <dcterms:created xsi:type="dcterms:W3CDTF">2018-07-26T07:30:00Z</dcterms:created>
  <dcterms:modified xsi:type="dcterms:W3CDTF">2019-11-13T12:48:00Z</dcterms:modified>
</cp:coreProperties>
</file>