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1803" w:rsidRDefault="00795DFC">
      <w:pPr>
        <w:jc w:val="both"/>
        <w:rPr>
          <w:rFonts w:ascii="PT Sans" w:eastAsia="PT Sans" w:hAnsi="PT Sans" w:cs="PT Sans"/>
          <w:b/>
          <w:bCs/>
        </w:rPr>
      </w:pPr>
      <w:proofErr w:type="spellStart"/>
      <w:r>
        <w:rPr>
          <w:rFonts w:ascii="PT Sans" w:hAnsi="PT Sans"/>
          <w:b/>
          <w:bCs/>
        </w:rPr>
        <w:t>Посмолим</w:t>
      </w:r>
      <w:proofErr w:type="spellEnd"/>
      <w:r>
        <w:rPr>
          <w:rFonts w:ascii="PT Sans" w:hAnsi="PT Sans"/>
          <w:b/>
          <w:bCs/>
        </w:rPr>
        <w:t xml:space="preserve"> по-своему?</w:t>
      </w:r>
    </w:p>
    <w:p w:rsidR="006C1803" w:rsidRDefault="00795DFC">
      <w:pPr>
        <w:jc w:val="both"/>
        <w:rPr>
          <w:rFonts w:ascii="PT Sans" w:eastAsia="PT Sans" w:hAnsi="PT Sans" w:cs="PT Sans"/>
          <w:i/>
          <w:iCs/>
        </w:rPr>
      </w:pPr>
      <w:r>
        <w:rPr>
          <w:rFonts w:ascii="PT Sans" w:hAnsi="PT Sans"/>
          <w:i/>
          <w:iCs/>
        </w:rPr>
        <w:t xml:space="preserve">Пост-релиз конференции «Полиэфирные и эпоксидные смолы 2018». Организатор – </w:t>
      </w:r>
      <w:r>
        <w:rPr>
          <w:rFonts w:ascii="PT Sans" w:hAnsi="PT Sans"/>
          <w:i/>
          <w:iCs/>
          <w:lang w:val="en-US"/>
        </w:rPr>
        <w:t>INVENTRA</w:t>
      </w:r>
      <w:r>
        <w:rPr>
          <w:rFonts w:ascii="PT Sans" w:hAnsi="PT Sans"/>
          <w:i/>
          <w:iCs/>
        </w:rPr>
        <w:t xml:space="preserve"> в составе группы </w:t>
      </w:r>
      <w:r>
        <w:rPr>
          <w:rFonts w:ascii="PT Sans" w:hAnsi="PT Sans"/>
          <w:i/>
          <w:iCs/>
          <w:lang w:val="en-US"/>
        </w:rPr>
        <w:t>CREON</w:t>
      </w:r>
      <w:r>
        <w:rPr>
          <w:rFonts w:ascii="PT Sans" w:hAnsi="PT Sans"/>
          <w:i/>
          <w:iCs/>
        </w:rPr>
        <w:t>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Сегмент термореактивных смол в России долгое время находился в упадке, многие производственные предприятия по причине низкого спроса были вынуждены уйти с рынка. Объемы потребления смол со стороны сегмента композитов и ЛКМ были невелики, а относительно сильный рубль в то же время только способствовал росту импортных поставок. Полное отсутствие или недостаточные объемы отечественного производства малеинового ангидрида, </w:t>
      </w:r>
      <w:proofErr w:type="spellStart"/>
      <w:r>
        <w:rPr>
          <w:rFonts w:ascii="PT Sans" w:hAnsi="PT Sans"/>
        </w:rPr>
        <w:t>монопропиленгликоля</w:t>
      </w:r>
      <w:proofErr w:type="spellEnd"/>
      <w:r>
        <w:rPr>
          <w:rFonts w:ascii="PT Sans" w:hAnsi="PT Sans"/>
        </w:rPr>
        <w:t xml:space="preserve">, </w:t>
      </w:r>
      <w:proofErr w:type="spellStart"/>
      <w:r>
        <w:rPr>
          <w:rFonts w:ascii="PT Sans" w:hAnsi="PT Sans"/>
        </w:rPr>
        <w:t>изофталевой</w:t>
      </w:r>
      <w:proofErr w:type="spellEnd"/>
      <w:r>
        <w:rPr>
          <w:rFonts w:ascii="PT Sans" w:hAnsi="PT Sans"/>
        </w:rPr>
        <w:t xml:space="preserve"> кислоты, </w:t>
      </w:r>
      <w:proofErr w:type="spellStart"/>
      <w:r>
        <w:rPr>
          <w:rFonts w:ascii="PT Sans" w:hAnsi="PT Sans"/>
        </w:rPr>
        <w:t>эпихлоргидрина</w:t>
      </w:r>
      <w:proofErr w:type="spellEnd"/>
      <w:r>
        <w:rPr>
          <w:rFonts w:ascii="PT Sans" w:hAnsi="PT Sans"/>
        </w:rPr>
        <w:t xml:space="preserve"> также не способствовали развитию сегмента.  Что изменилось за прошедшие годы?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Международная конференция </w:t>
      </w:r>
      <w:r>
        <w:rPr>
          <w:rFonts w:ascii="PT Sans" w:hAnsi="PT Sans"/>
          <w:b/>
          <w:bCs/>
        </w:rPr>
        <w:t>«Полиэфирные и эпоксидные смолы 2018»,</w:t>
      </w:r>
      <w:r>
        <w:rPr>
          <w:rFonts w:ascii="PT Sans" w:hAnsi="PT Sans"/>
        </w:rPr>
        <w:t xml:space="preserve"> организованная компанией </w:t>
      </w:r>
      <w:r>
        <w:rPr>
          <w:rFonts w:ascii="PT Sans" w:hAnsi="PT Sans"/>
          <w:lang w:val="en-US"/>
        </w:rPr>
        <w:t>INVENTRA</w:t>
      </w:r>
      <w:r>
        <w:rPr>
          <w:rFonts w:ascii="PT Sans" w:hAnsi="PT Sans"/>
        </w:rPr>
        <w:t>, состоялась 11 сентября в Москве. Стратегическим партнером мероприятия выступило агентство «Коммуникации», генеральным информационным партнером – журнал «Полимерные материалы».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«Российские производители термореактивных смол уже сейчас работают с полной загрузкой мощностей. Основной сегмент потребления смол – производство композиционных материалов показывает уверенный рост. Композиционные материалы находят все более широкое применение в различных отраслях промышленности. Отечественные компании осваивают современные технологии производства, при этом многие предприятия загружены лишь частично, что указывает на большой потенциал сегмента. Также появилась перспектива дальнейшего развития ниши </w:t>
      </w:r>
      <w:r>
        <w:rPr>
          <w:rFonts w:ascii="PT Sans" w:hAnsi="PT Sans"/>
          <w:lang w:val="en-US"/>
        </w:rPr>
        <w:t>SMC</w:t>
      </w:r>
      <w:r>
        <w:rPr>
          <w:rFonts w:ascii="PT Sans" w:hAnsi="PT Sans"/>
        </w:rPr>
        <w:t>/</w:t>
      </w:r>
      <w:r>
        <w:rPr>
          <w:rFonts w:ascii="PT Sans" w:hAnsi="PT Sans"/>
          <w:lang w:val="en-US"/>
        </w:rPr>
        <w:t>BMC</w:t>
      </w:r>
      <w:r>
        <w:rPr>
          <w:rFonts w:ascii="PT Sans" w:hAnsi="PT Sans"/>
        </w:rPr>
        <w:t xml:space="preserve">, локализации производства лопастей для </w:t>
      </w:r>
      <w:proofErr w:type="spellStart"/>
      <w:r>
        <w:rPr>
          <w:rFonts w:ascii="PT Sans" w:hAnsi="PT Sans"/>
        </w:rPr>
        <w:t>ветрогенераторов</w:t>
      </w:r>
      <w:proofErr w:type="spellEnd"/>
      <w:r>
        <w:rPr>
          <w:rFonts w:ascii="PT Sans" w:hAnsi="PT Sans"/>
        </w:rPr>
        <w:t xml:space="preserve">, неметаллических композитных баллонов. Тем не менее, несмотря на положительные веяния, процветанию сегмента препятствуют недостаточные мощности и низкий уровень развития малотоннажной химии в России, существующая стратегия развития которой пока что лишь формальный документ, однако и это уже можно считать показателем заинтересованности государства», – такими словами открыл конференцию генеральный директор </w:t>
      </w:r>
      <w:r>
        <w:rPr>
          <w:rFonts w:ascii="PT Sans" w:hAnsi="PT Sans"/>
          <w:lang w:val="en-US"/>
        </w:rPr>
        <w:t>INVENTRA</w:t>
      </w:r>
      <w:r>
        <w:rPr>
          <w:rFonts w:ascii="PT Sans" w:hAnsi="PT Sans"/>
        </w:rPr>
        <w:t xml:space="preserve"> </w:t>
      </w:r>
      <w:r>
        <w:rPr>
          <w:rFonts w:ascii="PT Sans" w:hAnsi="PT Sans"/>
          <w:b/>
          <w:bCs/>
        </w:rPr>
        <w:t>Рафаэль Григорян</w:t>
      </w:r>
      <w:r>
        <w:rPr>
          <w:rFonts w:ascii="PT Sans" w:hAnsi="PT Sans"/>
        </w:rPr>
        <w:t xml:space="preserve">.  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Мировое производство термореактивных смол, по оценке компании «</w:t>
      </w:r>
      <w:proofErr w:type="spellStart"/>
      <w:r>
        <w:rPr>
          <w:rFonts w:ascii="PT Sans" w:hAnsi="PT Sans"/>
        </w:rPr>
        <w:t>Дугалак</w:t>
      </w:r>
      <w:proofErr w:type="spellEnd"/>
      <w:r>
        <w:rPr>
          <w:rFonts w:ascii="PT Sans" w:hAnsi="PT Sans"/>
        </w:rPr>
        <w:t xml:space="preserve">» на 2017 г., составило около 8.26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т. Из них на полиэфирные смолы и гибриды приходится 5.6 млн т/год, на эпоксидные смолы – 1.8 млн т, и 0.86 млн распределяется между остальными смолами, об этом рассказал учредитель компании </w:t>
      </w:r>
      <w:proofErr w:type="spellStart"/>
      <w:r>
        <w:rPr>
          <w:rFonts w:ascii="PT Sans" w:hAnsi="PT Sans"/>
          <w:b/>
          <w:bCs/>
        </w:rPr>
        <w:t>Зоран</w:t>
      </w:r>
      <w:proofErr w:type="spellEnd"/>
      <w:r>
        <w:rPr>
          <w:rFonts w:ascii="PT Sans" w:hAnsi="PT Sans"/>
          <w:b/>
          <w:bCs/>
        </w:rPr>
        <w:t xml:space="preserve"> Павлович</w:t>
      </w:r>
      <w:r>
        <w:rPr>
          <w:rFonts w:ascii="PT Sans" w:hAnsi="PT Sans"/>
        </w:rPr>
        <w:t xml:space="preserve"> в своем докладе, посвященном рынку смол для производства композиционных материалов.</w:t>
      </w:r>
    </w:p>
    <w:p w:rsidR="0069345F" w:rsidRDefault="00FC04FB">
      <w:pPr>
        <w:jc w:val="both"/>
        <w:rPr>
          <w:rFonts w:ascii="PT Sans" w:hAnsi="PT Sans"/>
        </w:rPr>
      </w:pPr>
      <w:r>
        <w:rPr>
          <w:rFonts w:ascii="PT Sans" w:hAnsi="PT Sans"/>
        </w:rPr>
        <w:t>Наибольший</w:t>
      </w:r>
      <w:r w:rsidR="00795DFC">
        <w:rPr>
          <w:rFonts w:ascii="PT Sans" w:hAnsi="PT Sans"/>
        </w:rPr>
        <w:t xml:space="preserve"> рост потребления термореактивных смол наблюдается в Китае. Эксперт сообщил, что в ближайшие 6-8 лет </w:t>
      </w:r>
      <w:proofErr w:type="spellStart"/>
      <w:r w:rsidR="00795DFC">
        <w:rPr>
          <w:rFonts w:ascii="PT Sans" w:hAnsi="PT Sans"/>
        </w:rPr>
        <w:t>термоактивные</w:t>
      </w:r>
      <w:proofErr w:type="spellEnd"/>
      <w:r w:rsidR="00795DFC">
        <w:rPr>
          <w:rFonts w:ascii="PT Sans" w:hAnsi="PT Sans"/>
        </w:rPr>
        <w:t xml:space="preserve"> смолы останутся главным связующим веществом в производстве композитных материалов с </w:t>
      </w:r>
      <w:r w:rsidR="0069345F">
        <w:rPr>
          <w:rFonts w:ascii="PT Sans" w:hAnsi="PT Sans"/>
        </w:rPr>
        <w:t xml:space="preserve">прогнозируемым ростом </w:t>
      </w:r>
      <w:r w:rsidR="00795DFC">
        <w:rPr>
          <w:rFonts w:ascii="PT Sans" w:hAnsi="PT Sans"/>
        </w:rPr>
        <w:t>примерно от 5% (мировой рынок). Темп роста потребления будет неравномерен – в США – около 3%, в Европе – 2%, а в Азии – 7-8% годовых.</w:t>
      </w:r>
      <w:r w:rsidR="0069345F">
        <w:rPr>
          <w:rFonts w:ascii="PT Sans" w:hAnsi="PT Sans"/>
        </w:rPr>
        <w:t xml:space="preserve"> </w:t>
      </w:r>
      <w:r w:rsidR="0069345F" w:rsidRPr="0069345F">
        <w:rPr>
          <w:rFonts w:ascii="PT Sans" w:hAnsi="PT Sans"/>
        </w:rPr>
        <w:t xml:space="preserve">Полиэфирные смолы и базовые эпоксидные смолы уже не являются стратегическим продуктом для большинства ключевых производителей в мире – снижение их цен и прибыли, а также и технологическая доступность материалов вызвали перенос </w:t>
      </w:r>
      <w:r w:rsidR="0069345F" w:rsidRPr="0069345F">
        <w:rPr>
          <w:rFonts w:ascii="PT Sans" w:hAnsi="PT Sans"/>
        </w:rPr>
        <w:lastRenderedPageBreak/>
        <w:t>производства из США и Западной Европы в Азию и восточ</w:t>
      </w:r>
      <w:r w:rsidR="00BA0CBD">
        <w:rPr>
          <w:rFonts w:ascii="PT Sans" w:hAnsi="PT Sans"/>
        </w:rPr>
        <w:t>ную Европу. Многие компании</w:t>
      </w:r>
      <w:r w:rsidR="0069345F" w:rsidRPr="0069345F">
        <w:rPr>
          <w:rFonts w:ascii="PT Sans" w:hAnsi="PT Sans"/>
        </w:rPr>
        <w:t xml:space="preserve"> отказываются от производства новых материалов.</w:t>
      </w:r>
      <w:r w:rsidR="0069345F">
        <w:rPr>
          <w:rFonts w:ascii="PT Sans" w:hAnsi="PT Sans"/>
        </w:rPr>
        <w:t xml:space="preserve"> </w:t>
      </w:r>
      <w:bookmarkStart w:id="0" w:name="_GoBack"/>
      <w:bookmarkEnd w:id="0"/>
    </w:p>
    <w:p w:rsidR="0069345F" w:rsidRDefault="0069345F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Крайне</w:t>
      </w:r>
      <w:r w:rsidRPr="0069345F">
        <w:rPr>
          <w:rFonts w:ascii="PT Sans" w:hAnsi="PT Sans"/>
        </w:rPr>
        <w:t xml:space="preserve"> нестабильная ситуация </w:t>
      </w:r>
      <w:r>
        <w:rPr>
          <w:rFonts w:ascii="PT Sans" w:hAnsi="PT Sans"/>
        </w:rPr>
        <w:t xml:space="preserve">с ценами </w:t>
      </w:r>
      <w:r w:rsidRPr="0069345F">
        <w:rPr>
          <w:rFonts w:ascii="PT Sans" w:hAnsi="PT Sans"/>
        </w:rPr>
        <w:t>на сырье (</w:t>
      </w:r>
      <w:proofErr w:type="spellStart"/>
      <w:r w:rsidRPr="0069345F">
        <w:rPr>
          <w:rFonts w:ascii="PT Sans" w:hAnsi="PT Sans"/>
        </w:rPr>
        <w:t>стирен</w:t>
      </w:r>
      <w:proofErr w:type="spellEnd"/>
      <w:r w:rsidRPr="0069345F">
        <w:rPr>
          <w:rFonts w:ascii="PT Sans" w:hAnsi="PT Sans"/>
        </w:rPr>
        <w:t xml:space="preserve">, малеиновый ангидрид, MPG и т.д.) – вызвала </w:t>
      </w:r>
      <w:r w:rsidR="00A10BE2">
        <w:rPr>
          <w:rFonts w:ascii="PT Sans" w:hAnsi="PT Sans"/>
        </w:rPr>
        <w:t xml:space="preserve">волатильность </w:t>
      </w:r>
      <w:r w:rsidRPr="0069345F">
        <w:rPr>
          <w:rFonts w:ascii="PT Sans" w:hAnsi="PT Sans"/>
        </w:rPr>
        <w:t xml:space="preserve">цен на полиэфирные смолы в Европе и резкие изменения цен мировых производителей (например </w:t>
      </w:r>
      <w:r w:rsidR="00F25967">
        <w:rPr>
          <w:rFonts w:ascii="PT Sans" w:hAnsi="PT Sans"/>
        </w:rPr>
        <w:t xml:space="preserve">компании </w:t>
      </w:r>
      <w:proofErr w:type="spellStart"/>
      <w:r w:rsidRPr="0069345F">
        <w:rPr>
          <w:rFonts w:ascii="PT Sans" w:hAnsi="PT Sans"/>
        </w:rPr>
        <w:t>Ashland</w:t>
      </w:r>
      <w:proofErr w:type="spellEnd"/>
      <w:r w:rsidRPr="0069345F">
        <w:rPr>
          <w:rFonts w:ascii="PT Sans" w:hAnsi="PT Sans"/>
        </w:rPr>
        <w:t xml:space="preserve"> </w:t>
      </w:r>
      <w:r w:rsidR="00F25967">
        <w:rPr>
          <w:rFonts w:ascii="PT Sans" w:hAnsi="PT Sans"/>
        </w:rPr>
        <w:t xml:space="preserve">пришлось </w:t>
      </w:r>
      <w:r w:rsidRPr="0069345F">
        <w:rPr>
          <w:rFonts w:ascii="PT Sans" w:hAnsi="PT Sans"/>
        </w:rPr>
        <w:t>подни</w:t>
      </w:r>
      <w:r w:rsidR="00F25967">
        <w:rPr>
          <w:rFonts w:ascii="PT Sans" w:hAnsi="PT Sans"/>
        </w:rPr>
        <w:t>мать</w:t>
      </w:r>
      <w:r w:rsidR="00900FEF">
        <w:rPr>
          <w:rFonts w:ascii="PT Sans" w:hAnsi="PT Sans"/>
        </w:rPr>
        <w:t xml:space="preserve"> цены 4 раза в 2017 году). 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По словам эксперта, потребление ненасыщенных полиэфирных смол в РФ, в свою очередь, составит 47 тыс. т в 2018 г., из которых на импорт придется – 12 тыс. т, и 35 тыс. т будут произведены в России. Средний годовой темп роста потребления ненасыщенных полиэфирных смол в России с 2010 г. составил 10%, и, по прогнозу г-на Павловича, к 2025 г. потребление полиэфирных смол может составить 72 тыс. т/год.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noProof/>
        </w:rPr>
        <w:drawing>
          <wp:inline distT="0" distB="0" distL="0" distR="0">
            <wp:extent cx="5934075" cy="30575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Импорт в 2017 г. был на 15% меньше, чем в 2010 г. По количественным показателям в 2017 г. импорт составил 17.34 тыс. т, из которых 12.7 тыс. т (73%) составляют смолы для композитов. Стоимость импорта в 2017 г. около 33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евро.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Мировые темпы роста сегмента эпоксидных смол на 7.6% опережают другие смолы. 53% эпоксидных смол применяется при производстве лаков и красок, 15% – уходят на композиты, 14% – на строительство, 11%  – на электронику и 7% на всё остальное.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До 2008 г. в России производством смол занимались девять предприятий, но к 2016 г. производителей осталось всего три: «Завод им. Я.М. Свердлова», «</w:t>
      </w:r>
      <w:proofErr w:type="spellStart"/>
      <w:r>
        <w:rPr>
          <w:rFonts w:ascii="PT Sans" w:hAnsi="PT Sans"/>
        </w:rPr>
        <w:t>Химэкс</w:t>
      </w:r>
      <w:proofErr w:type="spellEnd"/>
      <w:r>
        <w:rPr>
          <w:rFonts w:ascii="PT Sans" w:hAnsi="PT Sans"/>
        </w:rPr>
        <w:t xml:space="preserve">-Лимитед» и </w:t>
      </w:r>
      <w:r w:rsidR="00A63A9C">
        <w:rPr>
          <w:rFonts w:ascii="PT Sans" w:hAnsi="PT Sans"/>
        </w:rPr>
        <w:t>«</w:t>
      </w:r>
      <w:proofErr w:type="spellStart"/>
      <w:r>
        <w:rPr>
          <w:rFonts w:ascii="PT Sans" w:hAnsi="PT Sans"/>
        </w:rPr>
        <w:t>Эпитал</w:t>
      </w:r>
      <w:proofErr w:type="spellEnd"/>
      <w:r w:rsidR="00A63A9C">
        <w:rPr>
          <w:rFonts w:ascii="PT Sans" w:hAnsi="PT Sans"/>
        </w:rPr>
        <w:t>»</w:t>
      </w:r>
      <w:r>
        <w:rPr>
          <w:rFonts w:ascii="PT Sans" w:hAnsi="PT Sans"/>
        </w:rPr>
        <w:t xml:space="preserve">, а место отечественного производства заняли азиатские поставщики, на </w:t>
      </w:r>
      <w:r w:rsidR="00135348">
        <w:rPr>
          <w:rFonts w:ascii="PT Sans" w:hAnsi="PT Sans"/>
        </w:rPr>
        <w:t xml:space="preserve">долю </w:t>
      </w:r>
      <w:r>
        <w:rPr>
          <w:rFonts w:ascii="PT Sans" w:hAnsi="PT Sans"/>
        </w:rPr>
        <w:t>которых пр</w:t>
      </w:r>
      <w:r w:rsidR="0089792A">
        <w:rPr>
          <w:rFonts w:ascii="PT Sans" w:hAnsi="PT Sans"/>
        </w:rPr>
        <w:t>иходится 43% всего импорта ЕС.</w:t>
      </w:r>
    </w:p>
    <w:p w:rsidR="006C1803" w:rsidRDefault="00795DFC">
      <w:pPr>
        <w:jc w:val="center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noProof/>
        </w:rPr>
        <w:lastRenderedPageBreak/>
        <w:drawing>
          <wp:inline distT="0" distB="0" distL="0" distR="0">
            <wp:extent cx="5753100" cy="29622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В 2017 г., по словам г-на Павловича, произошел резкий рост импорта эпоксидных смол (+15% от 2016 г.), потребление в России составило 47 тыс. т, 2-3 тыс. т из которых производились внутри страны. 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Директор по развитию бизнеса «</w:t>
      </w:r>
      <w:proofErr w:type="spellStart"/>
      <w:r>
        <w:rPr>
          <w:rFonts w:ascii="PT Sans" w:hAnsi="PT Sans"/>
        </w:rPr>
        <w:t>Полихимкомплект</w:t>
      </w:r>
      <w:proofErr w:type="spellEnd"/>
      <w:r>
        <w:rPr>
          <w:rFonts w:ascii="PT Sans" w:hAnsi="PT Sans"/>
        </w:rPr>
        <w:t xml:space="preserve">-м» </w:t>
      </w:r>
      <w:r>
        <w:rPr>
          <w:rFonts w:ascii="PT Sans" w:hAnsi="PT Sans"/>
          <w:b/>
          <w:bCs/>
        </w:rPr>
        <w:t>Юрий Иванов</w:t>
      </w:r>
      <w:r>
        <w:rPr>
          <w:rFonts w:ascii="PT Sans" w:hAnsi="PT Sans"/>
        </w:rPr>
        <w:t xml:space="preserve"> поинтересовался номенклатурой продукции компании «</w:t>
      </w:r>
      <w:proofErr w:type="spellStart"/>
      <w:r>
        <w:rPr>
          <w:rFonts w:ascii="PT Sans" w:hAnsi="PT Sans"/>
        </w:rPr>
        <w:t>Дугалак</w:t>
      </w:r>
      <w:proofErr w:type="spellEnd"/>
      <w:r>
        <w:rPr>
          <w:rFonts w:ascii="PT Sans" w:hAnsi="PT Sans"/>
        </w:rPr>
        <w:t xml:space="preserve">» и уточнил, каковы ее основные экспортные направления. Г-н Павлович ответил, что их компания производит практически все самые востребованные продукты, структурное распределение по ассортименту таково:  22% – </w:t>
      </w:r>
      <w:proofErr w:type="spellStart"/>
      <w:r>
        <w:rPr>
          <w:rFonts w:ascii="PT Sans" w:hAnsi="PT Sans"/>
        </w:rPr>
        <w:t>изофталиевые</w:t>
      </w:r>
      <w:proofErr w:type="spellEnd"/>
      <w:r>
        <w:rPr>
          <w:rFonts w:ascii="PT Sans" w:hAnsi="PT Sans"/>
        </w:rPr>
        <w:t xml:space="preserve"> смолы, 7% – </w:t>
      </w:r>
      <w:proofErr w:type="spellStart"/>
      <w:r>
        <w:rPr>
          <w:rFonts w:ascii="PT Sans" w:hAnsi="PT Sans"/>
        </w:rPr>
        <w:t>гелькоуты</w:t>
      </w:r>
      <w:proofErr w:type="spellEnd"/>
      <w:r>
        <w:rPr>
          <w:rFonts w:ascii="PT Sans" w:hAnsi="PT Sans"/>
        </w:rPr>
        <w:t>, 35% – общего назначения и 25% – специального назначения. Что касается экспорта, г-н Павлович отметил: «Из-за высоких издержек производства и транспортных расхо</w:t>
      </w:r>
      <w:r w:rsidR="00461C5C">
        <w:rPr>
          <w:rFonts w:ascii="PT Sans" w:hAnsi="PT Sans"/>
        </w:rPr>
        <w:t>дов российские производители неконкурентоспособные</w:t>
      </w:r>
      <w:r>
        <w:rPr>
          <w:rFonts w:ascii="PT Sans" w:hAnsi="PT Sans"/>
        </w:rPr>
        <w:t xml:space="preserve"> в Европе. Это основная причина отсутствия экспорта из РФ».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Участниками был задан вопрос, касающийся перспектив ГК «Титан» по производству эпоксидных смол. </w:t>
      </w:r>
      <w:proofErr w:type="spellStart"/>
      <w:r>
        <w:rPr>
          <w:rFonts w:ascii="PT Sans" w:hAnsi="PT Sans"/>
        </w:rPr>
        <w:t>Зоран</w:t>
      </w:r>
      <w:proofErr w:type="spellEnd"/>
      <w:r>
        <w:rPr>
          <w:rFonts w:ascii="PT Sans" w:hAnsi="PT Sans"/>
        </w:rPr>
        <w:t xml:space="preserve"> Павлович резюмировал: «Я об этом не слышал, но если они объявили о производстве, это хорошо. Лично мы в России только год проектируем, а коллеги из «</w:t>
      </w:r>
      <w:proofErr w:type="spellStart"/>
      <w:r>
        <w:rPr>
          <w:rFonts w:ascii="PT Sans" w:hAnsi="PT Sans"/>
        </w:rPr>
        <w:t>Сибура</w:t>
      </w:r>
      <w:proofErr w:type="spellEnd"/>
      <w:r>
        <w:rPr>
          <w:rFonts w:ascii="PT Sans" w:hAnsi="PT Sans"/>
        </w:rPr>
        <w:t>», например, уже два года проектируют производство малеинового ангидрида».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Из зала прозвучала ре</w:t>
      </w:r>
      <w:r w:rsidR="00392957">
        <w:rPr>
          <w:rFonts w:ascii="PT Sans" w:hAnsi="PT Sans"/>
        </w:rPr>
        <w:t>плика, касающаяся этого вопроса. Действительно проект подтвержден, согласно планам компании</w:t>
      </w:r>
      <w:r w:rsidR="00611115">
        <w:rPr>
          <w:rFonts w:ascii="PT Sans" w:hAnsi="PT Sans"/>
        </w:rPr>
        <w:t>,</w:t>
      </w:r>
      <w:r w:rsidR="00392957">
        <w:rPr>
          <w:rFonts w:ascii="PT Sans" w:hAnsi="PT Sans"/>
        </w:rPr>
        <w:t xml:space="preserve"> планируется собственное производство </w:t>
      </w:r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</w:rPr>
        <w:t>бисфенол</w:t>
      </w:r>
      <w:r w:rsidR="00392957">
        <w:rPr>
          <w:rFonts w:ascii="PT Sans" w:hAnsi="PT Sans"/>
        </w:rPr>
        <w:t>а</w:t>
      </w:r>
      <w:proofErr w:type="spellEnd"/>
      <w:r w:rsidR="00392957">
        <w:rPr>
          <w:rFonts w:ascii="PT Sans" w:hAnsi="PT Sans"/>
        </w:rPr>
        <w:t xml:space="preserve"> и </w:t>
      </w:r>
      <w:proofErr w:type="spellStart"/>
      <w:r>
        <w:rPr>
          <w:rFonts w:ascii="PT Sans" w:hAnsi="PT Sans"/>
        </w:rPr>
        <w:t>эпихлоргидрин</w:t>
      </w:r>
      <w:r w:rsidR="00392957">
        <w:rPr>
          <w:rFonts w:ascii="PT Sans" w:hAnsi="PT Sans"/>
        </w:rPr>
        <w:t>а</w:t>
      </w:r>
      <w:proofErr w:type="spellEnd"/>
      <w:r w:rsidR="00392957">
        <w:rPr>
          <w:rFonts w:ascii="PT Sans" w:hAnsi="PT Sans"/>
        </w:rPr>
        <w:t xml:space="preserve"> </w:t>
      </w:r>
      <w:r>
        <w:rPr>
          <w:rFonts w:ascii="PT Sans" w:hAnsi="PT Sans"/>
        </w:rPr>
        <w:t>на базе «Омского каучука», план рассчитан на срок до 2022 г., а планируемая мощность превосходит 100 тыс. т».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Главный эксперт департамента развития бизнеса компании «</w:t>
      </w:r>
      <w:proofErr w:type="spellStart"/>
      <w:r>
        <w:rPr>
          <w:rFonts w:ascii="PT Sans" w:hAnsi="PT Sans"/>
        </w:rPr>
        <w:t>Сибур</w:t>
      </w:r>
      <w:proofErr w:type="spellEnd"/>
      <w:r>
        <w:rPr>
          <w:rFonts w:ascii="PT Sans" w:hAnsi="PT Sans"/>
        </w:rPr>
        <w:t xml:space="preserve">» </w:t>
      </w:r>
      <w:r>
        <w:rPr>
          <w:rFonts w:ascii="PT Sans" w:hAnsi="PT Sans"/>
          <w:b/>
          <w:bCs/>
        </w:rPr>
        <w:t>Дмитрий Панфилов</w:t>
      </w:r>
      <w:r>
        <w:rPr>
          <w:rFonts w:ascii="PT Sans" w:hAnsi="PT Sans"/>
        </w:rPr>
        <w:t xml:space="preserve"> подключился к диалогу и сообщил: «У «</w:t>
      </w:r>
      <w:proofErr w:type="spellStart"/>
      <w:r>
        <w:rPr>
          <w:rFonts w:ascii="PT Sans" w:hAnsi="PT Sans"/>
        </w:rPr>
        <w:t>Сибура</w:t>
      </w:r>
      <w:proofErr w:type="spellEnd"/>
      <w:r>
        <w:rPr>
          <w:rFonts w:ascii="PT Sans" w:hAnsi="PT Sans"/>
        </w:rPr>
        <w:t>» действительно есть проект по малеиновому ангидриду, который мы сейчас рассматриваем и прорабатываем, но финальное решение по реализации еще не принято». Г-н Панфилов также уточнил у представителя компании «</w:t>
      </w:r>
      <w:proofErr w:type="spellStart"/>
      <w:r>
        <w:rPr>
          <w:rFonts w:ascii="PT Sans" w:hAnsi="PT Sans"/>
        </w:rPr>
        <w:t>Дугалак</w:t>
      </w:r>
      <w:proofErr w:type="spellEnd"/>
      <w:r>
        <w:rPr>
          <w:rFonts w:ascii="PT Sans" w:hAnsi="PT Sans"/>
        </w:rPr>
        <w:t xml:space="preserve">», почему прогноз о том, что </w:t>
      </w:r>
      <w:proofErr w:type="spellStart"/>
      <w:r>
        <w:rPr>
          <w:rFonts w:ascii="PT Sans" w:hAnsi="PT Sans"/>
        </w:rPr>
        <w:t>термоактивные</w:t>
      </w:r>
      <w:proofErr w:type="spellEnd"/>
      <w:r>
        <w:rPr>
          <w:rFonts w:ascii="PT Sans" w:hAnsi="PT Sans"/>
        </w:rPr>
        <w:t xml:space="preserve"> смолы останутся главным связующим для композитов, дан на восемь лет, что будет дальше? Г-н Павлович резюмировал, что в дальнейшем, в бл</w:t>
      </w:r>
      <w:r w:rsidR="00521CBC">
        <w:rPr>
          <w:rFonts w:ascii="PT Sans" w:hAnsi="PT Sans"/>
        </w:rPr>
        <w:t xml:space="preserve">ижайшие и восемь, и десять лет, </w:t>
      </w:r>
      <w:r>
        <w:rPr>
          <w:rFonts w:ascii="PT Sans" w:hAnsi="PT Sans"/>
        </w:rPr>
        <w:t>он не видит никаких угроз.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lastRenderedPageBreak/>
        <w:t xml:space="preserve">В общей сложности за 2012-2017 гг. в России было введено 185 тыс. т годовых мощностей по выпуску ЛКМ, об этом рассказал генеральный директор Ассоциации «ЦЕНТРЛАК» </w:t>
      </w:r>
      <w:r>
        <w:rPr>
          <w:rFonts w:ascii="PT Sans" w:hAnsi="PT Sans"/>
          <w:b/>
          <w:bCs/>
        </w:rPr>
        <w:t>Геннадий Аверьянов</w:t>
      </w:r>
      <w:r>
        <w:rPr>
          <w:rFonts w:ascii="PT Sans" w:hAnsi="PT Sans"/>
        </w:rPr>
        <w:t xml:space="preserve">. Производственный потенциал, по словам выступающего, составляет 2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т при потребности рынка 1.3 млн т. Емкость рынка России </w:t>
      </w:r>
      <w:r w:rsidR="00DA18E0">
        <w:rPr>
          <w:rFonts w:ascii="PT Sans" w:hAnsi="PT Sans"/>
        </w:rPr>
        <w:t xml:space="preserve">в денежном выражении </w:t>
      </w:r>
      <w:r>
        <w:rPr>
          <w:rFonts w:ascii="PT Sans" w:hAnsi="PT Sans"/>
        </w:rPr>
        <w:t xml:space="preserve">составляет примерно $3 млрд. 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Конкуренция </w:t>
      </w:r>
      <w:r w:rsidR="005D4E32">
        <w:rPr>
          <w:rFonts w:ascii="PT Sans" w:hAnsi="PT Sans"/>
        </w:rPr>
        <w:t>между отечественными</w:t>
      </w:r>
      <w:r>
        <w:rPr>
          <w:rFonts w:ascii="PT Sans" w:hAnsi="PT Sans"/>
        </w:rPr>
        <w:t xml:space="preserve"> компани</w:t>
      </w:r>
      <w:r w:rsidR="005D4E32">
        <w:rPr>
          <w:rFonts w:ascii="PT Sans" w:hAnsi="PT Sans"/>
        </w:rPr>
        <w:t xml:space="preserve">ями и локализованными иностранными производителями ЛКМ </w:t>
      </w:r>
      <w:r>
        <w:rPr>
          <w:rFonts w:ascii="PT Sans" w:hAnsi="PT Sans"/>
        </w:rPr>
        <w:t xml:space="preserve">во всех секторах потребления рынка РФ – фактическая реальность. Сегодня в России локализовали свое производство почти все глобальные мировые компании: PPG (США), </w:t>
      </w:r>
      <w:proofErr w:type="spellStart"/>
      <w:r>
        <w:rPr>
          <w:rFonts w:ascii="PT Sans" w:hAnsi="PT Sans"/>
        </w:rPr>
        <w:t>Akzo</w:t>
      </w:r>
      <w:proofErr w:type="spellEnd"/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</w:rPr>
        <w:t>Nobel</w:t>
      </w:r>
      <w:proofErr w:type="spellEnd"/>
      <w:r>
        <w:rPr>
          <w:rFonts w:ascii="PT Sans" w:hAnsi="PT Sans"/>
        </w:rPr>
        <w:t xml:space="preserve"> (Голландия), </w:t>
      </w:r>
      <w:proofErr w:type="spellStart"/>
      <w:r>
        <w:rPr>
          <w:rFonts w:ascii="PT Sans" w:hAnsi="PT Sans"/>
        </w:rPr>
        <w:t>Axalta</w:t>
      </w:r>
      <w:proofErr w:type="spellEnd"/>
      <w:r>
        <w:rPr>
          <w:rFonts w:ascii="PT Sans" w:hAnsi="PT Sans"/>
        </w:rPr>
        <w:t xml:space="preserve"> (США) и другие.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По словам г-на Аверьянова, лакокрасочная отрасль сегодня динамично развивается в структуре промышленного производства России. Прибыль за 2014-2016 гг. увеличилась в 2.5 раза, а объем отгруженной продукции собственного производства вырос на 60.8%. Доля ЛКМ в химическом комплексе (без учета </w:t>
      </w:r>
      <w:proofErr w:type="spellStart"/>
      <w:r>
        <w:rPr>
          <w:rFonts w:ascii="PT Sans" w:hAnsi="PT Sans"/>
        </w:rPr>
        <w:t>био</w:t>
      </w:r>
      <w:proofErr w:type="spellEnd"/>
      <w:r>
        <w:rPr>
          <w:rFonts w:ascii="PT Sans" w:hAnsi="PT Sans"/>
        </w:rPr>
        <w:t xml:space="preserve"> и </w:t>
      </w:r>
      <w:proofErr w:type="spellStart"/>
      <w:r>
        <w:rPr>
          <w:rFonts w:ascii="PT Sans" w:hAnsi="PT Sans"/>
        </w:rPr>
        <w:t>фармы</w:t>
      </w:r>
      <w:proofErr w:type="spellEnd"/>
      <w:r>
        <w:rPr>
          <w:rFonts w:ascii="PT Sans" w:hAnsi="PT Sans"/>
        </w:rPr>
        <w:t xml:space="preserve">) России составляет 3.3%, 71.4% объемов производства сосредоточены в Центральном, Северо-Западном и Южных регионах. Правительство России также стимулирует развитие отрасли: в 2017 г. вышло ПП РФ №925 о предпочтении российских товаров при </w:t>
      </w:r>
      <w:proofErr w:type="spellStart"/>
      <w:r>
        <w:rPr>
          <w:rFonts w:ascii="PT Sans" w:hAnsi="PT Sans"/>
        </w:rPr>
        <w:t>госзакупках</w:t>
      </w:r>
      <w:proofErr w:type="spellEnd"/>
      <w:r>
        <w:rPr>
          <w:rFonts w:ascii="PT Sans" w:hAnsi="PT Sans"/>
        </w:rPr>
        <w:t>, в ПП №752 даны критерии локализации для определения ЛКМ отечественного производства, Минпромторг разработал проект дорожной карты развития производства ЛКМ до 2025 г. и утвердил дорожную карту по развитию производства МСТХ.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Мировой рынок композитных баллонов для СУГ в эксплуатации, в свою очередь, составляет 900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ед., для КПГ – 100 млн ед., такие данные сообщил руководитель направления «</w:t>
      </w:r>
      <w:proofErr w:type="spellStart"/>
      <w:r>
        <w:rPr>
          <w:rFonts w:ascii="PT Sans" w:hAnsi="PT Sans"/>
        </w:rPr>
        <w:t>Нанотехнологического</w:t>
      </w:r>
      <w:proofErr w:type="spellEnd"/>
      <w:r>
        <w:rPr>
          <w:rFonts w:ascii="PT Sans" w:hAnsi="PT Sans"/>
        </w:rPr>
        <w:t xml:space="preserve"> центра композитов» </w:t>
      </w:r>
      <w:r>
        <w:rPr>
          <w:rFonts w:ascii="PT Sans" w:hAnsi="PT Sans"/>
          <w:b/>
          <w:bCs/>
        </w:rPr>
        <w:t>Алексей Волков</w:t>
      </w:r>
      <w:r>
        <w:rPr>
          <w:rFonts w:ascii="PT Sans" w:hAnsi="PT Sans"/>
        </w:rPr>
        <w:t xml:space="preserve">. Ежегодно по всему миру выпускается 70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баллонов для СУГ и 10 млн для КПГ. Производство первы</w:t>
      </w:r>
      <w:r w:rsidR="000764F3">
        <w:rPr>
          <w:rFonts w:ascii="PT Sans" w:hAnsi="PT Sans"/>
        </w:rPr>
        <w:t xml:space="preserve">х выросло на 17% за десять лет, </w:t>
      </w:r>
      <w:r>
        <w:rPr>
          <w:rFonts w:ascii="PT Sans" w:hAnsi="PT Sans"/>
        </w:rPr>
        <w:t>вторых – в два раза.</w:t>
      </w:r>
    </w:p>
    <w:p w:rsidR="006C1803" w:rsidRDefault="004F6AE6">
      <w:p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40.75pt">
            <v:imagedata r:id="rId9" o:title="smoly18_graf3"/>
          </v:shape>
        </w:pic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По прогнозу г-на Волкова, к 2020 г. количество автомобилей на ГМТ приблизится к отметке 50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по всему миру, а к 2030 г. увеличится еще вдвое. По данным на 2012 г., общемировой парк </w:t>
      </w:r>
      <w:r>
        <w:rPr>
          <w:rFonts w:ascii="PT Sans" w:hAnsi="PT Sans"/>
        </w:rPr>
        <w:lastRenderedPageBreak/>
        <w:t xml:space="preserve">автомобилей, работающих на газе, насчитывает 17.2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единиц, из которых 86 тыс. пришлось на российский автопарк (0.5%). 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proofErr w:type="gramStart"/>
      <w:r>
        <w:rPr>
          <w:rFonts w:ascii="PT Sans" w:hAnsi="PT Sans"/>
        </w:rPr>
        <w:t>В перспективе спрос на бытовой газ в России, по словам выступающего, будет ежегодно расти на 8-15%, а необходимость в хранении СПГ увеличится почти на 40%. Сбытовые компании продают бытовой газ в баллонах емкостью 5 и 50 л, и готовы покупать баллоны, но для массового использования нужны внушительные инвестиции, как утверждает докладчик.</w:t>
      </w:r>
      <w:proofErr w:type="gramEnd"/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По оценке данных о потенциале рынка и анализе сведений о количестве баллонов в обороте у населения, специалисты институтов пришли к выводу, что у населения находится от 40 до 60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металлических баллонов, при этом не менее 90% из которых имеют уже устаревшую конструкцию.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Начальник отдела композиционных материалов компании «Сухой» </w:t>
      </w:r>
      <w:r>
        <w:rPr>
          <w:rFonts w:ascii="PT Sans" w:hAnsi="PT Sans"/>
          <w:b/>
          <w:bCs/>
        </w:rPr>
        <w:t>Борис Морозов</w:t>
      </w:r>
      <w:r>
        <w:rPr>
          <w:rFonts w:ascii="PT Sans" w:hAnsi="PT Sans"/>
        </w:rPr>
        <w:t xml:space="preserve"> уточнил, что подразумевает собой развитие за счет </w:t>
      </w:r>
      <w:proofErr w:type="spellStart"/>
      <w:r>
        <w:rPr>
          <w:rFonts w:ascii="PT Sans" w:hAnsi="PT Sans"/>
        </w:rPr>
        <w:t>нанотехнологий</w:t>
      </w:r>
      <w:proofErr w:type="spellEnd"/>
      <w:r>
        <w:rPr>
          <w:rFonts w:ascii="PT Sans" w:hAnsi="PT Sans"/>
        </w:rPr>
        <w:t xml:space="preserve">? </w:t>
      </w:r>
      <w:r>
        <w:rPr>
          <w:rFonts w:ascii="PT Sans" w:hAnsi="PT Sans"/>
          <w:b/>
          <w:bCs/>
        </w:rPr>
        <w:t>Алексей Волков</w:t>
      </w:r>
      <w:r>
        <w:rPr>
          <w:rFonts w:ascii="PT Sans" w:hAnsi="PT Sans"/>
        </w:rPr>
        <w:t xml:space="preserve"> ответил, что это введение связующих и частиц, которые укрепляют сам </w:t>
      </w:r>
      <w:proofErr w:type="spellStart"/>
      <w:r>
        <w:rPr>
          <w:rFonts w:ascii="PT Sans" w:hAnsi="PT Sans"/>
        </w:rPr>
        <w:t>лейнер</w:t>
      </w:r>
      <w:proofErr w:type="spellEnd"/>
      <w:r>
        <w:rPr>
          <w:rFonts w:ascii="PT Sans" w:hAnsi="PT Sans"/>
        </w:rPr>
        <w:t xml:space="preserve"> и делают прочнее баллон. «Конечно, материал дорогой, но, при выходе на конечную эксплуатацию, будет намного дешевле. Вопрос по контролю и степени полноты </w:t>
      </w:r>
      <w:proofErr w:type="spellStart"/>
      <w:r>
        <w:rPr>
          <w:rFonts w:ascii="PT Sans" w:hAnsi="PT Sans"/>
        </w:rPr>
        <w:t>наномодификаций</w:t>
      </w:r>
      <w:proofErr w:type="spellEnd"/>
      <w:r>
        <w:rPr>
          <w:rFonts w:ascii="PT Sans" w:hAnsi="PT Sans"/>
        </w:rPr>
        <w:t xml:space="preserve"> пока открыт». 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Корреспондент «</w:t>
      </w:r>
      <w:r>
        <w:rPr>
          <w:rFonts w:ascii="PT Sans" w:hAnsi="PT Sans"/>
          <w:lang w:val="en-US"/>
        </w:rPr>
        <w:t>Basalt</w:t>
      </w:r>
      <w:r>
        <w:rPr>
          <w:rFonts w:ascii="PT Sans" w:hAnsi="PT Sans"/>
        </w:rPr>
        <w:t>.</w:t>
      </w:r>
      <w:r>
        <w:rPr>
          <w:rFonts w:ascii="PT Sans" w:hAnsi="PT Sans"/>
          <w:lang w:val="en-US"/>
        </w:rPr>
        <w:t>Today</w:t>
      </w:r>
      <w:r>
        <w:rPr>
          <w:rFonts w:ascii="PT Sans" w:hAnsi="PT Sans"/>
        </w:rPr>
        <w:t xml:space="preserve">» </w:t>
      </w:r>
      <w:r>
        <w:rPr>
          <w:rFonts w:ascii="PT Sans" w:hAnsi="PT Sans"/>
          <w:b/>
          <w:bCs/>
        </w:rPr>
        <w:t>Андрей Круглов</w:t>
      </w:r>
      <w:r>
        <w:rPr>
          <w:rFonts w:ascii="PT Sans" w:hAnsi="PT Sans"/>
        </w:rPr>
        <w:t xml:space="preserve"> поинтересовался, рассматривает ли компания применение базальтовых волокон для намотки? Г-н Волков отметил, что базальтовое волокно дороже стекловолокна, но, если будут нужны улучшения температурных и прочностных характеристик, может понадобиться использование базальтового волокна. Проблема перехода на него, по словам выступающего, кроется только в цене.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По оценке «КАМАЗ», на 2018 г. для изготовления одного автомобиля применяется около 220 кг пластмассовых деталей, об этом сообщила в своем докладе инженер-конструктор конструкторского отдела комплектующих изделий </w:t>
      </w:r>
      <w:r>
        <w:rPr>
          <w:rFonts w:ascii="PT Sans" w:hAnsi="PT Sans"/>
          <w:b/>
          <w:bCs/>
        </w:rPr>
        <w:t>Алина Назипова</w:t>
      </w:r>
      <w:r>
        <w:rPr>
          <w:rFonts w:ascii="PT Sans" w:hAnsi="PT Sans"/>
        </w:rPr>
        <w:t>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По массе материалы распределяются следующим образом: 26% – ПУ и ППУ, 23% – полиэфирный стеклопластик и SMC, 14% – ПП, по 7% – ПВХ и ПЭ, по 6% – АБС/ПК, ПДЦПД и ПА, 2% – </w:t>
      </w:r>
      <w:proofErr w:type="spellStart"/>
      <w:r>
        <w:rPr>
          <w:rFonts w:ascii="PT Sans" w:hAnsi="PT Sans"/>
        </w:rPr>
        <w:t>полиакрилаты</w:t>
      </w:r>
      <w:proofErr w:type="spellEnd"/>
      <w:r>
        <w:rPr>
          <w:rFonts w:ascii="PT Sans" w:hAnsi="PT Sans"/>
        </w:rPr>
        <w:t xml:space="preserve"> и 1% – фторопласт.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Основными преимуществами использования </w:t>
      </w:r>
      <w:r>
        <w:rPr>
          <w:rFonts w:ascii="PT Sans" w:hAnsi="PT Sans"/>
          <w:lang w:val="en-US"/>
        </w:rPr>
        <w:t>SMC</w:t>
      </w:r>
      <w:r>
        <w:rPr>
          <w:rFonts w:ascii="PT Sans" w:hAnsi="PT Sans"/>
        </w:rPr>
        <w:t xml:space="preserve"> компаунда выступающая назвала высокое качество получаемой поверхности, ее способность к окрашиванию; малую усадку, низкое коробление деталей; высокую прочность и жесткость; хорошую термическую, химическую и атмосферную стойкость; а также относительно низкую стоимость. Для сравнения г-жа Назипова привела статистику среднего уровня цен на материалы. Цена килограмма ППУ и ПУ составляет 400 руб., ПДЦПД – 195 руб., АБС/ПК – 190 руб., ПА </w:t>
      </w:r>
      <w:proofErr w:type="gramStart"/>
      <w:r>
        <w:rPr>
          <w:rFonts w:ascii="PT Sans" w:hAnsi="PT Sans"/>
        </w:rPr>
        <w:t>СВ</w:t>
      </w:r>
      <w:proofErr w:type="gramEnd"/>
      <w:r>
        <w:rPr>
          <w:rFonts w:ascii="PT Sans" w:hAnsi="PT Sans"/>
        </w:rPr>
        <w:t xml:space="preserve"> – 180 руб., а </w:t>
      </w:r>
      <w:r>
        <w:rPr>
          <w:rFonts w:ascii="PT Sans" w:hAnsi="PT Sans"/>
          <w:lang w:val="en-US"/>
        </w:rPr>
        <w:t>SMC</w:t>
      </w:r>
      <w:r w:rsidR="00B77DFC">
        <w:rPr>
          <w:rFonts w:ascii="PT Sans" w:hAnsi="PT Sans"/>
        </w:rPr>
        <w:t xml:space="preserve"> – менее </w:t>
      </w:r>
      <w:r>
        <w:rPr>
          <w:rFonts w:ascii="PT Sans" w:hAnsi="PT Sans"/>
        </w:rPr>
        <w:t>160 руб.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noProof/>
        </w:rPr>
        <w:lastRenderedPageBreak/>
        <w:drawing>
          <wp:inline distT="0" distB="0" distL="0" distR="0">
            <wp:extent cx="5514975" cy="283845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  <w:b/>
          <w:bCs/>
        </w:rPr>
        <w:t>Рафаэль Григорян</w:t>
      </w:r>
      <w:r>
        <w:rPr>
          <w:rFonts w:ascii="PT Sans" w:hAnsi="PT Sans"/>
        </w:rPr>
        <w:t xml:space="preserve"> уточнил, за счет чего будет расти потребление </w:t>
      </w:r>
      <w:r>
        <w:rPr>
          <w:rFonts w:ascii="PT Sans" w:hAnsi="PT Sans"/>
          <w:lang w:val="en-US"/>
        </w:rPr>
        <w:t>SMC</w:t>
      </w:r>
      <w:r>
        <w:rPr>
          <w:rFonts w:ascii="PT Sans" w:hAnsi="PT Sans"/>
        </w:rPr>
        <w:t xml:space="preserve"> в автомобилях «КАМАЗ»? </w:t>
      </w:r>
      <w:proofErr w:type="gramStart"/>
      <w:r>
        <w:rPr>
          <w:rFonts w:ascii="PT Sans" w:hAnsi="PT Sans"/>
        </w:rPr>
        <w:t>Выступающая</w:t>
      </w:r>
      <w:proofErr w:type="gramEnd"/>
      <w:r>
        <w:rPr>
          <w:rFonts w:ascii="PT Sans" w:hAnsi="PT Sans"/>
        </w:rPr>
        <w:t xml:space="preserve"> ответила, что </w:t>
      </w:r>
      <w:r w:rsidR="00E51117">
        <w:rPr>
          <w:rFonts w:ascii="PT Sans" w:hAnsi="PT Sans"/>
        </w:rPr>
        <w:t>материал на данный момент используется при производстве</w:t>
      </w:r>
      <w:r>
        <w:rPr>
          <w:rFonts w:ascii="PT Sans" w:hAnsi="PT Sans"/>
        </w:rPr>
        <w:t xml:space="preserve"> </w:t>
      </w:r>
      <w:r w:rsidR="00BC07ED">
        <w:rPr>
          <w:rFonts w:ascii="PT Sans" w:hAnsi="PT Sans"/>
        </w:rPr>
        <w:t>деталей</w:t>
      </w:r>
      <w:r w:rsidR="00E51117">
        <w:rPr>
          <w:rFonts w:ascii="PT Sans" w:hAnsi="PT Sans"/>
        </w:rPr>
        <w:t xml:space="preserve"> </w:t>
      </w:r>
      <w:r>
        <w:rPr>
          <w:rFonts w:ascii="PT Sans" w:hAnsi="PT Sans"/>
        </w:rPr>
        <w:t>экстерьера, также возможен переход существующих деталей</w:t>
      </w:r>
      <w:r w:rsidR="00BC07ED">
        <w:rPr>
          <w:rFonts w:ascii="PT Sans" w:hAnsi="PT Sans"/>
        </w:rPr>
        <w:t xml:space="preserve"> из других материалов</w:t>
      </w:r>
      <w:r>
        <w:rPr>
          <w:rFonts w:ascii="PT Sans" w:hAnsi="PT Sans"/>
        </w:rPr>
        <w:t xml:space="preserve"> на </w:t>
      </w:r>
      <w:r>
        <w:rPr>
          <w:rFonts w:ascii="PT Sans" w:hAnsi="PT Sans"/>
          <w:lang w:val="en-US"/>
        </w:rPr>
        <w:t>SMC</w:t>
      </w:r>
      <w:r>
        <w:rPr>
          <w:rFonts w:ascii="PT Sans" w:hAnsi="PT Sans"/>
        </w:rPr>
        <w:t>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Помимо автомобилестроения композиты также используются в авиационной отрасли. Про технологии и применение этих материалов рассказал </w:t>
      </w:r>
      <w:r>
        <w:rPr>
          <w:rFonts w:ascii="PT Sans" w:hAnsi="PT Sans"/>
          <w:b/>
          <w:bCs/>
        </w:rPr>
        <w:t xml:space="preserve">Борис Морозов. </w:t>
      </w:r>
      <w:r>
        <w:rPr>
          <w:rFonts w:ascii="PT Sans" w:hAnsi="PT Sans"/>
        </w:rPr>
        <w:t>По его словам, одними из широко применяемых в авиационной технике композитными материалами являются пластики на основе эпоксидных матриц, они хорошо освоены производством, обладают комплексом приемлемых физико-механических и технологических характеристик.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Современные </w:t>
      </w:r>
      <w:proofErr w:type="spellStart"/>
      <w:r>
        <w:rPr>
          <w:rFonts w:ascii="PT Sans" w:hAnsi="PT Sans"/>
        </w:rPr>
        <w:t>эпоксиуглепластики</w:t>
      </w:r>
      <w:proofErr w:type="spellEnd"/>
      <w:r>
        <w:rPr>
          <w:rFonts w:ascii="PT Sans" w:hAnsi="PT Sans"/>
        </w:rPr>
        <w:t xml:space="preserve"> аэрокосмического назначения, по словам эксперта, обладают пределом прочности при растяжении на </w:t>
      </w:r>
      <w:proofErr w:type="gramStart"/>
      <w:r>
        <w:rPr>
          <w:rFonts w:ascii="PT Sans" w:hAnsi="PT Sans"/>
        </w:rPr>
        <w:t>уровне, приближающемся к 3 ГПа и могут</w:t>
      </w:r>
      <w:proofErr w:type="gramEnd"/>
      <w:r>
        <w:rPr>
          <w:rFonts w:ascii="PT Sans" w:hAnsi="PT Sans"/>
        </w:rPr>
        <w:t xml:space="preserve"> эксплуатироваться в диапазоне рабочих температур от - 60°C до + 190°C.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Фонд развития промышленности активно поддерживает </w:t>
      </w:r>
      <w:proofErr w:type="spellStart"/>
      <w:r>
        <w:rPr>
          <w:rFonts w:ascii="PT Sans" w:hAnsi="PT Sans"/>
        </w:rPr>
        <w:t>химпром</w:t>
      </w:r>
      <w:proofErr w:type="spellEnd"/>
      <w:r>
        <w:rPr>
          <w:rFonts w:ascii="PT Sans" w:hAnsi="PT Sans"/>
        </w:rPr>
        <w:t xml:space="preserve">. Всего, по состоянию на сентябрь текущего года, ФРП инвестировал около 66 </w:t>
      </w:r>
      <w:proofErr w:type="gramStart"/>
      <w:r>
        <w:rPr>
          <w:rFonts w:ascii="PT Sans" w:hAnsi="PT Sans"/>
        </w:rPr>
        <w:t>млрд</w:t>
      </w:r>
      <w:proofErr w:type="gramEnd"/>
      <w:r>
        <w:rPr>
          <w:rFonts w:ascii="PT Sans" w:hAnsi="PT Sans"/>
        </w:rPr>
        <w:t xml:space="preserve"> руб. в 280 проектов, об этом сообщил аналитик управления по консультационной поддержке </w:t>
      </w:r>
      <w:r>
        <w:rPr>
          <w:rFonts w:ascii="PT Sans" w:hAnsi="PT Sans"/>
          <w:b/>
          <w:bCs/>
        </w:rPr>
        <w:t>Денис Полозов</w:t>
      </w:r>
      <w:r>
        <w:rPr>
          <w:rFonts w:ascii="PT Sans" w:hAnsi="PT Sans"/>
        </w:rPr>
        <w:t>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 xml:space="preserve">Отраслевое распределение проектов, получивших заем ФРП, выглядит следующим образом: 98 проектов - машиностроение, химия - 33, </w:t>
      </w:r>
      <w:proofErr w:type="spellStart"/>
      <w:r>
        <w:rPr>
          <w:rFonts w:ascii="PT Sans" w:hAnsi="PT Sans"/>
        </w:rPr>
        <w:t>медбиофарма</w:t>
      </w:r>
      <w:proofErr w:type="spellEnd"/>
      <w:r>
        <w:rPr>
          <w:rFonts w:ascii="PT Sans" w:hAnsi="PT Sans"/>
        </w:rPr>
        <w:t xml:space="preserve"> - 31, металлургия - 35, электрооборудование - 17, легкая промышленность - 15, лесная промышленность - 14, электроника - 14, новые материалы - 8, стройматериалы - 10, производство мебели и прочих изделий - 4, промышленные биотехнологии - 1.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r>
        <w:rPr>
          <w:rFonts w:ascii="PT Sans" w:hAnsi="PT Sans"/>
        </w:rPr>
        <w:t>Компания «</w:t>
      </w:r>
      <w:proofErr w:type="spellStart"/>
      <w:r>
        <w:rPr>
          <w:rFonts w:ascii="PT Sans" w:hAnsi="PT Sans"/>
        </w:rPr>
        <w:t>Хома</w:t>
      </w:r>
      <w:proofErr w:type="spellEnd"/>
      <w:r>
        <w:rPr>
          <w:rFonts w:ascii="PT Sans" w:hAnsi="PT Sans"/>
        </w:rPr>
        <w:t xml:space="preserve">», например, получила </w:t>
      </w:r>
      <w:proofErr w:type="spellStart"/>
      <w:r>
        <w:rPr>
          <w:rFonts w:ascii="PT Sans" w:hAnsi="PT Sans"/>
        </w:rPr>
        <w:t>займ</w:t>
      </w:r>
      <w:proofErr w:type="spellEnd"/>
      <w:r>
        <w:rPr>
          <w:rFonts w:ascii="PT Sans" w:hAnsi="PT Sans"/>
        </w:rPr>
        <w:t xml:space="preserve"> на сумму 150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руб., «</w:t>
      </w:r>
      <w:proofErr w:type="spellStart"/>
      <w:r>
        <w:rPr>
          <w:rFonts w:ascii="PT Sans" w:hAnsi="PT Sans"/>
        </w:rPr>
        <w:t>Данафлекс-Алабуга</w:t>
      </w:r>
      <w:proofErr w:type="spellEnd"/>
      <w:r>
        <w:rPr>
          <w:rFonts w:ascii="PT Sans" w:hAnsi="PT Sans"/>
        </w:rPr>
        <w:t>» – 500 млн руб., ПО «</w:t>
      </w:r>
      <w:proofErr w:type="spellStart"/>
      <w:r>
        <w:rPr>
          <w:rFonts w:ascii="PT Sans" w:hAnsi="PT Sans"/>
        </w:rPr>
        <w:t>Токем</w:t>
      </w:r>
      <w:proofErr w:type="spellEnd"/>
      <w:r>
        <w:rPr>
          <w:rFonts w:ascii="PT Sans" w:hAnsi="PT Sans"/>
        </w:rPr>
        <w:t xml:space="preserve">» – 200 млн руб.   </w:t>
      </w:r>
    </w:p>
    <w:p w:rsidR="006C1803" w:rsidRDefault="00795DFC">
      <w:pPr>
        <w:jc w:val="both"/>
        <w:rPr>
          <w:rFonts w:ascii="PT Sans" w:eastAsia="PT Sans" w:hAnsi="PT Sans" w:cs="PT Sans"/>
        </w:rPr>
      </w:pPr>
      <w:proofErr w:type="gramStart"/>
      <w:r>
        <w:rPr>
          <w:rFonts w:ascii="PT Sans" w:hAnsi="PT Sans"/>
        </w:rPr>
        <w:t xml:space="preserve">Генеральный директор </w:t>
      </w:r>
      <w:r>
        <w:rPr>
          <w:rFonts w:ascii="PT Sans" w:hAnsi="PT Sans"/>
          <w:lang w:val="en-US"/>
        </w:rPr>
        <w:t>CREON</w:t>
      </w:r>
      <w:r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Asia</w:t>
      </w:r>
      <w:r>
        <w:rPr>
          <w:rFonts w:ascii="PT Sans" w:hAnsi="PT Sans"/>
        </w:rPr>
        <w:t xml:space="preserve"> </w:t>
      </w:r>
      <w:r>
        <w:rPr>
          <w:rFonts w:ascii="PT Sans" w:hAnsi="PT Sans"/>
          <w:b/>
          <w:bCs/>
        </w:rPr>
        <w:t xml:space="preserve">Николай </w:t>
      </w:r>
      <w:proofErr w:type="spellStart"/>
      <w:r>
        <w:rPr>
          <w:rFonts w:ascii="PT Sans" w:hAnsi="PT Sans"/>
          <w:b/>
          <w:bCs/>
        </w:rPr>
        <w:t>Асатиани</w:t>
      </w:r>
      <w:proofErr w:type="spellEnd"/>
      <w:r>
        <w:rPr>
          <w:rFonts w:ascii="PT Sans" w:hAnsi="PT Sans"/>
        </w:rPr>
        <w:t xml:space="preserve"> поинтересовался у выступающего, какова статистика по отказам на заявки и, опираясь на какие критерии, фонд может отказать в получении займа?</w:t>
      </w:r>
      <w:proofErr w:type="gramEnd"/>
      <w:r>
        <w:rPr>
          <w:rFonts w:ascii="PT Sans" w:hAnsi="PT Sans"/>
        </w:rPr>
        <w:t xml:space="preserve"> Выступающий ответил, что есть несколько причин, по которым может быть отказано: проект не соответствует условиям фонда; проект не смог найти достаточного </w:t>
      </w:r>
      <w:r>
        <w:rPr>
          <w:rFonts w:ascii="PT Sans" w:hAnsi="PT Sans"/>
        </w:rPr>
        <w:lastRenderedPageBreak/>
        <w:t>обеспечения по тому займу, на который он претендует; либо по инициативе самого заявителя. Также г-н Полозов добавил, что все экспертизы ФРП оплачивает самостоятельно, а потому, существует практика, что заявитель отзывает собственную заявку</w:t>
      </w:r>
      <w:r>
        <w:t xml:space="preserve"> </w:t>
      </w:r>
      <w:r>
        <w:rPr>
          <w:rFonts w:ascii="PT Sans" w:hAnsi="PT Sans"/>
        </w:rPr>
        <w:t>после проведенных экспертиз.</w:t>
      </w:r>
    </w:p>
    <w:p w:rsidR="006C1803" w:rsidRDefault="00795DFC">
      <w:pPr>
        <w:jc w:val="both"/>
        <w:rPr>
          <w:rFonts w:ascii="PT Sans" w:hAnsi="PT Sans"/>
        </w:rPr>
      </w:pPr>
      <w:r>
        <w:rPr>
          <w:rFonts w:ascii="PT Sans" w:hAnsi="PT Sans"/>
        </w:rPr>
        <w:t xml:space="preserve">Начальник ОФХМИ «Института нефтепереработки» </w:t>
      </w:r>
      <w:r>
        <w:rPr>
          <w:rFonts w:ascii="PT Sans" w:hAnsi="PT Sans"/>
          <w:b/>
          <w:bCs/>
        </w:rPr>
        <w:t xml:space="preserve">Станислав </w:t>
      </w:r>
      <w:proofErr w:type="spellStart"/>
      <w:r>
        <w:rPr>
          <w:rFonts w:ascii="PT Sans" w:hAnsi="PT Sans"/>
          <w:b/>
          <w:bCs/>
        </w:rPr>
        <w:t>Карчевский</w:t>
      </w:r>
      <w:proofErr w:type="spellEnd"/>
      <w:r>
        <w:rPr>
          <w:rFonts w:ascii="PT Sans" w:hAnsi="PT Sans"/>
        </w:rPr>
        <w:t xml:space="preserve"> уточнил у представителя ФРП, какие критерии использует фонд, когда определяет, что проект направлен именно на программу </w:t>
      </w:r>
      <w:proofErr w:type="spellStart"/>
      <w:r>
        <w:rPr>
          <w:rFonts w:ascii="PT Sans" w:hAnsi="PT Sans"/>
        </w:rPr>
        <w:t>импортозамещения</w:t>
      </w:r>
      <w:proofErr w:type="spellEnd"/>
      <w:r>
        <w:rPr>
          <w:rFonts w:ascii="PT Sans" w:hAnsi="PT Sans"/>
        </w:rPr>
        <w:t>? «Импортозамещающий потенциал определяется в рамках комплексной экспертизы на финишном этапе рассмотрения заявки. Кроме того, рассматривается бизнес-план проекта и его финансовая модель», – резюмировал выступающий.</w:t>
      </w:r>
    </w:p>
    <w:p w:rsidR="00665762" w:rsidRDefault="00665762">
      <w:pPr>
        <w:jc w:val="both"/>
        <w:rPr>
          <w:rFonts w:ascii="PT Sans" w:hAnsi="PT Sans"/>
        </w:rPr>
      </w:pPr>
      <w:r w:rsidRPr="00665762">
        <w:rPr>
          <w:rFonts w:ascii="PT Sans" w:hAnsi="PT Sans"/>
        </w:rPr>
        <w:t xml:space="preserve">Хотите читать новости первыми? Подписывайтесь на </w:t>
      </w:r>
      <w:proofErr w:type="spellStart"/>
      <w:r w:rsidRPr="00665762">
        <w:rPr>
          <w:rFonts w:ascii="PT Sans" w:hAnsi="PT Sans"/>
        </w:rPr>
        <w:t>Telegram</w:t>
      </w:r>
      <w:proofErr w:type="spellEnd"/>
      <w:r w:rsidRPr="00665762">
        <w:rPr>
          <w:rFonts w:ascii="PT Sans" w:hAnsi="PT Sans"/>
        </w:rPr>
        <w:t xml:space="preserve"> INVENTRA по ссылке </w:t>
      </w:r>
      <w:hyperlink r:id="rId11" w:history="1">
        <w:r w:rsidR="004F6AE6" w:rsidRPr="00AD2634">
          <w:rPr>
            <w:rStyle w:val="a3"/>
            <w:rFonts w:ascii="PT Sans" w:hAnsi="PT Sans"/>
          </w:rPr>
          <w:t>https://t.me/inventra</w:t>
        </w:r>
      </w:hyperlink>
    </w:p>
    <w:p w:rsidR="004F6AE6" w:rsidRPr="00665762" w:rsidRDefault="004F6AE6">
      <w:pPr>
        <w:jc w:val="both"/>
        <w:rPr>
          <w:rFonts w:ascii="PT Sans" w:hAnsi="PT Sans"/>
        </w:rPr>
      </w:pPr>
      <w:r>
        <w:rPr>
          <w:rFonts w:ascii="PT Sans" w:hAnsi="PT Sans"/>
        </w:rPr>
        <w:t xml:space="preserve">Пост-релиз </w:t>
      </w:r>
      <w:r w:rsidRPr="004F6AE6">
        <w:rPr>
          <w:rFonts w:ascii="PT Sans" w:hAnsi="PT Sans"/>
        </w:rPr>
        <w:t>подготовила специалист по связям с общественностью INVENTRA Полина Андриянова</w:t>
      </w:r>
    </w:p>
    <w:sectPr w:rsidR="004F6AE6" w:rsidRPr="00665762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8A" w:rsidRDefault="00A85E8A">
      <w:pPr>
        <w:spacing w:after="0" w:line="240" w:lineRule="auto"/>
      </w:pPr>
      <w:r>
        <w:separator/>
      </w:r>
    </w:p>
  </w:endnote>
  <w:endnote w:type="continuationSeparator" w:id="0">
    <w:p w:rsidR="00A85E8A" w:rsidRDefault="00A8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03" w:rsidRDefault="006C180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8A" w:rsidRDefault="00A85E8A">
      <w:pPr>
        <w:spacing w:after="0" w:line="240" w:lineRule="auto"/>
      </w:pPr>
      <w:r>
        <w:separator/>
      </w:r>
    </w:p>
  </w:footnote>
  <w:footnote w:type="continuationSeparator" w:id="0">
    <w:p w:rsidR="00A85E8A" w:rsidRDefault="00A8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03" w:rsidRDefault="006C180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1803"/>
    <w:rsid w:val="000764F3"/>
    <w:rsid w:val="00135348"/>
    <w:rsid w:val="001B5200"/>
    <w:rsid w:val="00392957"/>
    <w:rsid w:val="00461C5C"/>
    <w:rsid w:val="004F6AE6"/>
    <w:rsid w:val="0051281B"/>
    <w:rsid w:val="00521CBC"/>
    <w:rsid w:val="005D4E32"/>
    <w:rsid w:val="00611115"/>
    <w:rsid w:val="00665762"/>
    <w:rsid w:val="006757A0"/>
    <w:rsid w:val="00692C97"/>
    <w:rsid w:val="0069345F"/>
    <w:rsid w:val="006C1803"/>
    <w:rsid w:val="00795DFC"/>
    <w:rsid w:val="0089792A"/>
    <w:rsid w:val="008B08A6"/>
    <w:rsid w:val="00900FEF"/>
    <w:rsid w:val="00A10BE2"/>
    <w:rsid w:val="00A63A9C"/>
    <w:rsid w:val="00A85E8A"/>
    <w:rsid w:val="00B77DFC"/>
    <w:rsid w:val="00BA0CBD"/>
    <w:rsid w:val="00BC07ED"/>
    <w:rsid w:val="00D96D2C"/>
    <w:rsid w:val="00DA18E0"/>
    <w:rsid w:val="00DD48D7"/>
    <w:rsid w:val="00E51117"/>
    <w:rsid w:val="00E64C64"/>
    <w:rsid w:val="00F038E4"/>
    <w:rsid w:val="00F25967"/>
    <w:rsid w:val="00F55D9B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9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9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.me/inventr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2083</Words>
  <Characters>11877</Characters>
  <Application>Microsoft Office Word</Application>
  <DocSecurity>0</DocSecurity>
  <Lines>98</Lines>
  <Paragraphs>27</Paragraphs>
  <ScaleCrop>false</ScaleCrop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Polina V. Andriyanova</cp:lastModifiedBy>
  <cp:revision>38</cp:revision>
  <dcterms:created xsi:type="dcterms:W3CDTF">2018-09-21T12:56:00Z</dcterms:created>
  <dcterms:modified xsi:type="dcterms:W3CDTF">2018-09-24T12:56:00Z</dcterms:modified>
</cp:coreProperties>
</file>