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A52" w:rsidRPr="00385D25" w:rsidRDefault="00372A52" w:rsidP="00372A52">
      <w:pPr>
        <w:spacing w:after="0" w:line="240" w:lineRule="auto"/>
        <w:ind w:left="16"/>
        <w:jc w:val="right"/>
        <w:rPr>
          <w:rFonts w:ascii="Panton" w:hAnsi="Panton" w:cs="Times New Roman"/>
          <w:color w:val="000000" w:themeColor="text1"/>
          <w:sz w:val="20"/>
          <w:szCs w:val="20"/>
        </w:rPr>
      </w:pPr>
      <w:r w:rsidRPr="00141C79">
        <w:rPr>
          <w:noProof/>
          <w:lang w:eastAsia="ru-RU"/>
        </w:rPr>
        <w:drawing>
          <wp:anchor distT="0" distB="0" distL="114300" distR="114300" simplePos="0" relativeHeight="251659264" behindDoc="0" locked="0" layoutInCell="1" allowOverlap="1" wp14:anchorId="35B00116" wp14:editId="3C268348">
            <wp:simplePos x="0" y="0"/>
            <wp:positionH relativeFrom="column">
              <wp:posOffset>67310</wp:posOffset>
            </wp:positionH>
            <wp:positionV relativeFrom="paragraph">
              <wp:posOffset>-222885</wp:posOffset>
            </wp:positionV>
            <wp:extent cx="1619250" cy="1276350"/>
            <wp:effectExtent l="0" t="0" r="0" b="0"/>
            <wp:wrapSquare wrapText="bothSides"/>
            <wp:docPr id="10" name="Рисунок 10" descr="C:\Users\Kolesnikovaj\Desktop\Бланки\БЛАНКИ 2016\ингра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esnikovaj\Desktop\Бланки\БЛАНКИ 2016\инград.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9250" cy="1276350"/>
                    </a:xfrm>
                    <a:prstGeom prst="rect">
                      <a:avLst/>
                    </a:prstGeom>
                    <a:noFill/>
                    <a:ln>
                      <a:noFill/>
                    </a:ln>
                  </pic:spPr>
                </pic:pic>
              </a:graphicData>
            </a:graphic>
          </wp:anchor>
        </w:drawing>
      </w:r>
      <w:r w:rsidRPr="00141C79">
        <w:rPr>
          <w:rFonts w:ascii="Panton" w:hAnsi="Panton" w:cs="Times New Roman"/>
          <w:color w:val="000000" w:themeColor="text1"/>
          <w:sz w:val="20"/>
          <w:szCs w:val="20"/>
        </w:rPr>
        <w:t xml:space="preserve">129090, г. Москва, </w:t>
      </w:r>
    </w:p>
    <w:p w:rsidR="00372A52" w:rsidRPr="00141C79" w:rsidRDefault="00372A52" w:rsidP="00372A52">
      <w:pPr>
        <w:spacing w:after="0" w:line="240" w:lineRule="auto"/>
        <w:jc w:val="right"/>
        <w:rPr>
          <w:rFonts w:ascii="Panton" w:hAnsi="Panton" w:cs="Times New Roman"/>
          <w:color w:val="000000" w:themeColor="text1"/>
          <w:sz w:val="20"/>
          <w:szCs w:val="20"/>
        </w:rPr>
      </w:pPr>
      <w:r w:rsidRPr="00385D25">
        <w:rPr>
          <w:rFonts w:ascii="Panton" w:hAnsi="Panton" w:cs="Times New Roman"/>
          <w:color w:val="000000" w:themeColor="text1"/>
          <w:sz w:val="20"/>
          <w:szCs w:val="20"/>
        </w:rPr>
        <w:t xml:space="preserve"> </w:t>
      </w:r>
      <w:r w:rsidRPr="00141C79">
        <w:rPr>
          <w:rFonts w:ascii="Panton" w:hAnsi="Panton" w:cs="Times New Roman"/>
          <w:color w:val="000000" w:themeColor="text1"/>
          <w:sz w:val="20"/>
          <w:szCs w:val="20"/>
        </w:rPr>
        <w:t>Олимпийский проспект, д .14</w:t>
      </w:r>
    </w:p>
    <w:p w:rsidR="00372A52" w:rsidRPr="00141C79" w:rsidRDefault="00372A52" w:rsidP="00372A52">
      <w:pPr>
        <w:spacing w:after="0" w:line="240" w:lineRule="auto"/>
        <w:jc w:val="right"/>
        <w:rPr>
          <w:rFonts w:ascii="Panton" w:hAnsi="Panton" w:cs="Times New Roman"/>
          <w:color w:val="000000" w:themeColor="text1"/>
          <w:sz w:val="20"/>
          <w:szCs w:val="20"/>
        </w:rPr>
      </w:pPr>
      <w:r w:rsidRPr="00141C79">
        <w:rPr>
          <w:rFonts w:ascii="Panton" w:hAnsi="Panton" w:cs="Times New Roman"/>
          <w:color w:val="000000" w:themeColor="text1"/>
          <w:sz w:val="20"/>
          <w:szCs w:val="20"/>
        </w:rPr>
        <w:t>+7 495 544 11 11</w:t>
      </w:r>
    </w:p>
    <w:p w:rsidR="00372A52" w:rsidRPr="00141C79" w:rsidRDefault="001427A3" w:rsidP="00372A52">
      <w:pPr>
        <w:spacing w:after="0" w:line="240" w:lineRule="auto"/>
        <w:jc w:val="right"/>
        <w:rPr>
          <w:rFonts w:ascii="Panton" w:hAnsi="Panton" w:cs="Times New Roman"/>
          <w:color w:val="000000" w:themeColor="text1"/>
          <w:sz w:val="20"/>
          <w:szCs w:val="20"/>
        </w:rPr>
      </w:pPr>
      <w:hyperlink r:id="rId5" w:history="1">
        <w:r w:rsidR="00372A52" w:rsidRPr="00141C79">
          <w:rPr>
            <w:rFonts w:ascii="Panton" w:hAnsi="Panton" w:cs="Times New Roman"/>
            <w:color w:val="0563C1" w:themeColor="hyperlink"/>
            <w:sz w:val="20"/>
            <w:szCs w:val="20"/>
            <w:u w:val="single"/>
            <w:lang w:val="en-US"/>
          </w:rPr>
          <w:t>info</w:t>
        </w:r>
        <w:r w:rsidR="00372A52" w:rsidRPr="00141C79">
          <w:rPr>
            <w:rFonts w:ascii="Panton" w:hAnsi="Panton" w:cs="Times New Roman"/>
            <w:color w:val="0563C1" w:themeColor="hyperlink"/>
            <w:sz w:val="20"/>
            <w:szCs w:val="20"/>
            <w:u w:val="single"/>
          </w:rPr>
          <w:t>@</w:t>
        </w:r>
        <w:proofErr w:type="spellStart"/>
        <w:r w:rsidR="00372A52" w:rsidRPr="00141C79">
          <w:rPr>
            <w:rFonts w:ascii="Panton" w:hAnsi="Panton" w:cs="Times New Roman"/>
            <w:color w:val="0563C1" w:themeColor="hyperlink"/>
            <w:sz w:val="20"/>
            <w:szCs w:val="20"/>
            <w:u w:val="single"/>
            <w:lang w:val="en-US"/>
          </w:rPr>
          <w:t>ingrad</w:t>
        </w:r>
        <w:proofErr w:type="spellEnd"/>
        <w:r w:rsidR="00372A52" w:rsidRPr="00141C79">
          <w:rPr>
            <w:rFonts w:ascii="Panton" w:hAnsi="Panton" w:cs="Times New Roman"/>
            <w:color w:val="0563C1" w:themeColor="hyperlink"/>
            <w:sz w:val="20"/>
            <w:szCs w:val="20"/>
            <w:u w:val="single"/>
          </w:rPr>
          <w:t>.</w:t>
        </w:r>
        <w:r w:rsidR="00372A52" w:rsidRPr="00141C79">
          <w:rPr>
            <w:rFonts w:ascii="Panton" w:hAnsi="Panton" w:cs="Times New Roman"/>
            <w:color w:val="0563C1" w:themeColor="hyperlink"/>
            <w:sz w:val="20"/>
            <w:szCs w:val="20"/>
            <w:u w:val="single"/>
            <w:lang w:val="en-US"/>
          </w:rPr>
          <w:t>com</w:t>
        </w:r>
      </w:hyperlink>
    </w:p>
    <w:p w:rsidR="00372A52" w:rsidRPr="00450773" w:rsidRDefault="001427A3" w:rsidP="00372A52">
      <w:pPr>
        <w:spacing w:after="0" w:line="240" w:lineRule="auto"/>
        <w:ind w:firstLine="708"/>
        <w:jc w:val="right"/>
        <w:rPr>
          <w:rFonts w:ascii="Times New Roman" w:hAnsi="Times New Roman" w:cs="Times New Roman"/>
          <w:sz w:val="24"/>
          <w:szCs w:val="24"/>
        </w:rPr>
      </w:pPr>
      <w:hyperlink r:id="rId6" w:history="1">
        <w:r w:rsidR="00372A52" w:rsidRPr="00141C79">
          <w:rPr>
            <w:rFonts w:ascii="Panton" w:hAnsi="Panton" w:cs="Times New Roman"/>
            <w:color w:val="0563C1" w:themeColor="hyperlink"/>
            <w:sz w:val="20"/>
            <w:szCs w:val="20"/>
            <w:u w:val="single"/>
          </w:rPr>
          <w:t>www.ingrad.com</w:t>
        </w:r>
      </w:hyperlink>
      <w:r w:rsidR="00372A52" w:rsidRPr="00141C79">
        <w:rPr>
          <w:rFonts w:ascii="Panton" w:hAnsi="Panton" w:cs="Times New Roman"/>
          <w:color w:val="000000" w:themeColor="text1"/>
          <w:sz w:val="20"/>
          <w:szCs w:val="20"/>
        </w:rPr>
        <w:t xml:space="preserve">  </w:t>
      </w:r>
    </w:p>
    <w:p w:rsidR="00372A52" w:rsidRDefault="00372A52" w:rsidP="00372A52">
      <w:pPr>
        <w:spacing w:line="360" w:lineRule="auto"/>
        <w:ind w:firstLine="709"/>
        <w:jc w:val="both"/>
        <w:rPr>
          <w:rFonts w:ascii="Times New Roman" w:hAnsi="Times New Roman" w:cs="Times New Roman"/>
          <w:color w:val="000000" w:themeColor="text1"/>
        </w:rPr>
      </w:pPr>
      <w:r>
        <w:rPr>
          <w:rFonts w:ascii="Panton" w:hAnsi="Panton" w:cs="Times New Roman"/>
          <w:b/>
          <w:noProof/>
          <w:sz w:val="16"/>
          <w:szCs w:val="16"/>
          <w:lang w:eastAsia="ru-RU"/>
        </w:rPr>
        <mc:AlternateContent>
          <mc:Choice Requires="wps">
            <w:drawing>
              <wp:anchor distT="4294967295" distB="4294967295" distL="114300" distR="114300" simplePos="0" relativeHeight="251660288" behindDoc="0" locked="0" layoutInCell="1" allowOverlap="1" wp14:anchorId="2C873647" wp14:editId="5A3A0274">
                <wp:simplePos x="0" y="0"/>
                <wp:positionH relativeFrom="margin">
                  <wp:align>center</wp:align>
                </wp:positionH>
                <wp:positionV relativeFrom="paragraph">
                  <wp:posOffset>716915</wp:posOffset>
                </wp:positionV>
                <wp:extent cx="66675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0"/>
                        </a:xfrm>
                        <a:prstGeom prst="line">
                          <a:avLst/>
                        </a:prstGeom>
                        <a:ln w="1587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17578" id="Прямая соединительная линия 7"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6.45pt" to="52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RmFwIAAEwEAAAOAAAAZHJzL2Uyb0RvYy54bWysVM2O0zAQviPxDpbvNOlKbVfRpnvoqlxW&#10;ULHwAK5jtxaObdmmSW/AGamPwCtwAGmlBZ4heSPGzg/Lj4RAXCx7Zr5vZr6Z5OKyLiU6MOuEVjme&#10;TlKMmKK6EGqX4xfP14/OMXKeqIJIrViOj8zhy+XDBxeVydiZ3mtZMIuARLmsMjnee2+yJHF0z0ri&#10;JtowBU6ubUk8PO0uKSypgL2UyVmazpNK28JYTZlzYL3qnHgZ+Tln1D/l3DGPZI6hNh9PG89tOJPl&#10;Bcl2lpi9oH0Z5B+qKIlQkHSkuiKeoFdW/EJVCmq109xPqC4TzbmgLPYA3UzTn7q52RPDYi8gjjOj&#10;TO7/0dInh41FosjxAiNFShhR87593Z6az82H9oTaN83X5lPzsbltvjS37Vu437Xv4B6czV1vPqFF&#10;ULIyLgPCldrYoAWt1Y251vSlA1/ygzM8nOnCam7LEA5ioDpO5jhOhtUeUTDO5/PFLIUB0sGXkGwA&#10;Guv8Y6ZLFC45lkIF0UhGDtfOh9QkG0KCWSpUwarOzhezGOa0FMVaSBmczu62K2nRgcDCrNerFJJ2&#10;FPfCgFCqvqWui9iPP0rWJXjGOGgKdU+7DGGb2UhLKGXKT3teqSA6wDiUMALTPwP7+ABlcdP/Bjwi&#10;Ymat/AguhdL2d9l9PZTMu/hBga7vIMFWF8eNHaYNKxvF7z+v8E3cf0f495/A8hsAAAD//wMAUEsD&#10;BBQABgAIAAAAIQAlLtc52AAAAAkBAAAPAAAAZHJzL2Rvd25yZXYueG1sTI/BTsMwEETvSPyDtUjc&#10;qN0iqhLiVAEKd1I+wI23cdR4HeJtEv4eV0KC474Zzc7k29l3YsQhtoE0LBcKBFIdbEuNhs/9290G&#10;RGRD1nSBUMM3RtgW11e5yWyY6APHihuRQihmRoNj7jMpY+3Qm7gIPVLSjmHwhtM5NNIOZkrhvpMr&#10;pdbSm5bSB2d6fHFYn6qz18Drarx3+3LHvf8qX8Pz+2baea1vb+byCQTjzH9muNRP1aFInQ7hTDaK&#10;TkMawokuV48gLrJ6UAkdfpEscvl/QfEDAAD//wMAUEsBAi0AFAAGAAgAAAAhALaDOJL+AAAA4QEA&#10;ABMAAAAAAAAAAAAAAAAAAAAAAFtDb250ZW50X1R5cGVzXS54bWxQSwECLQAUAAYACAAAACEAOP0h&#10;/9YAAACUAQAACwAAAAAAAAAAAAAAAAAvAQAAX3JlbHMvLnJlbHNQSwECLQAUAAYACAAAACEA26QU&#10;ZhcCAABMBAAADgAAAAAAAAAAAAAAAAAuAgAAZHJzL2Uyb0RvYy54bWxQSwECLQAUAAYACAAAACEA&#10;JS7XOdgAAAAJAQAADwAAAAAAAAAAAAAAAABxBAAAZHJzL2Rvd25yZXYueG1sUEsFBgAAAAAEAAQA&#10;8wAAAHYFAAAAAA==&#10;" strokecolor="#ffc000" strokeweight="1.25pt">
                <v:stroke joinstyle="miter"/>
                <o:lock v:ext="edit" shapetype="f"/>
                <w10:wrap anchorx="margin"/>
              </v:line>
            </w:pict>
          </mc:Fallback>
        </mc:AlternateContent>
      </w:r>
      <w:r>
        <w:rPr>
          <w:rFonts w:ascii="Panton" w:hAnsi="Panton" w:cs="Times New Roman"/>
          <w:b/>
          <w:color w:val="000000" w:themeColor="text1"/>
          <w:sz w:val="24"/>
          <w:szCs w:val="24"/>
        </w:rPr>
        <w:br w:type="textWrapping" w:clear="all"/>
      </w:r>
    </w:p>
    <w:p w:rsidR="00AD254A" w:rsidRPr="00AD254A" w:rsidRDefault="00AD254A" w:rsidP="00372A52">
      <w:pPr>
        <w:spacing w:line="360" w:lineRule="auto"/>
        <w:ind w:firstLine="567"/>
        <w:jc w:val="both"/>
        <w:rPr>
          <w:rFonts w:cs="Times New Roman"/>
          <w:b/>
          <w:sz w:val="28"/>
          <w:szCs w:val="24"/>
          <w:lang w:eastAsia="ru-RU"/>
        </w:rPr>
      </w:pPr>
    </w:p>
    <w:p w:rsidR="00372A52" w:rsidRPr="007C2130" w:rsidRDefault="00372A52" w:rsidP="004C06B9">
      <w:pPr>
        <w:spacing w:line="360" w:lineRule="auto"/>
        <w:rPr>
          <w:rFonts w:ascii="Times New Roman" w:hAnsi="Times New Roman" w:cs="Times New Roman"/>
          <w:color w:val="000000" w:themeColor="text1"/>
          <w:sz w:val="24"/>
        </w:rPr>
      </w:pPr>
      <w:r w:rsidRPr="007C2130">
        <w:rPr>
          <w:rFonts w:cs="Times New Roman"/>
          <w:b/>
          <w:sz w:val="28"/>
          <w:szCs w:val="24"/>
          <w:lang w:eastAsia="ru-RU"/>
        </w:rPr>
        <w:t>Пресс-релиз</w:t>
      </w:r>
    </w:p>
    <w:p w:rsidR="004C06B9" w:rsidRPr="004C06B9" w:rsidRDefault="004C06B9" w:rsidP="004C06B9">
      <w:pPr>
        <w:spacing w:after="120"/>
        <w:jc w:val="center"/>
        <w:rPr>
          <w:b/>
          <w:sz w:val="32"/>
          <w:szCs w:val="24"/>
        </w:rPr>
      </w:pPr>
      <w:r w:rsidRPr="004C06B9">
        <w:rPr>
          <w:b/>
          <w:sz w:val="32"/>
          <w:szCs w:val="24"/>
        </w:rPr>
        <w:t>RAEX (Эксперт РА) подтвердил рейтинг «ИНГРАД» по новой методологии</w:t>
      </w:r>
    </w:p>
    <w:p w:rsidR="004C06B9" w:rsidRPr="004C06B9" w:rsidRDefault="00FC2914" w:rsidP="004C06B9">
      <w:pPr>
        <w:spacing w:after="120"/>
        <w:rPr>
          <w:sz w:val="24"/>
          <w:szCs w:val="24"/>
        </w:rPr>
      </w:pPr>
      <w:r>
        <w:rPr>
          <w:b/>
          <w:bCs/>
          <w:i/>
          <w:iCs/>
          <w:spacing w:val="-4"/>
          <w:sz w:val="24"/>
          <w:szCs w:val="24"/>
          <w:lang w:eastAsia="ru-RU"/>
        </w:rPr>
        <w:t>Москва, 2</w:t>
      </w:r>
      <w:r w:rsidR="004C06B9">
        <w:rPr>
          <w:b/>
          <w:bCs/>
          <w:i/>
          <w:iCs/>
          <w:spacing w:val="-4"/>
          <w:sz w:val="24"/>
          <w:szCs w:val="24"/>
          <w:lang w:eastAsia="ru-RU"/>
        </w:rPr>
        <w:t>9</w:t>
      </w:r>
      <w:r>
        <w:rPr>
          <w:b/>
          <w:bCs/>
          <w:i/>
          <w:iCs/>
          <w:spacing w:val="-4"/>
          <w:sz w:val="24"/>
          <w:szCs w:val="24"/>
          <w:lang w:eastAsia="ru-RU"/>
        </w:rPr>
        <w:t xml:space="preserve"> июня 2017 года.</w:t>
      </w:r>
      <w:r>
        <w:rPr>
          <w:i/>
          <w:iCs/>
          <w:spacing w:val="-4"/>
          <w:sz w:val="24"/>
          <w:szCs w:val="24"/>
          <w:lang w:eastAsia="ru-RU"/>
        </w:rPr>
        <w:t xml:space="preserve"> </w:t>
      </w:r>
      <w:r w:rsidR="004C06B9">
        <w:rPr>
          <w:i/>
          <w:iCs/>
          <w:spacing w:val="-4"/>
          <w:sz w:val="24"/>
          <w:szCs w:val="24"/>
          <w:lang w:eastAsia="ru-RU"/>
        </w:rPr>
        <w:t>Р</w:t>
      </w:r>
      <w:r w:rsidR="004C06B9" w:rsidRPr="004C06B9">
        <w:rPr>
          <w:i/>
          <w:sz w:val="24"/>
          <w:szCs w:val="24"/>
        </w:rPr>
        <w:t xml:space="preserve">ейтинговое агентство RAEX (Эксперт РА) пересмотрело рейтинг кредитоспособности «ИНГРАД» по новой методологии и присвоило компании рейтинг на уровне </w:t>
      </w:r>
      <w:proofErr w:type="spellStart"/>
      <w:r w:rsidR="004C06B9" w:rsidRPr="004C06B9">
        <w:rPr>
          <w:i/>
          <w:sz w:val="24"/>
          <w:szCs w:val="24"/>
        </w:rPr>
        <w:t>ruBB</w:t>
      </w:r>
      <w:proofErr w:type="spellEnd"/>
      <w:r w:rsidR="004C06B9" w:rsidRPr="004C06B9">
        <w:rPr>
          <w:i/>
          <w:sz w:val="24"/>
          <w:szCs w:val="24"/>
        </w:rPr>
        <w:t xml:space="preserve"> по новой шкале, что соответствует рейтингу А(III) со стабильным прогнозом по ранее применявшейся шкале. По итогам 2016 года у компании также действовал рейтинг на уровне A(III) со стабильным прогнозом. Фактически, изменилась градация и наименования шкал – сам же рейтинг компании остался прежним.</w:t>
      </w:r>
      <w:r w:rsidR="004C06B9" w:rsidRPr="004C06B9">
        <w:rPr>
          <w:sz w:val="24"/>
          <w:szCs w:val="24"/>
        </w:rPr>
        <w:t xml:space="preserve"> </w:t>
      </w:r>
    </w:p>
    <w:p w:rsidR="004C06B9" w:rsidRPr="004C06B9" w:rsidRDefault="004C06B9" w:rsidP="004C06B9">
      <w:pPr>
        <w:jc w:val="both"/>
        <w:rPr>
          <w:sz w:val="24"/>
          <w:szCs w:val="24"/>
        </w:rPr>
      </w:pPr>
      <w:r w:rsidRPr="004C06B9">
        <w:rPr>
          <w:sz w:val="24"/>
          <w:szCs w:val="24"/>
        </w:rPr>
        <w:t>Немаловажно, что градация по новой шкале теперь соответствует требованиям решения совета директоров Банка России об утверждении уровней кредитных рейтингов кредитных рейтинговых агентств, применяемых для целей Указания Банка России от 22 февраля 2017 года № 4297-У.  Именно этот документ стал основанием для пересмотра рейтинга RAEX (Эксперт РА).</w:t>
      </w:r>
    </w:p>
    <w:p w:rsidR="004C06B9" w:rsidRPr="004C06B9" w:rsidRDefault="004C06B9" w:rsidP="004C06B9">
      <w:pPr>
        <w:rPr>
          <w:sz w:val="24"/>
          <w:szCs w:val="24"/>
        </w:rPr>
      </w:pPr>
      <w:r w:rsidRPr="004C06B9">
        <w:rPr>
          <w:sz w:val="24"/>
          <w:szCs w:val="24"/>
        </w:rPr>
        <w:t>«Рейтинги по новой шкале упростят инвесторам оценку рисков на российском рынке, кроме того, сопоставление с другими рейтинговыми шкалами станет легче. Новая шкала имеет 21 градацию, что соотве</w:t>
      </w:r>
      <w:bookmarkStart w:id="0" w:name="_GoBack"/>
      <w:bookmarkEnd w:id="0"/>
      <w:r w:rsidRPr="004C06B9">
        <w:rPr>
          <w:sz w:val="24"/>
          <w:szCs w:val="24"/>
        </w:rPr>
        <w:t>тствует общепризнанным мировым стандартам и позволяет более чётко дифференцировать риски» - пояснил управляющий директор по корпорати</w:t>
      </w:r>
      <w:r w:rsidR="001427A3">
        <w:rPr>
          <w:sz w:val="24"/>
          <w:szCs w:val="24"/>
        </w:rPr>
        <w:t>вным и суверенным рейтингам АО «</w:t>
      </w:r>
      <w:r w:rsidRPr="004C06B9">
        <w:rPr>
          <w:sz w:val="24"/>
          <w:szCs w:val="24"/>
        </w:rPr>
        <w:t>Эксперт РА</w:t>
      </w:r>
      <w:r w:rsidR="001427A3">
        <w:rPr>
          <w:sz w:val="24"/>
          <w:szCs w:val="24"/>
        </w:rPr>
        <w:t>»</w:t>
      </w:r>
      <w:r w:rsidRPr="004C06B9">
        <w:rPr>
          <w:sz w:val="24"/>
          <w:szCs w:val="24"/>
        </w:rPr>
        <w:t xml:space="preserve"> Павел Митрофанов.</w:t>
      </w:r>
    </w:p>
    <w:p w:rsidR="004C06B9" w:rsidRPr="004C06B9" w:rsidRDefault="004C06B9" w:rsidP="004C06B9">
      <w:pPr>
        <w:spacing w:after="120"/>
        <w:rPr>
          <w:sz w:val="24"/>
          <w:szCs w:val="24"/>
        </w:rPr>
      </w:pPr>
      <w:r w:rsidRPr="004C06B9">
        <w:rPr>
          <w:sz w:val="24"/>
          <w:szCs w:val="24"/>
        </w:rPr>
        <w:t>Аналитики агентства также отмечают высокое качество риск-менеджмента «Инград» и умеренно высокий уровень корпоративного управления. Основные управленческие вопросы находятся в компетенции Совета директоров, включающего в себя представителей материнской компании, ООО «Концерн «РОССИУМ», и членов высшего руководства самой компании «ИНГРАД». В управление рисками вовлечены несколько подразделений, функции и зоны ответственности которых регламентируются отдельными положениями и приказами. Стратегическое обеспечение и информационная прозрачность компании также оцениваются аналитиками как высокие.</w:t>
      </w:r>
    </w:p>
    <w:p w:rsidR="004C06B9" w:rsidRPr="004C06B9" w:rsidRDefault="004C06B9" w:rsidP="004C06B9">
      <w:pPr>
        <w:spacing w:after="120"/>
        <w:rPr>
          <w:sz w:val="24"/>
          <w:szCs w:val="24"/>
        </w:rPr>
      </w:pPr>
      <w:r w:rsidRPr="004C06B9">
        <w:rPr>
          <w:sz w:val="24"/>
          <w:szCs w:val="24"/>
        </w:rPr>
        <w:t xml:space="preserve">К числу положительных факторов относятся высокая диверсификация продаж (вся выручка формируется от реализации квартир физическим лицам), отсутствие зависимости от контрагентов и высокая диверсификация пассивов по кредиторам. Помимо этого, агентство отмечает низкую подверженность валютным рискам и умеренно высокие </w:t>
      </w:r>
      <w:r w:rsidRPr="004C06B9">
        <w:rPr>
          <w:sz w:val="24"/>
          <w:szCs w:val="24"/>
        </w:rPr>
        <w:lastRenderedPageBreak/>
        <w:t>рыночные и конкурентные позиции. Несмотря на концентрацию деятельности на территории Москвы и Московской области, растущее количество проектов, а также высокие инвестиционные привлекательность и</w:t>
      </w:r>
      <w:r>
        <w:rPr>
          <w:sz w:val="24"/>
          <w:szCs w:val="24"/>
        </w:rPr>
        <w:t xml:space="preserve"> потенциал указанных регионов, </w:t>
      </w:r>
      <w:r w:rsidRPr="004C06B9">
        <w:rPr>
          <w:sz w:val="24"/>
          <w:szCs w:val="24"/>
        </w:rPr>
        <w:t xml:space="preserve">также оказывают поддержку высоким показателям рейтинга. </w:t>
      </w:r>
    </w:p>
    <w:p w:rsidR="00FC2914" w:rsidRDefault="00FC2914" w:rsidP="00714E02">
      <w:pPr>
        <w:contextualSpacing/>
        <w:jc w:val="both"/>
        <w:rPr>
          <w:rFonts w:cstheme="minorHAnsi"/>
          <w:b/>
          <w:sz w:val="24"/>
          <w:szCs w:val="24"/>
        </w:rPr>
      </w:pPr>
    </w:p>
    <w:p w:rsidR="00714E02" w:rsidRPr="008801F9" w:rsidRDefault="00714E02" w:rsidP="00714E02">
      <w:pPr>
        <w:contextualSpacing/>
        <w:jc w:val="both"/>
        <w:rPr>
          <w:rFonts w:cstheme="minorHAnsi"/>
          <w:b/>
          <w:sz w:val="24"/>
          <w:szCs w:val="24"/>
        </w:rPr>
      </w:pPr>
      <w:r w:rsidRPr="008801F9">
        <w:rPr>
          <w:rFonts w:cstheme="minorHAnsi"/>
          <w:b/>
          <w:sz w:val="24"/>
          <w:szCs w:val="24"/>
        </w:rPr>
        <w:t xml:space="preserve">Справка о ГК «Инград»: </w:t>
      </w:r>
    </w:p>
    <w:p w:rsidR="00714E02" w:rsidRPr="008801F9" w:rsidRDefault="00714E02" w:rsidP="00714E02">
      <w:pPr>
        <w:contextualSpacing/>
        <w:jc w:val="both"/>
        <w:rPr>
          <w:rFonts w:cstheme="minorHAnsi"/>
          <w:b/>
          <w:sz w:val="24"/>
          <w:szCs w:val="24"/>
        </w:rPr>
      </w:pPr>
    </w:p>
    <w:p w:rsidR="00714E02" w:rsidRPr="008801F9" w:rsidRDefault="00714E02" w:rsidP="00714E02">
      <w:pPr>
        <w:ind w:firstLine="709"/>
        <w:contextualSpacing/>
        <w:jc w:val="both"/>
        <w:rPr>
          <w:rFonts w:cstheme="minorHAnsi"/>
          <w:spacing w:val="-4"/>
          <w:sz w:val="24"/>
          <w:szCs w:val="24"/>
          <w:lang w:eastAsia="ru-RU"/>
        </w:rPr>
      </w:pPr>
      <w:r w:rsidRPr="008801F9">
        <w:rPr>
          <w:rFonts w:cstheme="minorHAnsi"/>
          <w:spacing w:val="-4"/>
          <w:sz w:val="24"/>
          <w:szCs w:val="24"/>
          <w:lang w:eastAsia="ru-RU"/>
        </w:rPr>
        <w:t xml:space="preserve">Группа компаний «Инград» – крупная инвестиционно-девелоперская компания, которая ведет свою деятельность на рынке недвижимости Московского региона с 2012 года. «Инград» ставит перед собой глобальные цели – в кратчайшие сроки войти в </w:t>
      </w:r>
      <w:r>
        <w:rPr>
          <w:rFonts w:cstheme="minorHAnsi"/>
          <w:spacing w:val="-4"/>
          <w:sz w:val="24"/>
          <w:szCs w:val="24"/>
          <w:lang w:eastAsia="ru-RU"/>
        </w:rPr>
        <w:t>число</w:t>
      </w:r>
      <w:r w:rsidRPr="008801F9">
        <w:rPr>
          <w:rFonts w:cstheme="minorHAnsi"/>
          <w:spacing w:val="-4"/>
          <w:sz w:val="24"/>
          <w:szCs w:val="24"/>
          <w:lang w:eastAsia="ru-RU"/>
        </w:rPr>
        <w:t xml:space="preserve"> крупнейших девелоперов России. </w:t>
      </w:r>
    </w:p>
    <w:p w:rsidR="00714E02" w:rsidRPr="008801F9" w:rsidRDefault="00714E02" w:rsidP="00714E02">
      <w:pPr>
        <w:ind w:firstLine="709"/>
        <w:contextualSpacing/>
        <w:jc w:val="both"/>
        <w:rPr>
          <w:rFonts w:cstheme="minorHAnsi"/>
          <w:spacing w:val="-4"/>
          <w:sz w:val="24"/>
          <w:szCs w:val="24"/>
          <w:lang w:eastAsia="ru-RU"/>
        </w:rPr>
      </w:pPr>
      <w:r w:rsidRPr="008801F9">
        <w:rPr>
          <w:rFonts w:cstheme="minorHAnsi"/>
          <w:spacing w:val="-4"/>
          <w:sz w:val="24"/>
          <w:szCs w:val="24"/>
          <w:lang w:eastAsia="ru-RU"/>
        </w:rPr>
        <w:t>ГК «Инград» специализируется на строительстве жилых комплексов комфорт и бизнес-класса в Москве и ближнем Подмосковье, уделяя особое внимание соблюдению сроков и качеству строительства, формированию комплексной комфортной среды для жителей, созданию доступной и разнообразной образовательной, спортивной, бытовой инфраструктуры. На сегодняшний день портфель текущих и перспективных проектов ГК «Инград» составляет 3,8 млн кв. м недвижимости в наиболее удачных локациях Московского региона.</w:t>
      </w:r>
    </w:p>
    <w:p w:rsidR="00714E02" w:rsidRPr="008801F9" w:rsidRDefault="00714E02" w:rsidP="00714E02">
      <w:pPr>
        <w:ind w:firstLine="709"/>
        <w:contextualSpacing/>
        <w:jc w:val="both"/>
        <w:rPr>
          <w:rFonts w:cstheme="minorHAnsi"/>
          <w:spacing w:val="-4"/>
          <w:sz w:val="24"/>
          <w:szCs w:val="24"/>
          <w:lang w:eastAsia="ru-RU"/>
        </w:rPr>
      </w:pPr>
      <w:r w:rsidRPr="008801F9">
        <w:rPr>
          <w:rFonts w:cstheme="minorHAnsi"/>
          <w:spacing w:val="-4"/>
          <w:sz w:val="24"/>
          <w:szCs w:val="24"/>
          <w:lang w:eastAsia="ru-RU"/>
        </w:rPr>
        <w:t xml:space="preserve"> Группа компаний ведет активное строительство двух масштабных проектов комплексного освоения территории в Московской области: «Новое Медведково» и «Новое Пушкино». В 2016 компания заявила о себе на рынке недвижимости столицы: началась реализация жилых комплексов «Петра Алексеева, 12А», «Вавилова, 69». В начале 2017 года ГК «Инград» приступила к строительству ЖК «Михайлова, 31». В течение года планируется вывод на рынок столицы еще 7 жилых комплексов.</w:t>
      </w:r>
    </w:p>
    <w:p w:rsidR="00714E02" w:rsidRPr="008801F9" w:rsidRDefault="00714E02" w:rsidP="00714E02">
      <w:pPr>
        <w:ind w:firstLine="709"/>
        <w:contextualSpacing/>
        <w:jc w:val="both"/>
        <w:rPr>
          <w:rFonts w:cstheme="minorHAnsi"/>
          <w:spacing w:val="-4"/>
          <w:sz w:val="24"/>
          <w:szCs w:val="24"/>
          <w:lang w:eastAsia="ru-RU"/>
        </w:rPr>
      </w:pPr>
      <w:r w:rsidRPr="008801F9">
        <w:rPr>
          <w:rFonts w:cstheme="minorHAnsi"/>
          <w:spacing w:val="-4"/>
          <w:sz w:val="24"/>
          <w:szCs w:val="24"/>
          <w:lang w:eastAsia="ru-RU"/>
        </w:rPr>
        <w:t>Весной 2017 года компания заявила о грядущем объединении девело</w:t>
      </w:r>
      <w:r>
        <w:rPr>
          <w:rFonts w:cstheme="minorHAnsi"/>
          <w:spacing w:val="-4"/>
          <w:sz w:val="24"/>
          <w:szCs w:val="24"/>
          <w:lang w:eastAsia="ru-RU"/>
        </w:rPr>
        <w:t>перских компаний</w:t>
      </w:r>
      <w:r w:rsidRPr="008801F9">
        <w:rPr>
          <w:rFonts w:cstheme="minorHAnsi"/>
          <w:spacing w:val="-4"/>
          <w:sz w:val="24"/>
          <w:szCs w:val="24"/>
          <w:lang w:eastAsia="ru-RU"/>
        </w:rPr>
        <w:t xml:space="preserve"> «Инград» и «ОПИН» под единым брендом «Инград». После завершения объединения до конца 2017 года на различных этапах разработки и реализации в группе будут находиться 15 жилых проектов.</w:t>
      </w:r>
    </w:p>
    <w:p w:rsidR="00714E02" w:rsidRPr="008801F9" w:rsidRDefault="00714E02" w:rsidP="00714E02">
      <w:pPr>
        <w:ind w:firstLine="709"/>
        <w:contextualSpacing/>
        <w:jc w:val="both"/>
        <w:rPr>
          <w:rFonts w:cstheme="minorHAnsi"/>
          <w:spacing w:val="-4"/>
          <w:sz w:val="24"/>
          <w:szCs w:val="24"/>
          <w:lang w:eastAsia="ru-RU"/>
        </w:rPr>
      </w:pPr>
      <w:r w:rsidRPr="008801F9">
        <w:rPr>
          <w:rFonts w:cstheme="minorHAnsi"/>
          <w:spacing w:val="-4"/>
          <w:sz w:val="24"/>
          <w:szCs w:val="24"/>
          <w:lang w:eastAsia="ru-RU"/>
        </w:rPr>
        <w:t>Залог успеха компании заключается не только в ее надежности, финансовой устойчивости и безукоризненной репутации на рынке, но и в тщательной проработке концепции девелоперских проектов, включая локацию, транспортную доступность и экологическое окружение. Это позволяет всем жилым комплексам от ГК «Инград» быть конкурентными на рынке и востребованными у покупателей.</w:t>
      </w:r>
    </w:p>
    <w:p w:rsidR="00714E02" w:rsidRDefault="00714E02" w:rsidP="008055C6">
      <w:pPr>
        <w:jc w:val="both"/>
        <w:rPr>
          <w:rFonts w:cs="Times New Roman"/>
        </w:rPr>
      </w:pPr>
    </w:p>
    <w:p w:rsidR="00714E02" w:rsidRPr="008636C0" w:rsidRDefault="00714E02" w:rsidP="00714E02">
      <w:pPr>
        <w:jc w:val="both"/>
        <w:rPr>
          <w:rFonts w:cstheme="minorHAnsi"/>
          <w:b/>
          <w:sz w:val="24"/>
          <w:szCs w:val="24"/>
        </w:rPr>
      </w:pPr>
      <w:r w:rsidRPr="008636C0">
        <w:rPr>
          <w:rFonts w:cstheme="minorHAnsi"/>
          <w:b/>
          <w:sz w:val="24"/>
          <w:szCs w:val="24"/>
        </w:rPr>
        <w:t>Контакты для СМИ:</w:t>
      </w:r>
    </w:p>
    <w:p w:rsidR="00714E02" w:rsidRPr="008636C0" w:rsidRDefault="00714E02" w:rsidP="00714E02">
      <w:pPr>
        <w:spacing w:line="240" w:lineRule="auto"/>
        <w:contextualSpacing/>
        <w:jc w:val="both"/>
        <w:rPr>
          <w:rFonts w:cstheme="minorHAnsi"/>
          <w:sz w:val="24"/>
          <w:szCs w:val="24"/>
        </w:rPr>
      </w:pPr>
      <w:r w:rsidRPr="008636C0">
        <w:rPr>
          <w:rFonts w:cstheme="minorHAnsi"/>
          <w:sz w:val="24"/>
          <w:szCs w:val="24"/>
        </w:rPr>
        <w:t>Мошкин Антон</w:t>
      </w:r>
    </w:p>
    <w:p w:rsidR="00714E02" w:rsidRPr="008636C0" w:rsidRDefault="00714E02" w:rsidP="00714E02">
      <w:pPr>
        <w:spacing w:line="240" w:lineRule="auto"/>
        <w:contextualSpacing/>
        <w:jc w:val="both"/>
        <w:rPr>
          <w:rFonts w:cstheme="minorHAnsi"/>
          <w:sz w:val="24"/>
          <w:szCs w:val="24"/>
        </w:rPr>
      </w:pPr>
      <w:r w:rsidRPr="008636C0">
        <w:rPr>
          <w:rFonts w:cstheme="minorHAnsi"/>
          <w:sz w:val="24"/>
          <w:szCs w:val="24"/>
        </w:rPr>
        <w:t>Специалист по связям с общественностью ГК «Инград»</w:t>
      </w:r>
    </w:p>
    <w:p w:rsidR="00714E02" w:rsidRPr="008636C0" w:rsidRDefault="00714E02" w:rsidP="00714E02">
      <w:pPr>
        <w:spacing w:line="240" w:lineRule="auto"/>
        <w:contextualSpacing/>
        <w:jc w:val="both"/>
        <w:rPr>
          <w:rFonts w:cstheme="minorHAnsi"/>
          <w:sz w:val="24"/>
          <w:szCs w:val="24"/>
        </w:rPr>
      </w:pPr>
      <w:r w:rsidRPr="008636C0">
        <w:rPr>
          <w:rFonts w:cstheme="minorHAnsi"/>
          <w:sz w:val="24"/>
          <w:szCs w:val="24"/>
        </w:rPr>
        <w:t>Тел.: +7 (495) 775-71-70, доб.: 2769</w:t>
      </w:r>
    </w:p>
    <w:p w:rsidR="00714E02" w:rsidRPr="008636C0" w:rsidRDefault="00714E02" w:rsidP="00714E02">
      <w:pPr>
        <w:spacing w:line="240" w:lineRule="auto"/>
        <w:contextualSpacing/>
        <w:jc w:val="both"/>
        <w:rPr>
          <w:rFonts w:cstheme="minorHAnsi"/>
          <w:sz w:val="24"/>
          <w:szCs w:val="24"/>
        </w:rPr>
      </w:pPr>
      <w:proofErr w:type="gramStart"/>
      <w:r w:rsidRPr="008636C0">
        <w:rPr>
          <w:rFonts w:cstheme="minorHAnsi"/>
          <w:sz w:val="24"/>
          <w:szCs w:val="24"/>
        </w:rPr>
        <w:t>Моб.:</w:t>
      </w:r>
      <w:proofErr w:type="gramEnd"/>
      <w:r w:rsidRPr="008636C0">
        <w:rPr>
          <w:rFonts w:cstheme="minorHAnsi"/>
          <w:sz w:val="24"/>
          <w:szCs w:val="24"/>
        </w:rPr>
        <w:t xml:space="preserve"> +7 (967) 097-88-86</w:t>
      </w:r>
    </w:p>
    <w:p w:rsidR="00714E02" w:rsidRPr="008636C0" w:rsidRDefault="00714E02" w:rsidP="00714E02">
      <w:pPr>
        <w:spacing w:line="240" w:lineRule="auto"/>
        <w:contextualSpacing/>
        <w:jc w:val="both"/>
        <w:rPr>
          <w:rFonts w:cstheme="minorHAnsi"/>
          <w:sz w:val="24"/>
          <w:szCs w:val="24"/>
        </w:rPr>
      </w:pPr>
      <w:r w:rsidRPr="008636C0">
        <w:rPr>
          <w:rFonts w:cstheme="minorHAnsi"/>
          <w:sz w:val="24"/>
          <w:szCs w:val="24"/>
        </w:rPr>
        <w:t>129090, г. Москва, Олимпийский проспект, д. 14</w:t>
      </w:r>
    </w:p>
    <w:p w:rsidR="00714E02" w:rsidRPr="008636C0" w:rsidRDefault="001427A3" w:rsidP="00714E02">
      <w:pPr>
        <w:spacing w:line="240" w:lineRule="auto"/>
        <w:contextualSpacing/>
        <w:jc w:val="both"/>
        <w:rPr>
          <w:rStyle w:val="ac"/>
          <w:rFonts w:cstheme="minorHAnsi"/>
          <w:spacing w:val="-4"/>
        </w:rPr>
      </w:pPr>
      <w:hyperlink r:id="rId7" w:history="1">
        <w:r w:rsidR="00714E02" w:rsidRPr="008636C0">
          <w:rPr>
            <w:rStyle w:val="a3"/>
            <w:rFonts w:cstheme="minorHAnsi"/>
            <w:sz w:val="24"/>
            <w:szCs w:val="24"/>
          </w:rPr>
          <w:t>M</w:t>
        </w:r>
        <w:r w:rsidR="00714E02" w:rsidRPr="008636C0">
          <w:rPr>
            <w:rStyle w:val="a3"/>
            <w:rFonts w:cstheme="minorHAnsi"/>
            <w:sz w:val="24"/>
            <w:szCs w:val="24"/>
            <w:lang w:val="en-US"/>
          </w:rPr>
          <w:t>oshkinA</w:t>
        </w:r>
        <w:r w:rsidR="00714E02" w:rsidRPr="008636C0">
          <w:rPr>
            <w:rStyle w:val="a3"/>
            <w:rFonts w:cstheme="minorHAnsi"/>
            <w:sz w:val="24"/>
            <w:szCs w:val="24"/>
          </w:rPr>
          <w:t>V@ingrad.com</w:t>
        </w:r>
      </w:hyperlink>
    </w:p>
    <w:p w:rsidR="00714E02" w:rsidRPr="00AC54F0" w:rsidRDefault="00714E02" w:rsidP="008055C6">
      <w:pPr>
        <w:jc w:val="both"/>
        <w:rPr>
          <w:rFonts w:cs="Times New Roman"/>
        </w:rPr>
      </w:pPr>
    </w:p>
    <w:sectPr w:rsidR="00714E02" w:rsidRPr="00AC5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nton">
    <w:altName w:val="Arial"/>
    <w:charset w:val="00"/>
    <w:family w:val="modern"/>
    <w:pitch w:val="variable"/>
    <w:sig w:usb0="00000001" w:usb1="00000001"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CD"/>
    <w:rsid w:val="00022A4A"/>
    <w:rsid w:val="000322B8"/>
    <w:rsid w:val="001427A3"/>
    <w:rsid w:val="0018055B"/>
    <w:rsid w:val="00242276"/>
    <w:rsid w:val="0027393B"/>
    <w:rsid w:val="002E1D75"/>
    <w:rsid w:val="003242A4"/>
    <w:rsid w:val="003453E5"/>
    <w:rsid w:val="00372A52"/>
    <w:rsid w:val="003C7F25"/>
    <w:rsid w:val="003E59B3"/>
    <w:rsid w:val="003E6F92"/>
    <w:rsid w:val="00404AC5"/>
    <w:rsid w:val="004133F9"/>
    <w:rsid w:val="00433E8B"/>
    <w:rsid w:val="00455E1C"/>
    <w:rsid w:val="004C06B9"/>
    <w:rsid w:val="005138C9"/>
    <w:rsid w:val="00545BFA"/>
    <w:rsid w:val="00565C4A"/>
    <w:rsid w:val="005E2C1D"/>
    <w:rsid w:val="00601E56"/>
    <w:rsid w:val="006142D5"/>
    <w:rsid w:val="00615284"/>
    <w:rsid w:val="0068297E"/>
    <w:rsid w:val="006E09FD"/>
    <w:rsid w:val="0071094C"/>
    <w:rsid w:val="00714E02"/>
    <w:rsid w:val="00750667"/>
    <w:rsid w:val="00790710"/>
    <w:rsid w:val="0079525F"/>
    <w:rsid w:val="007D69F9"/>
    <w:rsid w:val="008055C6"/>
    <w:rsid w:val="00844850"/>
    <w:rsid w:val="008F1B28"/>
    <w:rsid w:val="00902E01"/>
    <w:rsid w:val="00946F99"/>
    <w:rsid w:val="0097488D"/>
    <w:rsid w:val="009E3B1C"/>
    <w:rsid w:val="009F2763"/>
    <w:rsid w:val="00A13015"/>
    <w:rsid w:val="00A83025"/>
    <w:rsid w:val="00A96768"/>
    <w:rsid w:val="00AC54F0"/>
    <w:rsid w:val="00AD254A"/>
    <w:rsid w:val="00BD4290"/>
    <w:rsid w:val="00C56E80"/>
    <w:rsid w:val="00C774EE"/>
    <w:rsid w:val="00D1472B"/>
    <w:rsid w:val="00D204F0"/>
    <w:rsid w:val="00D3314C"/>
    <w:rsid w:val="00D6239B"/>
    <w:rsid w:val="00D67FDD"/>
    <w:rsid w:val="00E45BE8"/>
    <w:rsid w:val="00E60581"/>
    <w:rsid w:val="00E63708"/>
    <w:rsid w:val="00E76FC8"/>
    <w:rsid w:val="00EB048D"/>
    <w:rsid w:val="00ED72CB"/>
    <w:rsid w:val="00F22FCD"/>
    <w:rsid w:val="00F70E50"/>
    <w:rsid w:val="00FC2914"/>
    <w:rsid w:val="00FE5C42"/>
    <w:rsid w:val="00FF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9CCD1-19AB-436D-91A0-EA6A0F55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E09FD"/>
    <w:pPr>
      <w:keepNext/>
      <w:keepLines/>
      <w:spacing w:before="40" w:after="0" w:line="256" w:lineRule="auto"/>
      <w:outlineLvl w:val="1"/>
    </w:pPr>
    <w:rPr>
      <w:rFonts w:ascii="Cambria" w:eastAsiaTheme="majorEastAsia" w:hAnsi="Cambria" w:cstheme="majorBidi"/>
      <w:b/>
      <w:i/>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E09FD"/>
    <w:rPr>
      <w:rFonts w:ascii="Cambria" w:eastAsiaTheme="majorEastAsia" w:hAnsi="Cambria" w:cstheme="majorBidi"/>
      <w:b/>
      <w:i/>
      <w:sz w:val="24"/>
      <w:szCs w:val="26"/>
    </w:rPr>
  </w:style>
  <w:style w:type="character" w:styleId="a3">
    <w:name w:val="Hyperlink"/>
    <w:basedOn w:val="a0"/>
    <w:uiPriority w:val="99"/>
    <w:unhideWhenUsed/>
    <w:rsid w:val="006E09FD"/>
    <w:rPr>
      <w:color w:val="0000FF"/>
      <w:u w:val="single"/>
    </w:rPr>
  </w:style>
  <w:style w:type="paragraph" w:styleId="a4">
    <w:name w:val="Normal (Web)"/>
    <w:basedOn w:val="a"/>
    <w:uiPriority w:val="99"/>
    <w:semiHidden/>
    <w:unhideWhenUsed/>
    <w:rsid w:val="00D147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D25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254A"/>
    <w:rPr>
      <w:rFonts w:ascii="Tahoma" w:hAnsi="Tahoma" w:cs="Tahoma"/>
      <w:sz w:val="16"/>
      <w:szCs w:val="16"/>
    </w:rPr>
  </w:style>
  <w:style w:type="character" w:styleId="a7">
    <w:name w:val="annotation reference"/>
    <w:basedOn w:val="a0"/>
    <w:uiPriority w:val="99"/>
    <w:semiHidden/>
    <w:unhideWhenUsed/>
    <w:rsid w:val="00D3314C"/>
    <w:rPr>
      <w:sz w:val="16"/>
      <w:szCs w:val="16"/>
    </w:rPr>
  </w:style>
  <w:style w:type="paragraph" w:styleId="a8">
    <w:name w:val="annotation text"/>
    <w:basedOn w:val="a"/>
    <w:link w:val="a9"/>
    <w:uiPriority w:val="99"/>
    <w:semiHidden/>
    <w:unhideWhenUsed/>
    <w:rsid w:val="00D3314C"/>
    <w:pPr>
      <w:spacing w:line="240" w:lineRule="auto"/>
    </w:pPr>
    <w:rPr>
      <w:sz w:val="20"/>
      <w:szCs w:val="20"/>
    </w:rPr>
  </w:style>
  <w:style w:type="character" w:customStyle="1" w:styleId="a9">
    <w:name w:val="Текст примечания Знак"/>
    <w:basedOn w:val="a0"/>
    <w:link w:val="a8"/>
    <w:uiPriority w:val="99"/>
    <w:semiHidden/>
    <w:rsid w:val="00D3314C"/>
    <w:rPr>
      <w:sz w:val="20"/>
      <w:szCs w:val="20"/>
    </w:rPr>
  </w:style>
  <w:style w:type="paragraph" w:styleId="aa">
    <w:name w:val="annotation subject"/>
    <w:basedOn w:val="a8"/>
    <w:next w:val="a8"/>
    <w:link w:val="ab"/>
    <w:uiPriority w:val="99"/>
    <w:semiHidden/>
    <w:unhideWhenUsed/>
    <w:rsid w:val="00D3314C"/>
    <w:rPr>
      <w:b/>
      <w:bCs/>
    </w:rPr>
  </w:style>
  <w:style w:type="character" w:customStyle="1" w:styleId="ab">
    <w:name w:val="Тема примечания Знак"/>
    <w:basedOn w:val="a9"/>
    <w:link w:val="aa"/>
    <w:uiPriority w:val="99"/>
    <w:semiHidden/>
    <w:rsid w:val="00D3314C"/>
    <w:rPr>
      <w:b/>
      <w:bCs/>
      <w:sz w:val="20"/>
      <w:szCs w:val="20"/>
    </w:rPr>
  </w:style>
  <w:style w:type="character" w:styleId="ac">
    <w:name w:val="Strong"/>
    <w:basedOn w:val="a0"/>
    <w:uiPriority w:val="22"/>
    <w:qFormat/>
    <w:rsid w:val="00714E02"/>
    <w:rPr>
      <w:b/>
    </w:rPr>
  </w:style>
  <w:style w:type="character" w:customStyle="1" w:styleId="apple-converted-space">
    <w:name w:val="apple-converted-space"/>
    <w:basedOn w:val="a0"/>
    <w:rsid w:val="005E2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2703">
      <w:bodyDiv w:val="1"/>
      <w:marLeft w:val="0"/>
      <w:marRight w:val="0"/>
      <w:marTop w:val="0"/>
      <w:marBottom w:val="0"/>
      <w:divBdr>
        <w:top w:val="none" w:sz="0" w:space="0" w:color="auto"/>
        <w:left w:val="none" w:sz="0" w:space="0" w:color="auto"/>
        <w:bottom w:val="none" w:sz="0" w:space="0" w:color="auto"/>
        <w:right w:val="none" w:sz="0" w:space="0" w:color="auto"/>
      </w:divBdr>
    </w:div>
    <w:div w:id="646131120">
      <w:bodyDiv w:val="1"/>
      <w:marLeft w:val="0"/>
      <w:marRight w:val="0"/>
      <w:marTop w:val="0"/>
      <w:marBottom w:val="0"/>
      <w:divBdr>
        <w:top w:val="none" w:sz="0" w:space="0" w:color="auto"/>
        <w:left w:val="none" w:sz="0" w:space="0" w:color="auto"/>
        <w:bottom w:val="none" w:sz="0" w:space="0" w:color="auto"/>
        <w:right w:val="none" w:sz="0" w:space="0" w:color="auto"/>
      </w:divBdr>
    </w:div>
    <w:div w:id="730076239">
      <w:bodyDiv w:val="1"/>
      <w:marLeft w:val="0"/>
      <w:marRight w:val="0"/>
      <w:marTop w:val="0"/>
      <w:marBottom w:val="0"/>
      <w:divBdr>
        <w:top w:val="none" w:sz="0" w:space="0" w:color="auto"/>
        <w:left w:val="none" w:sz="0" w:space="0" w:color="auto"/>
        <w:bottom w:val="none" w:sz="0" w:space="0" w:color="auto"/>
        <w:right w:val="none" w:sz="0" w:space="0" w:color="auto"/>
      </w:divBdr>
    </w:div>
    <w:div w:id="789320337">
      <w:bodyDiv w:val="1"/>
      <w:marLeft w:val="0"/>
      <w:marRight w:val="0"/>
      <w:marTop w:val="0"/>
      <w:marBottom w:val="0"/>
      <w:divBdr>
        <w:top w:val="none" w:sz="0" w:space="0" w:color="auto"/>
        <w:left w:val="none" w:sz="0" w:space="0" w:color="auto"/>
        <w:bottom w:val="none" w:sz="0" w:space="0" w:color="auto"/>
        <w:right w:val="none" w:sz="0" w:space="0" w:color="auto"/>
      </w:divBdr>
    </w:div>
    <w:div w:id="1283078936">
      <w:bodyDiv w:val="1"/>
      <w:marLeft w:val="0"/>
      <w:marRight w:val="0"/>
      <w:marTop w:val="0"/>
      <w:marBottom w:val="0"/>
      <w:divBdr>
        <w:top w:val="none" w:sz="0" w:space="0" w:color="auto"/>
        <w:left w:val="none" w:sz="0" w:space="0" w:color="auto"/>
        <w:bottom w:val="none" w:sz="0" w:space="0" w:color="auto"/>
        <w:right w:val="none" w:sz="0" w:space="0" w:color="auto"/>
      </w:divBdr>
    </w:div>
    <w:div w:id="1314093703">
      <w:bodyDiv w:val="1"/>
      <w:marLeft w:val="0"/>
      <w:marRight w:val="0"/>
      <w:marTop w:val="0"/>
      <w:marBottom w:val="0"/>
      <w:divBdr>
        <w:top w:val="none" w:sz="0" w:space="0" w:color="auto"/>
        <w:left w:val="none" w:sz="0" w:space="0" w:color="auto"/>
        <w:bottom w:val="none" w:sz="0" w:space="0" w:color="auto"/>
        <w:right w:val="none" w:sz="0" w:space="0" w:color="auto"/>
      </w:divBdr>
    </w:div>
    <w:div w:id="1379281672">
      <w:bodyDiv w:val="1"/>
      <w:marLeft w:val="0"/>
      <w:marRight w:val="0"/>
      <w:marTop w:val="0"/>
      <w:marBottom w:val="0"/>
      <w:divBdr>
        <w:top w:val="none" w:sz="0" w:space="0" w:color="auto"/>
        <w:left w:val="none" w:sz="0" w:space="0" w:color="auto"/>
        <w:bottom w:val="none" w:sz="0" w:space="0" w:color="auto"/>
        <w:right w:val="none" w:sz="0" w:space="0" w:color="auto"/>
      </w:divBdr>
    </w:div>
    <w:div w:id="1517499186">
      <w:bodyDiv w:val="1"/>
      <w:marLeft w:val="0"/>
      <w:marRight w:val="0"/>
      <w:marTop w:val="0"/>
      <w:marBottom w:val="0"/>
      <w:divBdr>
        <w:top w:val="none" w:sz="0" w:space="0" w:color="auto"/>
        <w:left w:val="none" w:sz="0" w:space="0" w:color="auto"/>
        <w:bottom w:val="none" w:sz="0" w:space="0" w:color="auto"/>
        <w:right w:val="none" w:sz="0" w:space="0" w:color="auto"/>
      </w:divBdr>
    </w:div>
    <w:div w:id="172729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oshkinAV@ingra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grad.com" TargetMode="External"/><Relationship Id="rId5" Type="http://schemas.openxmlformats.org/officeDocument/2006/relationships/hyperlink" Target="mailto:INFO@INGRAD.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4151</Characters>
  <Application>Microsoft Office Word</Application>
  <DocSecurity>0</DocSecurity>
  <Lines>61</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Metadesk</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Мошкин Антон Вячеславович</cp:lastModifiedBy>
  <cp:revision>3</cp:revision>
  <dcterms:created xsi:type="dcterms:W3CDTF">2017-06-29T11:32:00Z</dcterms:created>
  <dcterms:modified xsi:type="dcterms:W3CDTF">2017-06-29T11:34:00Z</dcterms:modified>
</cp:coreProperties>
</file>