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D468" w14:textId="77777777" w:rsidR="002A23FC" w:rsidRDefault="002A23FC" w:rsidP="00823089">
      <w:pPr>
        <w:pStyle w:val="Pridekills2"/>
        <w:jc w:val="center"/>
        <w:rPr>
          <w:b/>
          <w:sz w:val="28"/>
          <w:szCs w:val="28"/>
        </w:rPr>
      </w:pPr>
    </w:p>
    <w:p w14:paraId="2EF67431" w14:textId="20821A97" w:rsidR="00823089" w:rsidRDefault="00B21FBF" w:rsidP="009B7602">
      <w:pPr>
        <w:pStyle w:val="2"/>
        <w:jc w:val="center"/>
        <w:rPr>
          <w:rFonts w:asciiTheme="minorHAnsi" w:hAnsiTheme="minorHAnsi" w:cs="Arial"/>
          <w:color w:val="0070C0"/>
          <w:sz w:val="28"/>
          <w:szCs w:val="22"/>
        </w:rPr>
      </w:pPr>
      <w:r w:rsidRPr="009B7602">
        <w:rPr>
          <w:rFonts w:asciiTheme="minorHAnsi" w:hAnsiTheme="minorHAnsi" w:cs="Arial"/>
          <w:color w:val="0070C0"/>
          <w:sz w:val="28"/>
          <w:szCs w:val="22"/>
        </w:rPr>
        <w:t>Новостроек в Москве и Подмосковье хватит до 2020 года</w:t>
      </w:r>
    </w:p>
    <w:p w14:paraId="4730AFEC" w14:textId="77777777" w:rsidR="009B7602" w:rsidRPr="003F036B" w:rsidRDefault="009B7602" w:rsidP="009B7602">
      <w:pPr>
        <w:rPr>
          <w:lang w:val="ru-RU"/>
        </w:rPr>
      </w:pPr>
    </w:p>
    <w:p w14:paraId="3FD4375E" w14:textId="57DA0F4E" w:rsidR="00823089" w:rsidRPr="009B7602" w:rsidRDefault="002A23FC" w:rsidP="009B7602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ru-RU"/>
        </w:rPr>
      </w:pPr>
      <w:r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Аналитики ЦИАН</w:t>
      </w:r>
      <w:r w:rsidR="00B21FBF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посчитали</w:t>
      </w:r>
      <w:r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,</w:t>
      </w:r>
      <w:r w:rsidR="00B21FBF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сколько нужно времени, чтобы продать все новостройки в Московском регионе по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их</w:t>
      </w:r>
      <w:r w:rsidR="00B21FBF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сегодняшним темпам продаж. Если смоделировать ситуацию, что выход нового предложения на первичный рынок Московского региона прекратится, то для реа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лизации всех нераспроданных объемов</w:t>
      </w:r>
      <w:r w:rsidR="00B21FBF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застройщиков, потр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ебуется практически два года (20</w:t>
      </w:r>
      <w:r w:rsidR="00B21FBF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месяцев). Сильнее всего затоваривание рынка выражен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о в Москве в старых границах (33 месяца</w:t>
      </w:r>
      <w:r w:rsidR="00B21FBF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); в Московской области 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для реализации остатков нужно 18</w:t>
      </w:r>
      <w:r w:rsidR="00B21FBF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м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есяцев, а в Новой Москве</w:t>
      </w:r>
      <w:r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–</w:t>
      </w:r>
      <w:r w:rsidR="00B21FBF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8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месяцев</w:t>
      </w:r>
      <w:r w:rsidR="00823089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.</w:t>
      </w:r>
    </w:p>
    <w:p w14:paraId="0669DEAA" w14:textId="41018AAA" w:rsidR="00B21FBF" w:rsidRDefault="00B21FBF" w:rsidP="009B7602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ru-RU"/>
        </w:rPr>
      </w:pPr>
      <w:r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Рекордные объемы предложения продолжают давить на рынок. Улучшение макроэкономической конъюнктуры и растущий спрос (</w:t>
      </w:r>
      <w:proofErr w:type="spellStart"/>
      <w:r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Росреестр</w:t>
      </w:r>
      <w:proofErr w:type="spellEnd"/>
      <w:r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практически каждый месяц фиксирует рекордное число сделок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в Москве</w:t>
      </w:r>
      <w:r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) не приводят 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к росту даже экспонируемых цен, </w:t>
      </w:r>
      <w:r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а средняя цена л</w:t>
      </w:r>
      <w:r w:rsidR="002A23FC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ота и вовсе снижает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ся</w:t>
      </w:r>
      <w:r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. Покупательский интерес </w:t>
      </w:r>
      <w:r w:rsidR="00B45964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все сильнее концентрируется</w:t>
      </w:r>
      <w:r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в ограниченном наборе ЖК-лидеров, что потенциально может нега</w:t>
      </w:r>
      <w:r w:rsidR="00B45964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>тивно сказаться на финансовых показателях большинства застройщиков</w:t>
      </w:r>
      <w:r w:rsidR="00392C53" w:rsidRPr="009B7602">
        <w:rPr>
          <w:rFonts w:asciiTheme="minorHAnsi" w:eastAsiaTheme="minorHAnsi" w:hAnsiTheme="minorHAnsi" w:cs="Arial"/>
          <w:b/>
          <w:sz w:val="22"/>
          <w:szCs w:val="22"/>
          <w:lang w:val="ru-RU"/>
        </w:rPr>
        <w:t xml:space="preserve"> и устойчивости рынка в целом.</w:t>
      </w:r>
    </w:p>
    <w:p w14:paraId="0CE82062" w14:textId="56C30757" w:rsidR="009B7602" w:rsidRPr="009B7602" w:rsidRDefault="009B7602" w:rsidP="009B7602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ru-RU"/>
        </w:rPr>
      </w:pPr>
      <w:bookmarkStart w:id="0" w:name="_GoBack"/>
      <w:bookmarkEnd w:id="0"/>
      <w:r>
        <w:rPr>
          <w:rFonts w:asciiTheme="minorHAnsi" w:eastAsiaTheme="minorHAnsi" w:hAnsiTheme="minorHAnsi" w:cs="Arial"/>
          <w:b/>
          <w:sz w:val="22"/>
          <w:szCs w:val="22"/>
          <w:lang w:val="ru-RU"/>
        </w:rPr>
        <w:t>____________________________________________________________________________________</w:t>
      </w:r>
    </w:p>
    <w:p w14:paraId="7D667D69" w14:textId="3FF84627" w:rsidR="00B21FBF" w:rsidRPr="009B7602" w:rsidRDefault="00B21FBF" w:rsidP="00B21FBF">
      <w:pPr>
        <w:pStyle w:val="Pridekills2"/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szCs w:val="22"/>
        </w:rPr>
        <w:t>В Московском регионе в начале июля 2017 года в активном предложении</w:t>
      </w:r>
      <w:r w:rsidR="00392C53" w:rsidRPr="009B7602">
        <w:rPr>
          <w:rFonts w:asciiTheme="minorHAnsi" w:hAnsiTheme="minorHAnsi"/>
          <w:szCs w:val="22"/>
        </w:rPr>
        <w:t>* (</w:t>
      </w:r>
      <w:r w:rsidR="00392C53" w:rsidRPr="009B7602">
        <w:rPr>
          <w:rFonts w:asciiTheme="minorHAnsi" w:hAnsiTheme="minorHAnsi"/>
          <w:color w:val="000000" w:themeColor="text1"/>
          <w:szCs w:val="22"/>
        </w:rPr>
        <w:t>см. термины и определения в конце текста</w:t>
      </w:r>
      <w:r w:rsidR="00392C53" w:rsidRPr="009B7602">
        <w:rPr>
          <w:rFonts w:asciiTheme="minorHAnsi" w:hAnsiTheme="minorHAnsi"/>
          <w:szCs w:val="22"/>
        </w:rPr>
        <w:t>)</w:t>
      </w:r>
      <w:r w:rsidRPr="009B7602">
        <w:rPr>
          <w:rFonts w:asciiTheme="minorHAnsi" w:hAnsiTheme="minorHAnsi"/>
          <w:szCs w:val="22"/>
        </w:rPr>
        <w:t xml:space="preserve"> от застройщиков находится </w:t>
      </w:r>
      <w:r w:rsidRPr="00F64F31">
        <w:rPr>
          <w:rFonts w:asciiTheme="minorHAnsi" w:hAnsiTheme="minorHAnsi"/>
          <w:b/>
          <w:color w:val="FF0000"/>
          <w:szCs w:val="22"/>
        </w:rPr>
        <w:t>1</w:t>
      </w:r>
      <w:r w:rsidR="00577AE4" w:rsidRPr="00F64F31">
        <w:rPr>
          <w:rFonts w:asciiTheme="minorHAnsi" w:hAnsiTheme="minorHAnsi"/>
          <w:b/>
          <w:color w:val="FF0000"/>
          <w:szCs w:val="22"/>
        </w:rPr>
        <w:t>3</w:t>
      </w:r>
      <w:r w:rsidR="00564B89" w:rsidRPr="00F64F31">
        <w:rPr>
          <w:rFonts w:asciiTheme="minorHAnsi" w:hAnsiTheme="minorHAnsi"/>
          <w:b/>
          <w:color w:val="FF0000"/>
          <w:szCs w:val="22"/>
        </w:rPr>
        <w:t>7 тыс.</w:t>
      </w:r>
      <w:r w:rsidR="00564B89" w:rsidRPr="009B7602">
        <w:rPr>
          <w:rFonts w:asciiTheme="minorHAnsi" w:hAnsiTheme="minorHAnsi"/>
          <w:szCs w:val="22"/>
        </w:rPr>
        <w:t xml:space="preserve"> лотов</w:t>
      </w:r>
      <w:r w:rsidRPr="009B7602">
        <w:rPr>
          <w:rFonts w:asciiTheme="minorHAnsi" w:hAnsiTheme="minorHAnsi"/>
          <w:szCs w:val="22"/>
        </w:rPr>
        <w:t xml:space="preserve">. Значимая часть этого предложения приходится </w:t>
      </w:r>
      <w:r w:rsidR="00564B89" w:rsidRPr="009B7602">
        <w:rPr>
          <w:rFonts w:asciiTheme="minorHAnsi" w:hAnsiTheme="minorHAnsi"/>
          <w:szCs w:val="22"/>
        </w:rPr>
        <w:t>на объекты</w:t>
      </w:r>
      <w:r w:rsidR="00577AE4" w:rsidRPr="009B7602">
        <w:rPr>
          <w:rFonts w:asciiTheme="minorHAnsi" w:hAnsiTheme="minorHAnsi"/>
          <w:szCs w:val="22"/>
        </w:rPr>
        <w:t>, сданные в эксплуатацию (</w:t>
      </w:r>
      <w:r w:rsidR="00727D28" w:rsidRPr="009B7602">
        <w:rPr>
          <w:rFonts w:asciiTheme="minorHAnsi" w:hAnsiTheme="minorHAnsi"/>
          <w:b/>
          <w:color w:val="FF0000"/>
          <w:szCs w:val="22"/>
        </w:rPr>
        <w:t>31,5</w:t>
      </w:r>
      <w:r w:rsidR="00577AE4" w:rsidRPr="009B7602">
        <w:rPr>
          <w:rFonts w:asciiTheme="minorHAnsi" w:hAnsiTheme="minorHAnsi"/>
          <w:szCs w:val="22"/>
        </w:rPr>
        <w:t xml:space="preserve"> </w:t>
      </w:r>
      <w:r w:rsidR="00577AE4" w:rsidRPr="00F64F31">
        <w:rPr>
          <w:rFonts w:asciiTheme="minorHAnsi" w:hAnsiTheme="minorHAnsi"/>
          <w:b/>
          <w:color w:val="FF0000"/>
          <w:szCs w:val="22"/>
        </w:rPr>
        <w:t>тыс.</w:t>
      </w:r>
      <w:r w:rsidR="004D584D" w:rsidRPr="009B7602">
        <w:rPr>
          <w:rFonts w:asciiTheme="minorHAnsi" w:hAnsiTheme="minorHAnsi"/>
          <w:szCs w:val="22"/>
        </w:rPr>
        <w:t xml:space="preserve"> лотов</w:t>
      </w:r>
      <w:r w:rsidR="00577AE4" w:rsidRPr="009B7602">
        <w:rPr>
          <w:rFonts w:asciiTheme="minorHAnsi" w:hAnsiTheme="minorHAnsi"/>
          <w:szCs w:val="22"/>
        </w:rPr>
        <w:t>).</w:t>
      </w:r>
      <w:r w:rsidR="00564B89" w:rsidRPr="009B7602">
        <w:rPr>
          <w:rFonts w:asciiTheme="minorHAnsi" w:hAnsiTheme="minorHAnsi"/>
          <w:szCs w:val="22"/>
        </w:rPr>
        <w:t xml:space="preserve"> </w:t>
      </w:r>
      <w:r w:rsidR="00B45964" w:rsidRPr="009B7602">
        <w:rPr>
          <w:rFonts w:asciiTheme="minorHAnsi" w:hAnsiTheme="minorHAnsi"/>
          <w:szCs w:val="22"/>
        </w:rPr>
        <w:t xml:space="preserve">В строящихся корпусах </w:t>
      </w:r>
      <w:r w:rsidR="00564B89" w:rsidRPr="00F64F31">
        <w:rPr>
          <w:rFonts w:asciiTheme="minorHAnsi" w:hAnsiTheme="minorHAnsi"/>
          <w:b/>
          <w:color w:val="FF0000"/>
          <w:szCs w:val="22"/>
        </w:rPr>
        <w:t>170</w:t>
      </w:r>
      <w:r w:rsidRPr="00F64F31">
        <w:rPr>
          <w:rFonts w:asciiTheme="minorHAnsi" w:hAnsiTheme="minorHAnsi"/>
          <w:b/>
          <w:color w:val="FF0000"/>
          <w:szCs w:val="22"/>
        </w:rPr>
        <w:t xml:space="preserve"> тыс</w:t>
      </w:r>
      <w:r w:rsidRPr="009B7602">
        <w:rPr>
          <w:rFonts w:asciiTheme="minorHAnsi" w:hAnsiTheme="minorHAnsi"/>
          <w:szCs w:val="22"/>
        </w:rPr>
        <w:t xml:space="preserve">. лотов уже продано, </w:t>
      </w:r>
      <w:r w:rsidR="002B323A" w:rsidRPr="009B7602">
        <w:rPr>
          <w:rFonts w:asciiTheme="minorHAnsi" w:hAnsiTheme="minorHAnsi"/>
          <w:b/>
          <w:color w:val="FF0000"/>
          <w:szCs w:val="22"/>
        </w:rPr>
        <w:t>1</w:t>
      </w:r>
      <w:r w:rsidR="00564B89" w:rsidRPr="009B7602">
        <w:rPr>
          <w:rFonts w:asciiTheme="minorHAnsi" w:hAnsiTheme="minorHAnsi"/>
          <w:b/>
          <w:color w:val="FF0000"/>
          <w:szCs w:val="22"/>
        </w:rPr>
        <w:t>08</w:t>
      </w:r>
      <w:r w:rsidRPr="009B7602">
        <w:rPr>
          <w:rFonts w:asciiTheme="minorHAnsi" w:hAnsiTheme="minorHAnsi"/>
          <w:szCs w:val="22"/>
        </w:rPr>
        <w:t xml:space="preserve"> </w:t>
      </w:r>
      <w:r w:rsidRPr="00F64F31">
        <w:rPr>
          <w:rFonts w:asciiTheme="minorHAnsi" w:hAnsiTheme="minorHAnsi"/>
          <w:b/>
          <w:color w:val="FF0000"/>
          <w:szCs w:val="22"/>
        </w:rPr>
        <w:t>тыс.</w:t>
      </w:r>
      <w:r w:rsidRPr="009B7602">
        <w:rPr>
          <w:rFonts w:asciiTheme="minorHAnsi" w:hAnsiTheme="minorHAnsi"/>
          <w:szCs w:val="22"/>
        </w:rPr>
        <w:t xml:space="preserve"> лото</w:t>
      </w:r>
      <w:r w:rsidR="00B45964" w:rsidRPr="009B7602">
        <w:rPr>
          <w:rFonts w:asciiTheme="minorHAnsi" w:hAnsiTheme="minorHAnsi"/>
          <w:szCs w:val="22"/>
        </w:rPr>
        <w:t>в выставлено в активную реализацию</w:t>
      </w:r>
      <w:r w:rsidRPr="009B7602">
        <w:rPr>
          <w:rFonts w:asciiTheme="minorHAnsi" w:hAnsiTheme="minorHAnsi"/>
          <w:szCs w:val="22"/>
        </w:rPr>
        <w:t xml:space="preserve">, а </w:t>
      </w:r>
      <w:r w:rsidR="00564B89" w:rsidRPr="009B7602">
        <w:rPr>
          <w:rFonts w:asciiTheme="minorHAnsi" w:hAnsiTheme="minorHAnsi"/>
          <w:b/>
          <w:color w:val="FF0000"/>
          <w:szCs w:val="22"/>
        </w:rPr>
        <w:t>91</w:t>
      </w:r>
      <w:r w:rsidRPr="009B7602">
        <w:rPr>
          <w:rFonts w:asciiTheme="minorHAnsi" w:hAnsiTheme="minorHAnsi"/>
          <w:szCs w:val="22"/>
        </w:rPr>
        <w:t xml:space="preserve"> </w:t>
      </w:r>
      <w:r w:rsidRPr="00F64F31">
        <w:rPr>
          <w:rFonts w:asciiTheme="minorHAnsi" w:hAnsiTheme="minorHAnsi"/>
          <w:b/>
          <w:color w:val="FF0000"/>
          <w:szCs w:val="22"/>
        </w:rPr>
        <w:t>тыс.</w:t>
      </w:r>
      <w:r w:rsidRPr="009B7602">
        <w:rPr>
          <w:rFonts w:asciiTheme="minorHAnsi" w:hAnsiTheme="minorHAnsi"/>
          <w:szCs w:val="22"/>
        </w:rPr>
        <w:t xml:space="preserve"> лотов находится в резервах застройщиков. </w:t>
      </w:r>
      <w:proofErr w:type="spellStart"/>
      <w:r w:rsidRPr="009B7602">
        <w:rPr>
          <w:rFonts w:asciiTheme="minorHAnsi" w:hAnsiTheme="minorHAnsi"/>
          <w:szCs w:val="22"/>
        </w:rPr>
        <w:t>Т.о</w:t>
      </w:r>
      <w:proofErr w:type="spellEnd"/>
      <w:r w:rsidRPr="009B7602">
        <w:rPr>
          <w:rFonts w:asciiTheme="minorHAnsi" w:hAnsiTheme="minorHAnsi"/>
          <w:szCs w:val="22"/>
        </w:rPr>
        <w:t xml:space="preserve">., в нереализованных остатках находится </w:t>
      </w:r>
      <w:r w:rsidR="00B45964" w:rsidRPr="009B7602">
        <w:rPr>
          <w:rFonts w:asciiTheme="minorHAnsi" w:hAnsiTheme="minorHAnsi"/>
          <w:b/>
          <w:color w:val="FF0000"/>
          <w:szCs w:val="22"/>
        </w:rPr>
        <w:t>230</w:t>
      </w:r>
      <w:r w:rsidR="00564B89" w:rsidRPr="009B7602">
        <w:rPr>
          <w:rFonts w:asciiTheme="minorHAnsi" w:hAnsiTheme="minorHAnsi"/>
          <w:szCs w:val="22"/>
        </w:rPr>
        <w:t xml:space="preserve"> </w:t>
      </w:r>
      <w:r w:rsidR="00564B89" w:rsidRPr="00F64F31">
        <w:rPr>
          <w:rFonts w:asciiTheme="minorHAnsi" w:hAnsiTheme="minorHAnsi"/>
          <w:b/>
          <w:color w:val="FF0000"/>
          <w:szCs w:val="22"/>
        </w:rPr>
        <w:t>тыс.</w:t>
      </w:r>
      <w:r w:rsidRPr="009B7602">
        <w:rPr>
          <w:rFonts w:asciiTheme="minorHAnsi" w:hAnsiTheme="minorHAnsi"/>
          <w:szCs w:val="22"/>
        </w:rPr>
        <w:t xml:space="preserve"> лотов</w:t>
      </w:r>
      <w:r w:rsidR="00B45964" w:rsidRPr="009B7602">
        <w:rPr>
          <w:rFonts w:asciiTheme="minorHAnsi" w:hAnsiTheme="minorHAnsi"/>
          <w:szCs w:val="22"/>
        </w:rPr>
        <w:t xml:space="preserve"> (31,5+108+91)</w:t>
      </w:r>
      <w:r w:rsidRPr="009B7602">
        <w:rPr>
          <w:rFonts w:asciiTheme="minorHAnsi" w:hAnsiTheme="minorHAnsi"/>
          <w:szCs w:val="22"/>
        </w:rPr>
        <w:t xml:space="preserve">. Средние темпы продаж за последние 6 месяцев составили </w:t>
      </w:r>
      <w:r w:rsidR="002B323A" w:rsidRPr="009B7602">
        <w:rPr>
          <w:rFonts w:asciiTheme="minorHAnsi" w:hAnsiTheme="minorHAnsi"/>
          <w:szCs w:val="22"/>
        </w:rPr>
        <w:t>2</w:t>
      </w:r>
      <w:r w:rsidR="002B323A" w:rsidRPr="009B7602">
        <w:rPr>
          <w:rFonts w:asciiTheme="minorHAnsi" w:hAnsiTheme="minorHAnsi"/>
          <w:szCs w:val="22"/>
          <w:lang w:val="en-US"/>
        </w:rPr>
        <w:t> </w:t>
      </w:r>
      <w:r w:rsidR="002B323A" w:rsidRPr="009B7602">
        <w:rPr>
          <w:rFonts w:asciiTheme="minorHAnsi" w:hAnsiTheme="minorHAnsi"/>
          <w:szCs w:val="22"/>
        </w:rPr>
        <w:t>465</w:t>
      </w:r>
      <w:r w:rsidRPr="009B7602">
        <w:rPr>
          <w:rFonts w:asciiTheme="minorHAnsi" w:hAnsiTheme="minorHAnsi"/>
          <w:szCs w:val="22"/>
        </w:rPr>
        <w:t xml:space="preserve"> лотов в месяц </w:t>
      </w:r>
      <w:proofErr w:type="gramStart"/>
      <w:r w:rsidRPr="009B7602">
        <w:rPr>
          <w:rFonts w:asciiTheme="minorHAnsi" w:hAnsiTheme="minorHAnsi"/>
          <w:szCs w:val="22"/>
        </w:rPr>
        <w:t>в</w:t>
      </w:r>
      <w:proofErr w:type="gramEnd"/>
      <w:r w:rsidRPr="009B7602">
        <w:rPr>
          <w:rFonts w:asciiTheme="minorHAnsi" w:hAnsiTheme="minorHAnsi"/>
          <w:szCs w:val="22"/>
        </w:rPr>
        <w:t xml:space="preserve"> Москве, </w:t>
      </w:r>
      <w:r w:rsidR="002B323A" w:rsidRPr="009B7602">
        <w:rPr>
          <w:rFonts w:asciiTheme="minorHAnsi" w:hAnsiTheme="minorHAnsi"/>
          <w:szCs w:val="22"/>
        </w:rPr>
        <w:t>1</w:t>
      </w:r>
      <w:r w:rsidR="002B323A" w:rsidRPr="009B7602">
        <w:rPr>
          <w:rFonts w:asciiTheme="minorHAnsi" w:hAnsiTheme="minorHAnsi"/>
          <w:szCs w:val="22"/>
          <w:lang w:val="en-US"/>
        </w:rPr>
        <w:t> </w:t>
      </w:r>
      <w:r w:rsidR="002B323A" w:rsidRPr="009B7602">
        <w:rPr>
          <w:rFonts w:asciiTheme="minorHAnsi" w:hAnsiTheme="minorHAnsi"/>
          <w:szCs w:val="22"/>
        </w:rPr>
        <w:t>638</w:t>
      </w:r>
      <w:r w:rsidRPr="009B7602">
        <w:rPr>
          <w:rFonts w:asciiTheme="minorHAnsi" w:hAnsiTheme="minorHAnsi"/>
          <w:szCs w:val="22"/>
        </w:rPr>
        <w:t xml:space="preserve"> в Новой Москве и </w:t>
      </w:r>
      <w:r w:rsidR="002B323A" w:rsidRPr="009B7602">
        <w:rPr>
          <w:rFonts w:asciiTheme="minorHAnsi" w:hAnsiTheme="minorHAnsi"/>
          <w:szCs w:val="22"/>
        </w:rPr>
        <w:t>7</w:t>
      </w:r>
      <w:r w:rsidR="002B323A" w:rsidRPr="009B7602">
        <w:rPr>
          <w:rFonts w:asciiTheme="minorHAnsi" w:hAnsiTheme="minorHAnsi"/>
          <w:szCs w:val="22"/>
          <w:lang w:val="en-US"/>
        </w:rPr>
        <w:t> </w:t>
      </w:r>
      <w:r w:rsidR="002B323A" w:rsidRPr="009B7602">
        <w:rPr>
          <w:rFonts w:asciiTheme="minorHAnsi" w:hAnsiTheme="minorHAnsi"/>
          <w:szCs w:val="22"/>
        </w:rPr>
        <w:t>690</w:t>
      </w:r>
      <w:r w:rsidRPr="009B7602">
        <w:rPr>
          <w:rFonts w:asciiTheme="minorHAnsi" w:hAnsiTheme="minorHAnsi"/>
          <w:szCs w:val="22"/>
        </w:rPr>
        <w:t xml:space="preserve"> в Московской области</w:t>
      </w:r>
      <w:r w:rsidR="00727D28" w:rsidRPr="009B7602">
        <w:rPr>
          <w:rFonts w:asciiTheme="minorHAnsi" w:hAnsiTheme="minorHAnsi"/>
          <w:szCs w:val="22"/>
        </w:rPr>
        <w:t xml:space="preserve"> (использована статистика </w:t>
      </w:r>
      <w:proofErr w:type="spellStart"/>
      <w:r w:rsidR="00727D28" w:rsidRPr="009B7602">
        <w:rPr>
          <w:rFonts w:asciiTheme="minorHAnsi" w:hAnsiTheme="minorHAnsi"/>
          <w:szCs w:val="22"/>
        </w:rPr>
        <w:t>Росреестра</w:t>
      </w:r>
      <w:proofErr w:type="spellEnd"/>
      <w:r w:rsidR="00727D28" w:rsidRPr="009B7602">
        <w:rPr>
          <w:rFonts w:asciiTheme="minorHAnsi" w:hAnsiTheme="minorHAnsi"/>
          <w:szCs w:val="22"/>
        </w:rPr>
        <w:t xml:space="preserve"> и расчеты </w:t>
      </w:r>
      <w:r w:rsidR="002A23FC" w:rsidRPr="003F036B">
        <w:rPr>
          <w:rFonts w:asciiTheme="minorHAnsi" w:hAnsiTheme="minorHAnsi"/>
          <w:szCs w:val="22"/>
        </w:rPr>
        <w:t>ЦИАН</w:t>
      </w:r>
      <w:r w:rsidR="00727D28" w:rsidRPr="009B7602">
        <w:rPr>
          <w:rFonts w:asciiTheme="minorHAnsi" w:hAnsiTheme="minorHAnsi"/>
          <w:szCs w:val="22"/>
        </w:rPr>
        <w:t xml:space="preserve"> по темпам продаж по </w:t>
      </w:r>
      <w:r w:rsidR="00B45964" w:rsidRPr="009B7602">
        <w:rPr>
          <w:rFonts w:asciiTheme="minorHAnsi" w:hAnsiTheme="minorHAnsi"/>
          <w:szCs w:val="22"/>
        </w:rPr>
        <w:t>отдельным</w:t>
      </w:r>
      <w:r w:rsidR="00727D28" w:rsidRPr="009B7602">
        <w:rPr>
          <w:rFonts w:asciiTheme="minorHAnsi" w:hAnsiTheme="minorHAnsi"/>
          <w:szCs w:val="22"/>
        </w:rPr>
        <w:t xml:space="preserve"> ЖК)</w:t>
      </w:r>
      <w:r w:rsidRPr="009B7602">
        <w:rPr>
          <w:rFonts w:asciiTheme="minorHAnsi" w:hAnsiTheme="minorHAnsi"/>
          <w:szCs w:val="22"/>
        </w:rPr>
        <w:t xml:space="preserve">. </w:t>
      </w:r>
      <w:proofErr w:type="spellStart"/>
      <w:r w:rsidRPr="009B7602">
        <w:rPr>
          <w:rFonts w:asciiTheme="minorHAnsi" w:hAnsiTheme="minorHAnsi"/>
          <w:szCs w:val="22"/>
        </w:rPr>
        <w:t>Т.о</w:t>
      </w:r>
      <w:proofErr w:type="spellEnd"/>
      <w:r w:rsidRPr="009B7602">
        <w:rPr>
          <w:rFonts w:asciiTheme="minorHAnsi" w:hAnsiTheme="minorHAnsi"/>
          <w:szCs w:val="22"/>
        </w:rPr>
        <w:t xml:space="preserve">., для реализации </w:t>
      </w:r>
      <w:r w:rsidR="00564B89" w:rsidRPr="009B7602">
        <w:rPr>
          <w:rFonts w:asciiTheme="minorHAnsi" w:hAnsiTheme="minorHAnsi"/>
          <w:szCs w:val="22"/>
        </w:rPr>
        <w:t xml:space="preserve">всех </w:t>
      </w:r>
      <w:r w:rsidRPr="009B7602">
        <w:rPr>
          <w:rFonts w:asciiTheme="minorHAnsi" w:hAnsiTheme="minorHAnsi"/>
          <w:szCs w:val="22"/>
        </w:rPr>
        <w:t xml:space="preserve">остатков в строящихся корпусах в Москве потребуется </w:t>
      </w:r>
      <w:r w:rsidR="00564B89" w:rsidRPr="009B7602">
        <w:rPr>
          <w:rFonts w:asciiTheme="minorHAnsi" w:hAnsiTheme="minorHAnsi"/>
          <w:szCs w:val="22"/>
        </w:rPr>
        <w:t>33</w:t>
      </w:r>
      <w:r w:rsidRPr="009B7602">
        <w:rPr>
          <w:rFonts w:asciiTheme="minorHAnsi" w:hAnsiTheme="minorHAnsi"/>
          <w:szCs w:val="22"/>
        </w:rPr>
        <w:t xml:space="preserve"> месяц</w:t>
      </w:r>
      <w:r w:rsidR="00564B89" w:rsidRPr="009B7602">
        <w:rPr>
          <w:rFonts w:asciiTheme="minorHAnsi" w:hAnsiTheme="minorHAnsi"/>
          <w:szCs w:val="22"/>
        </w:rPr>
        <w:t>а</w:t>
      </w:r>
      <w:r w:rsidRPr="009B7602">
        <w:rPr>
          <w:rFonts w:asciiTheme="minorHAnsi" w:hAnsiTheme="minorHAnsi"/>
          <w:szCs w:val="22"/>
        </w:rPr>
        <w:t xml:space="preserve">, в Новой Москве </w:t>
      </w:r>
      <w:r w:rsidR="00564B89" w:rsidRPr="009B7602">
        <w:rPr>
          <w:rFonts w:asciiTheme="minorHAnsi" w:hAnsiTheme="minorHAnsi"/>
          <w:szCs w:val="22"/>
        </w:rPr>
        <w:t>8</w:t>
      </w:r>
      <w:r w:rsidRPr="009B7602">
        <w:rPr>
          <w:rFonts w:asciiTheme="minorHAnsi" w:hAnsiTheme="minorHAnsi"/>
          <w:szCs w:val="22"/>
        </w:rPr>
        <w:t xml:space="preserve"> месяцев, в МО </w:t>
      </w:r>
      <w:r w:rsidR="002B323A" w:rsidRPr="009B7602">
        <w:rPr>
          <w:rFonts w:asciiTheme="minorHAnsi" w:hAnsiTheme="minorHAnsi"/>
          <w:szCs w:val="22"/>
        </w:rPr>
        <w:t>1</w:t>
      </w:r>
      <w:r w:rsidR="002A1983" w:rsidRPr="009B7602">
        <w:rPr>
          <w:rFonts w:asciiTheme="minorHAnsi" w:hAnsiTheme="minorHAnsi"/>
          <w:szCs w:val="22"/>
        </w:rPr>
        <w:t>8</w:t>
      </w:r>
      <w:r w:rsidR="002A23FC" w:rsidRPr="009B7602">
        <w:rPr>
          <w:rFonts w:asciiTheme="minorHAnsi" w:hAnsiTheme="minorHAnsi"/>
          <w:szCs w:val="22"/>
        </w:rPr>
        <w:t xml:space="preserve"> месяцев </w:t>
      </w:r>
      <w:r w:rsidR="00564B89" w:rsidRPr="009B7602">
        <w:rPr>
          <w:rFonts w:asciiTheme="minorHAnsi" w:hAnsiTheme="minorHAnsi"/>
          <w:szCs w:val="22"/>
        </w:rPr>
        <w:t xml:space="preserve">(в расчете принято </w:t>
      </w:r>
      <w:r w:rsidR="00B45964" w:rsidRPr="009B7602">
        <w:rPr>
          <w:rFonts w:asciiTheme="minorHAnsi" w:hAnsiTheme="minorHAnsi"/>
          <w:szCs w:val="22"/>
        </w:rPr>
        <w:t xml:space="preserve">обоснованное </w:t>
      </w:r>
      <w:r w:rsidR="00564B89" w:rsidRPr="009B7602">
        <w:rPr>
          <w:rFonts w:asciiTheme="minorHAnsi" w:hAnsiTheme="minorHAnsi"/>
          <w:szCs w:val="22"/>
        </w:rPr>
        <w:t>допущение, что темпы продаж в готовых корпусах близки к темпам продаж в строящихся).</w:t>
      </w:r>
    </w:p>
    <w:p w14:paraId="16881F7F" w14:textId="135F4260" w:rsidR="00FF1560" w:rsidRPr="009B7602" w:rsidRDefault="00FF1560" w:rsidP="00B21FBF">
      <w:pPr>
        <w:pStyle w:val="Pridekills2"/>
        <w:rPr>
          <w:rFonts w:asciiTheme="minorHAnsi" w:hAnsiTheme="minorHAnsi"/>
          <w:i/>
          <w:szCs w:val="22"/>
        </w:rPr>
      </w:pPr>
      <w:r w:rsidRPr="009B7602">
        <w:rPr>
          <w:rFonts w:asciiTheme="minorHAnsi" w:hAnsiTheme="minorHAnsi"/>
          <w:i/>
          <w:szCs w:val="22"/>
        </w:rPr>
        <w:t>Рис. 1. Расчет баланса лотов на первичном рынке Московск</w:t>
      </w:r>
      <w:r w:rsidR="009B7602">
        <w:rPr>
          <w:rFonts w:asciiTheme="minorHAnsi" w:hAnsiTheme="minorHAnsi"/>
          <w:i/>
          <w:szCs w:val="22"/>
        </w:rPr>
        <w:t>ого региона на начало июля 2017 (Расчеты ЦИАН)</w:t>
      </w:r>
    </w:p>
    <w:p w14:paraId="4EEE9A32" w14:textId="5458BB15" w:rsidR="00577AE4" w:rsidRPr="009B7602" w:rsidRDefault="00BD579C" w:rsidP="00BD579C">
      <w:pPr>
        <w:pStyle w:val="Pridekills2"/>
        <w:jc w:val="center"/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noProof/>
          <w:szCs w:val="22"/>
          <w:lang w:eastAsia="ru-RU"/>
        </w:rPr>
        <w:drawing>
          <wp:inline distT="0" distB="0" distL="0" distR="0" wp14:anchorId="08C1D448" wp14:editId="13862DE6">
            <wp:extent cx="4188122" cy="2356636"/>
            <wp:effectExtent l="25400" t="25400" r="28575" b="31115"/>
            <wp:docPr id="2" name="Рисунок 2" descr="C:\Users\Alexey\AppData\Local\Microsoft\Windows\INetCacheContent.Word\затовари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AppData\Local\Microsoft\Windows\INetCacheContent.Word\затоварива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05" cy="23906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D9B9198" w14:textId="77777777" w:rsidR="009B7602" w:rsidRDefault="009B7602" w:rsidP="00B21FBF">
      <w:pPr>
        <w:pStyle w:val="Pridekills2"/>
        <w:rPr>
          <w:rFonts w:asciiTheme="minorHAnsi" w:hAnsiTheme="minorHAnsi"/>
          <w:szCs w:val="22"/>
        </w:rPr>
      </w:pPr>
    </w:p>
    <w:p w14:paraId="5C4CD0CD" w14:textId="052C660C" w:rsidR="002A23FC" w:rsidRDefault="00B21FBF" w:rsidP="00B21FBF">
      <w:pPr>
        <w:pStyle w:val="Pridekills2"/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szCs w:val="22"/>
        </w:rPr>
        <w:t>Большой объем п</w:t>
      </w:r>
      <w:r w:rsidR="00727D28" w:rsidRPr="009B7602">
        <w:rPr>
          <w:rFonts w:asciiTheme="minorHAnsi" w:hAnsiTheme="minorHAnsi"/>
          <w:szCs w:val="22"/>
        </w:rPr>
        <w:t xml:space="preserve">редложения (соответствующий </w:t>
      </w:r>
      <w:r w:rsidRPr="009B7602">
        <w:rPr>
          <w:rFonts w:asciiTheme="minorHAnsi" w:hAnsiTheme="minorHAnsi"/>
          <w:szCs w:val="22"/>
        </w:rPr>
        <w:t>2-3-летнему объему</w:t>
      </w:r>
      <w:r w:rsidR="00727D28" w:rsidRPr="009B7602">
        <w:rPr>
          <w:rFonts w:asciiTheme="minorHAnsi" w:hAnsiTheme="minorHAnsi"/>
          <w:szCs w:val="22"/>
        </w:rPr>
        <w:t xml:space="preserve"> продаж</w:t>
      </w:r>
      <w:r w:rsidRPr="009B7602">
        <w:rPr>
          <w:rFonts w:asciiTheme="minorHAnsi" w:hAnsiTheme="minorHAnsi"/>
          <w:szCs w:val="22"/>
        </w:rPr>
        <w:t xml:space="preserve">), нависающий над рынком, неизбежно приводит к его стагнации. Рост числа сделок в </w:t>
      </w:r>
      <w:r w:rsidR="00B45964" w:rsidRPr="009B7602">
        <w:rPr>
          <w:rFonts w:asciiTheme="minorHAnsi" w:hAnsiTheme="minorHAnsi"/>
          <w:szCs w:val="22"/>
        </w:rPr>
        <w:t xml:space="preserve">новостройках </w:t>
      </w:r>
      <w:r w:rsidRPr="009B7602">
        <w:rPr>
          <w:rFonts w:asciiTheme="minorHAnsi" w:hAnsiTheme="minorHAnsi"/>
          <w:szCs w:val="22"/>
        </w:rPr>
        <w:t>Москв</w:t>
      </w:r>
      <w:r w:rsidR="00B45964" w:rsidRPr="009B7602">
        <w:rPr>
          <w:rFonts w:asciiTheme="minorHAnsi" w:hAnsiTheme="minorHAnsi"/>
          <w:szCs w:val="22"/>
        </w:rPr>
        <w:t>ы (в январе-мае 2017 число регистраций ДДУ выросло на 70% по сравнению с аналогичным периодом прошлого года)</w:t>
      </w:r>
      <w:r w:rsidRPr="009B7602">
        <w:rPr>
          <w:rFonts w:asciiTheme="minorHAnsi" w:hAnsiTheme="minorHAnsi"/>
          <w:szCs w:val="22"/>
        </w:rPr>
        <w:t xml:space="preserve"> проходит на фоне медленного сокращения абсолютных показателей спроса на жилье в Московской области (</w:t>
      </w:r>
      <w:r w:rsidR="00B45964" w:rsidRPr="009B7602">
        <w:rPr>
          <w:rFonts w:asciiTheme="minorHAnsi" w:hAnsiTheme="minorHAnsi"/>
          <w:szCs w:val="22"/>
        </w:rPr>
        <w:t>аналогичная динамика составила ‘-7</w:t>
      </w:r>
      <w:r w:rsidR="00FF1560" w:rsidRPr="009B7602">
        <w:rPr>
          <w:rFonts w:asciiTheme="minorHAnsi" w:hAnsiTheme="minorHAnsi"/>
          <w:szCs w:val="22"/>
        </w:rPr>
        <w:t>,0</w:t>
      </w:r>
      <w:r w:rsidR="00B45964" w:rsidRPr="009B7602">
        <w:rPr>
          <w:rFonts w:asciiTheme="minorHAnsi" w:hAnsiTheme="minorHAnsi"/>
          <w:szCs w:val="22"/>
        </w:rPr>
        <w:t>%'</w:t>
      </w:r>
      <w:r w:rsidRPr="009B7602">
        <w:rPr>
          <w:rFonts w:asciiTheme="minorHAnsi" w:hAnsiTheme="minorHAnsi"/>
          <w:szCs w:val="22"/>
        </w:rPr>
        <w:t>) и на вторичном рынке (</w:t>
      </w:r>
      <w:r w:rsidR="00B45964" w:rsidRPr="009B7602">
        <w:rPr>
          <w:rFonts w:asciiTheme="minorHAnsi" w:hAnsiTheme="minorHAnsi"/>
          <w:szCs w:val="22"/>
        </w:rPr>
        <w:t>‘</w:t>
      </w:r>
      <w:r w:rsidR="00FF1560" w:rsidRPr="009B7602">
        <w:rPr>
          <w:rFonts w:asciiTheme="minorHAnsi" w:hAnsiTheme="minorHAnsi"/>
          <w:szCs w:val="22"/>
        </w:rPr>
        <w:t>-16,1%</w:t>
      </w:r>
      <w:r w:rsidR="00B45964" w:rsidRPr="009B7602">
        <w:rPr>
          <w:rFonts w:asciiTheme="minorHAnsi" w:hAnsiTheme="minorHAnsi"/>
          <w:szCs w:val="22"/>
        </w:rPr>
        <w:t>’ в Москве и ‘</w:t>
      </w:r>
      <w:r w:rsidR="00FF1560" w:rsidRPr="009B7602">
        <w:rPr>
          <w:rFonts w:asciiTheme="minorHAnsi" w:hAnsiTheme="minorHAnsi"/>
          <w:szCs w:val="22"/>
        </w:rPr>
        <w:t>-6,5%</w:t>
      </w:r>
      <w:r w:rsidR="00B45964" w:rsidRPr="009B7602">
        <w:rPr>
          <w:rFonts w:asciiTheme="minorHAnsi" w:hAnsiTheme="minorHAnsi"/>
          <w:szCs w:val="22"/>
        </w:rPr>
        <w:t>’ в Московской области</w:t>
      </w:r>
      <w:r w:rsidRPr="009B7602">
        <w:rPr>
          <w:rFonts w:asciiTheme="minorHAnsi" w:hAnsiTheme="minorHAnsi"/>
          <w:szCs w:val="22"/>
        </w:rPr>
        <w:t>). При этом, негативная динамика отмечается для показателя средней цены лота в активном предложении (она снижается в Москве</w:t>
      </w:r>
      <w:r w:rsidR="00FF1560" w:rsidRPr="009B7602">
        <w:rPr>
          <w:rFonts w:asciiTheme="minorHAnsi" w:hAnsiTheme="minorHAnsi"/>
          <w:szCs w:val="22"/>
        </w:rPr>
        <w:t xml:space="preserve"> (-1,7% в январе-июле 2017)</w:t>
      </w:r>
      <w:r w:rsidRPr="009B7602">
        <w:rPr>
          <w:rFonts w:asciiTheme="minorHAnsi" w:hAnsiTheme="minorHAnsi"/>
          <w:szCs w:val="22"/>
        </w:rPr>
        <w:t xml:space="preserve"> и </w:t>
      </w:r>
      <w:r w:rsidR="00FF1560" w:rsidRPr="009B7602">
        <w:rPr>
          <w:rFonts w:asciiTheme="minorHAnsi" w:hAnsiTheme="minorHAnsi"/>
          <w:szCs w:val="22"/>
        </w:rPr>
        <w:t xml:space="preserve">практически </w:t>
      </w:r>
      <w:r w:rsidRPr="009B7602">
        <w:rPr>
          <w:rFonts w:asciiTheme="minorHAnsi" w:hAnsiTheme="minorHAnsi"/>
          <w:szCs w:val="22"/>
        </w:rPr>
        <w:t>не меняется в Новой Москве и МО</w:t>
      </w:r>
      <w:r w:rsidR="00FF1560" w:rsidRPr="009B7602">
        <w:rPr>
          <w:rFonts w:asciiTheme="minorHAnsi" w:hAnsiTheme="minorHAnsi"/>
          <w:szCs w:val="22"/>
        </w:rPr>
        <w:t xml:space="preserve"> (по +0,3%</w:t>
      </w:r>
      <w:r w:rsidR="002A1983" w:rsidRPr="009B7602">
        <w:rPr>
          <w:rFonts w:asciiTheme="minorHAnsi" w:hAnsiTheme="minorHAnsi"/>
          <w:szCs w:val="22"/>
        </w:rPr>
        <w:t xml:space="preserve"> соответственно</w:t>
      </w:r>
      <w:r w:rsidR="00FF1560" w:rsidRPr="009B7602">
        <w:rPr>
          <w:rFonts w:asciiTheme="minorHAnsi" w:hAnsiTheme="minorHAnsi"/>
          <w:szCs w:val="22"/>
        </w:rPr>
        <w:t>)</w:t>
      </w:r>
      <w:r w:rsidR="00BD579C" w:rsidRPr="009B7602">
        <w:rPr>
          <w:rFonts w:asciiTheme="minorHAnsi" w:hAnsiTheme="minorHAnsi"/>
          <w:szCs w:val="22"/>
        </w:rPr>
        <w:t>) и средней площади проданного лота</w:t>
      </w:r>
      <w:r w:rsidR="00A1771A" w:rsidRPr="009B7602">
        <w:rPr>
          <w:rFonts w:asciiTheme="minorHAnsi" w:hAnsiTheme="minorHAnsi"/>
          <w:szCs w:val="22"/>
        </w:rPr>
        <w:t xml:space="preserve"> (см. табл. 1)</w:t>
      </w:r>
      <w:r w:rsidRPr="009B7602">
        <w:rPr>
          <w:rFonts w:asciiTheme="minorHAnsi" w:hAnsiTheme="minorHAnsi"/>
          <w:szCs w:val="22"/>
        </w:rPr>
        <w:t xml:space="preserve">. Т.е., активизация спроса по-прежнему проходит за счет сокращения площадей реализуемых помещений, что </w:t>
      </w:r>
      <w:r w:rsidR="00BD579C" w:rsidRPr="009B7602">
        <w:rPr>
          <w:rFonts w:asciiTheme="minorHAnsi" w:hAnsiTheme="minorHAnsi"/>
          <w:szCs w:val="22"/>
        </w:rPr>
        <w:t xml:space="preserve">концентрирует в резервах застройщиков </w:t>
      </w:r>
      <w:r w:rsidRPr="009B7602">
        <w:rPr>
          <w:rFonts w:asciiTheme="minorHAnsi" w:hAnsiTheme="minorHAnsi"/>
          <w:szCs w:val="22"/>
        </w:rPr>
        <w:t>менее ликвидные объекты.</w:t>
      </w:r>
    </w:p>
    <w:p w14:paraId="1353890B" w14:textId="77777777" w:rsidR="007A104D" w:rsidRPr="007A104D" w:rsidRDefault="007A104D" w:rsidP="00B21FBF">
      <w:pPr>
        <w:pStyle w:val="Pridekills2"/>
        <w:rPr>
          <w:rFonts w:asciiTheme="minorHAnsi" w:hAnsiTheme="minorHAnsi"/>
          <w:szCs w:val="22"/>
        </w:rPr>
      </w:pPr>
    </w:p>
    <w:p w14:paraId="32B1C238" w14:textId="40833685" w:rsidR="00FF1560" w:rsidRPr="009B7602" w:rsidRDefault="00FF1560" w:rsidP="00B21FBF">
      <w:pPr>
        <w:pStyle w:val="Pridekills2"/>
        <w:rPr>
          <w:rFonts w:asciiTheme="minorHAnsi" w:hAnsiTheme="minorHAnsi"/>
          <w:i/>
          <w:szCs w:val="22"/>
        </w:rPr>
      </w:pPr>
      <w:r w:rsidRPr="009B7602">
        <w:rPr>
          <w:rFonts w:asciiTheme="minorHAnsi" w:hAnsiTheme="minorHAnsi"/>
          <w:i/>
          <w:szCs w:val="22"/>
        </w:rPr>
        <w:t>Табл. 1. Динамика средней цены лота в активном предложении в новостройках в 2017 году</w:t>
      </w:r>
      <w:r w:rsidR="000E0BD3">
        <w:rPr>
          <w:rFonts w:asciiTheme="minorHAnsi" w:hAnsiTheme="minorHAnsi"/>
          <w:i/>
          <w:szCs w:val="22"/>
        </w:rPr>
        <w:t xml:space="preserve"> (млн рублей)</w:t>
      </w:r>
      <w:r w:rsidRPr="009B7602">
        <w:rPr>
          <w:rFonts w:asciiTheme="minorHAnsi" w:hAnsiTheme="minorHAnsi"/>
          <w:i/>
          <w:szCs w:val="22"/>
        </w:rPr>
        <w:t>.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FF1560" w:rsidRPr="009B7602" w14:paraId="7A1F2471" w14:textId="77777777" w:rsidTr="00FF1560">
        <w:trPr>
          <w:jc w:val="center"/>
        </w:trPr>
        <w:tc>
          <w:tcPr>
            <w:tcW w:w="1870" w:type="dxa"/>
          </w:tcPr>
          <w:p w14:paraId="6734D682" w14:textId="77777777" w:rsidR="00FF1560" w:rsidRPr="009B7602" w:rsidRDefault="00FF1560" w:rsidP="00B21FBF">
            <w:pPr>
              <w:pStyle w:val="Pridekills2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70" w:type="dxa"/>
          </w:tcPr>
          <w:p w14:paraId="71162B57" w14:textId="11B83C44" w:rsidR="00FF1560" w:rsidRPr="009B7602" w:rsidRDefault="00FF1560" w:rsidP="00B21FBF">
            <w:pPr>
              <w:pStyle w:val="Pridekills2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Москва</w:t>
            </w:r>
          </w:p>
        </w:tc>
        <w:tc>
          <w:tcPr>
            <w:tcW w:w="1870" w:type="dxa"/>
          </w:tcPr>
          <w:p w14:paraId="7A899AF1" w14:textId="3782625D" w:rsidR="00FF1560" w:rsidRPr="009B7602" w:rsidRDefault="00FF1560" w:rsidP="00B21FBF">
            <w:pPr>
              <w:pStyle w:val="Pridekills2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Новая Москва</w:t>
            </w:r>
          </w:p>
        </w:tc>
        <w:tc>
          <w:tcPr>
            <w:tcW w:w="1870" w:type="dxa"/>
          </w:tcPr>
          <w:p w14:paraId="0C0A16F3" w14:textId="4A6E3D2E" w:rsidR="00FF1560" w:rsidRPr="009B7602" w:rsidRDefault="00FF1560" w:rsidP="00B21FBF">
            <w:pPr>
              <w:pStyle w:val="Pridekills2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Московская область</w:t>
            </w:r>
          </w:p>
        </w:tc>
      </w:tr>
      <w:tr w:rsidR="00FF1560" w:rsidRPr="009B7602" w14:paraId="695A2E9E" w14:textId="77777777" w:rsidTr="00A1771A">
        <w:trPr>
          <w:trHeight w:val="194"/>
          <w:jc w:val="center"/>
        </w:trPr>
        <w:tc>
          <w:tcPr>
            <w:tcW w:w="1870" w:type="dxa"/>
          </w:tcPr>
          <w:p w14:paraId="21A5CFE1" w14:textId="00A3A591" w:rsidR="00FF1560" w:rsidRPr="009B7602" w:rsidRDefault="00FF1560" w:rsidP="00FF1560">
            <w:pPr>
              <w:pStyle w:val="Pridekills2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Январь 2017</w:t>
            </w:r>
          </w:p>
        </w:tc>
        <w:tc>
          <w:tcPr>
            <w:tcW w:w="1870" w:type="dxa"/>
          </w:tcPr>
          <w:p w14:paraId="7124A5A1" w14:textId="21135EC7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13,27</w:t>
            </w:r>
          </w:p>
        </w:tc>
        <w:tc>
          <w:tcPr>
            <w:tcW w:w="1870" w:type="dxa"/>
          </w:tcPr>
          <w:p w14:paraId="25F308DA" w14:textId="7F27CD7C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5,33</w:t>
            </w:r>
          </w:p>
        </w:tc>
        <w:tc>
          <w:tcPr>
            <w:tcW w:w="1870" w:type="dxa"/>
          </w:tcPr>
          <w:p w14:paraId="77A7544E" w14:textId="3503078B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4,18</w:t>
            </w:r>
          </w:p>
        </w:tc>
      </w:tr>
      <w:tr w:rsidR="00FF1560" w:rsidRPr="009B7602" w14:paraId="089CFD86" w14:textId="77777777" w:rsidTr="00FF1560">
        <w:trPr>
          <w:jc w:val="center"/>
        </w:trPr>
        <w:tc>
          <w:tcPr>
            <w:tcW w:w="1870" w:type="dxa"/>
          </w:tcPr>
          <w:p w14:paraId="03AD01DE" w14:textId="50453A89" w:rsidR="00FF1560" w:rsidRPr="009B7602" w:rsidRDefault="00FF1560" w:rsidP="00FF1560">
            <w:pPr>
              <w:pStyle w:val="Pridekills2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Февраль 2017</w:t>
            </w:r>
          </w:p>
        </w:tc>
        <w:tc>
          <w:tcPr>
            <w:tcW w:w="1870" w:type="dxa"/>
          </w:tcPr>
          <w:p w14:paraId="1F2D5247" w14:textId="73D454A9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13,22</w:t>
            </w:r>
          </w:p>
        </w:tc>
        <w:tc>
          <w:tcPr>
            <w:tcW w:w="1870" w:type="dxa"/>
          </w:tcPr>
          <w:p w14:paraId="28BA4337" w14:textId="5113ADA6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5,39</w:t>
            </w:r>
          </w:p>
        </w:tc>
        <w:tc>
          <w:tcPr>
            <w:tcW w:w="1870" w:type="dxa"/>
          </w:tcPr>
          <w:p w14:paraId="0CB14B28" w14:textId="7AF98D85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4,13</w:t>
            </w:r>
          </w:p>
        </w:tc>
      </w:tr>
      <w:tr w:rsidR="00FF1560" w:rsidRPr="009B7602" w14:paraId="1F8B96DA" w14:textId="77777777" w:rsidTr="00FF1560">
        <w:trPr>
          <w:jc w:val="center"/>
        </w:trPr>
        <w:tc>
          <w:tcPr>
            <w:tcW w:w="1870" w:type="dxa"/>
          </w:tcPr>
          <w:p w14:paraId="4169552F" w14:textId="52B72DD0" w:rsidR="00FF1560" w:rsidRPr="009B7602" w:rsidRDefault="00FF1560" w:rsidP="00FF1560">
            <w:pPr>
              <w:pStyle w:val="Pridekills2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Март 2017</w:t>
            </w:r>
          </w:p>
        </w:tc>
        <w:tc>
          <w:tcPr>
            <w:tcW w:w="1870" w:type="dxa"/>
          </w:tcPr>
          <w:p w14:paraId="00F5D281" w14:textId="1B258E7F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13,15</w:t>
            </w:r>
          </w:p>
        </w:tc>
        <w:tc>
          <w:tcPr>
            <w:tcW w:w="1870" w:type="dxa"/>
          </w:tcPr>
          <w:p w14:paraId="71995DF3" w14:textId="442863FC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5,37</w:t>
            </w:r>
          </w:p>
        </w:tc>
        <w:tc>
          <w:tcPr>
            <w:tcW w:w="1870" w:type="dxa"/>
          </w:tcPr>
          <w:p w14:paraId="23B6313C" w14:textId="5C90A41F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4,07</w:t>
            </w:r>
          </w:p>
        </w:tc>
      </w:tr>
      <w:tr w:rsidR="00FF1560" w:rsidRPr="009B7602" w14:paraId="2BFF6FE5" w14:textId="77777777" w:rsidTr="00FF1560">
        <w:trPr>
          <w:jc w:val="center"/>
        </w:trPr>
        <w:tc>
          <w:tcPr>
            <w:tcW w:w="1870" w:type="dxa"/>
          </w:tcPr>
          <w:p w14:paraId="75060BF8" w14:textId="33F5107B" w:rsidR="00FF1560" w:rsidRPr="009B7602" w:rsidRDefault="00FF1560" w:rsidP="00FF1560">
            <w:pPr>
              <w:pStyle w:val="Pridekills2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Апрель 2017</w:t>
            </w:r>
          </w:p>
        </w:tc>
        <w:tc>
          <w:tcPr>
            <w:tcW w:w="1870" w:type="dxa"/>
          </w:tcPr>
          <w:p w14:paraId="0406257B" w14:textId="5B8602A4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13,27</w:t>
            </w:r>
          </w:p>
        </w:tc>
        <w:tc>
          <w:tcPr>
            <w:tcW w:w="1870" w:type="dxa"/>
          </w:tcPr>
          <w:p w14:paraId="7AD880E0" w14:textId="3F20441D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5,34</w:t>
            </w:r>
          </w:p>
        </w:tc>
        <w:tc>
          <w:tcPr>
            <w:tcW w:w="1870" w:type="dxa"/>
          </w:tcPr>
          <w:p w14:paraId="5ED4FD1F" w14:textId="53E1F403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4,28</w:t>
            </w:r>
          </w:p>
        </w:tc>
      </w:tr>
      <w:tr w:rsidR="00FF1560" w:rsidRPr="009B7602" w14:paraId="20A51604" w14:textId="77777777" w:rsidTr="00FF1560">
        <w:trPr>
          <w:jc w:val="center"/>
        </w:trPr>
        <w:tc>
          <w:tcPr>
            <w:tcW w:w="1870" w:type="dxa"/>
          </w:tcPr>
          <w:p w14:paraId="6B397FEA" w14:textId="1E5AEB03" w:rsidR="00FF1560" w:rsidRPr="009B7602" w:rsidRDefault="00FF1560" w:rsidP="00FF1560">
            <w:pPr>
              <w:pStyle w:val="Pridekills2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Май 2017</w:t>
            </w:r>
          </w:p>
        </w:tc>
        <w:tc>
          <w:tcPr>
            <w:tcW w:w="1870" w:type="dxa"/>
          </w:tcPr>
          <w:p w14:paraId="17ED2933" w14:textId="20F6965A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13,23</w:t>
            </w:r>
          </w:p>
        </w:tc>
        <w:tc>
          <w:tcPr>
            <w:tcW w:w="1870" w:type="dxa"/>
          </w:tcPr>
          <w:p w14:paraId="00524BD8" w14:textId="2EF2C061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5,43</w:t>
            </w:r>
          </w:p>
        </w:tc>
        <w:tc>
          <w:tcPr>
            <w:tcW w:w="1870" w:type="dxa"/>
          </w:tcPr>
          <w:p w14:paraId="7034476D" w14:textId="31CB203B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4,20</w:t>
            </w:r>
          </w:p>
        </w:tc>
      </w:tr>
      <w:tr w:rsidR="00FF1560" w:rsidRPr="009B7602" w14:paraId="4D1FC75F" w14:textId="77777777" w:rsidTr="00FF1560">
        <w:trPr>
          <w:jc w:val="center"/>
        </w:trPr>
        <w:tc>
          <w:tcPr>
            <w:tcW w:w="1870" w:type="dxa"/>
          </w:tcPr>
          <w:p w14:paraId="5534DD9D" w14:textId="58A04CDA" w:rsidR="00FF1560" w:rsidRPr="009B7602" w:rsidRDefault="00FF1560" w:rsidP="00FF1560">
            <w:pPr>
              <w:pStyle w:val="Pridekills2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Июнь 2017</w:t>
            </w:r>
          </w:p>
        </w:tc>
        <w:tc>
          <w:tcPr>
            <w:tcW w:w="1870" w:type="dxa"/>
          </w:tcPr>
          <w:p w14:paraId="6826BF74" w14:textId="18B123BC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13,15</w:t>
            </w:r>
          </w:p>
        </w:tc>
        <w:tc>
          <w:tcPr>
            <w:tcW w:w="1870" w:type="dxa"/>
          </w:tcPr>
          <w:p w14:paraId="318BA2CD" w14:textId="5EB4A349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5,30</w:t>
            </w:r>
          </w:p>
        </w:tc>
        <w:tc>
          <w:tcPr>
            <w:tcW w:w="1870" w:type="dxa"/>
          </w:tcPr>
          <w:p w14:paraId="54F16E42" w14:textId="52E90601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4,17</w:t>
            </w:r>
          </w:p>
        </w:tc>
      </w:tr>
      <w:tr w:rsidR="00FF1560" w:rsidRPr="009B7602" w14:paraId="580B99BB" w14:textId="77777777" w:rsidTr="00FF1560">
        <w:trPr>
          <w:jc w:val="center"/>
        </w:trPr>
        <w:tc>
          <w:tcPr>
            <w:tcW w:w="1870" w:type="dxa"/>
          </w:tcPr>
          <w:p w14:paraId="7732FE6E" w14:textId="50983013" w:rsidR="00FF1560" w:rsidRPr="009B7602" w:rsidRDefault="00FF1560" w:rsidP="00FF1560">
            <w:pPr>
              <w:pStyle w:val="Pridekills2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Июль 2017</w:t>
            </w:r>
          </w:p>
        </w:tc>
        <w:tc>
          <w:tcPr>
            <w:tcW w:w="1870" w:type="dxa"/>
          </w:tcPr>
          <w:p w14:paraId="7A57CB9A" w14:textId="79792F53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13,05</w:t>
            </w:r>
          </w:p>
        </w:tc>
        <w:tc>
          <w:tcPr>
            <w:tcW w:w="1870" w:type="dxa"/>
          </w:tcPr>
          <w:p w14:paraId="152AC6B6" w14:textId="39198EF8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5,35</w:t>
            </w:r>
          </w:p>
        </w:tc>
        <w:tc>
          <w:tcPr>
            <w:tcW w:w="1870" w:type="dxa"/>
          </w:tcPr>
          <w:p w14:paraId="25160006" w14:textId="467A311C" w:rsidR="00FF1560" w:rsidRPr="009B7602" w:rsidRDefault="00FF1560" w:rsidP="00FF1560">
            <w:pPr>
              <w:pStyle w:val="Pridekills2"/>
              <w:jc w:val="right"/>
              <w:rPr>
                <w:rFonts w:asciiTheme="minorHAnsi" w:hAnsiTheme="minorHAnsi"/>
                <w:szCs w:val="22"/>
              </w:rPr>
            </w:pPr>
            <w:r w:rsidRPr="009B7602">
              <w:rPr>
                <w:rFonts w:asciiTheme="minorHAnsi" w:hAnsiTheme="minorHAnsi"/>
                <w:szCs w:val="22"/>
              </w:rPr>
              <w:t>4,16</w:t>
            </w:r>
          </w:p>
        </w:tc>
      </w:tr>
    </w:tbl>
    <w:p w14:paraId="24562132" w14:textId="25FC74B2" w:rsidR="00FF1560" w:rsidRPr="009B7602" w:rsidRDefault="00FF1560" w:rsidP="00FF1560">
      <w:pPr>
        <w:pStyle w:val="Pridekills2"/>
        <w:jc w:val="right"/>
        <w:rPr>
          <w:rFonts w:asciiTheme="minorHAnsi" w:hAnsiTheme="minorHAnsi"/>
          <w:i/>
          <w:szCs w:val="22"/>
        </w:rPr>
      </w:pPr>
      <w:r w:rsidRPr="009B7602">
        <w:rPr>
          <w:rFonts w:asciiTheme="minorHAnsi" w:hAnsiTheme="minorHAnsi"/>
          <w:i/>
          <w:szCs w:val="22"/>
        </w:rPr>
        <w:t xml:space="preserve">Расчеты </w:t>
      </w:r>
      <w:r w:rsidR="002A23FC" w:rsidRPr="009B7602">
        <w:rPr>
          <w:rFonts w:asciiTheme="minorHAnsi" w:hAnsiTheme="minorHAnsi"/>
          <w:i/>
          <w:szCs w:val="22"/>
          <w:lang w:val="en-US"/>
        </w:rPr>
        <w:t>ЦИАН</w:t>
      </w:r>
    </w:p>
    <w:p w14:paraId="61159213" w14:textId="77777777" w:rsidR="002A23FC" w:rsidRPr="009B7602" w:rsidRDefault="002A23FC" w:rsidP="00FD6213">
      <w:pPr>
        <w:pStyle w:val="Pridekills2"/>
        <w:rPr>
          <w:rFonts w:asciiTheme="minorHAnsi" w:hAnsiTheme="minorHAnsi"/>
          <w:szCs w:val="22"/>
        </w:rPr>
      </w:pPr>
    </w:p>
    <w:p w14:paraId="36C61903" w14:textId="2EEF189B" w:rsidR="00A1771A" w:rsidRPr="009B7602" w:rsidRDefault="00B21FBF" w:rsidP="00FD6213">
      <w:pPr>
        <w:pStyle w:val="Pridekills2"/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szCs w:val="22"/>
        </w:rPr>
        <w:t xml:space="preserve">Число ЖК и корпусов, представленных на рынке в активной реализации, последние годы стабильно растет. Рост объемов нового предложения и числа выводимых в реализацию </w:t>
      </w:r>
      <w:r w:rsidR="00482569" w:rsidRPr="009B7602">
        <w:rPr>
          <w:rFonts w:asciiTheme="minorHAnsi" w:hAnsiTheme="minorHAnsi"/>
          <w:szCs w:val="22"/>
        </w:rPr>
        <w:t>ЖК и корпусов приводит</w:t>
      </w:r>
      <w:r w:rsidRPr="009B7602">
        <w:rPr>
          <w:rFonts w:asciiTheme="minorHAnsi" w:hAnsiTheme="minorHAnsi"/>
          <w:szCs w:val="22"/>
        </w:rPr>
        <w:t xml:space="preserve"> к ситуации, когда </w:t>
      </w:r>
      <w:r w:rsidR="00482569" w:rsidRPr="009B7602">
        <w:rPr>
          <w:rFonts w:asciiTheme="minorHAnsi" w:hAnsiTheme="minorHAnsi"/>
          <w:szCs w:val="22"/>
        </w:rPr>
        <w:t xml:space="preserve">даже стабильно </w:t>
      </w:r>
      <w:r w:rsidRPr="009B7602">
        <w:rPr>
          <w:rFonts w:asciiTheme="minorHAnsi" w:hAnsiTheme="minorHAnsi"/>
          <w:szCs w:val="22"/>
        </w:rPr>
        <w:t>растущего спроса не хватает на все ЖК, представленные на рынке. В Москве за 5 месяцев 2017 года на 10 ЖК</w:t>
      </w:r>
      <w:r w:rsidR="00482569" w:rsidRPr="009B7602">
        <w:rPr>
          <w:rFonts w:asciiTheme="minorHAnsi" w:hAnsiTheme="minorHAnsi"/>
          <w:szCs w:val="22"/>
        </w:rPr>
        <w:t>-лидеров</w:t>
      </w:r>
      <w:r w:rsidRPr="009B7602">
        <w:rPr>
          <w:rFonts w:asciiTheme="minorHAnsi" w:hAnsiTheme="minorHAnsi"/>
          <w:szCs w:val="22"/>
        </w:rPr>
        <w:t xml:space="preserve"> пришлось </w:t>
      </w:r>
      <w:r w:rsidR="00482569" w:rsidRPr="009B7602">
        <w:rPr>
          <w:rFonts w:asciiTheme="minorHAnsi" w:hAnsiTheme="minorHAnsi"/>
          <w:szCs w:val="22"/>
        </w:rPr>
        <w:t>38%</w:t>
      </w:r>
      <w:r w:rsidRPr="009B7602">
        <w:rPr>
          <w:rFonts w:asciiTheme="minorHAnsi" w:hAnsiTheme="minorHAnsi"/>
          <w:szCs w:val="22"/>
        </w:rPr>
        <w:t xml:space="preserve"> сделок, </w:t>
      </w:r>
      <w:r w:rsidR="00482569" w:rsidRPr="009B7602">
        <w:rPr>
          <w:rFonts w:asciiTheme="minorHAnsi" w:hAnsiTheme="minorHAnsi"/>
          <w:szCs w:val="22"/>
        </w:rPr>
        <w:t>в Новой Москве</w:t>
      </w:r>
      <w:r w:rsidRPr="009B7602">
        <w:rPr>
          <w:rFonts w:asciiTheme="minorHAnsi" w:hAnsiTheme="minorHAnsi"/>
          <w:szCs w:val="22"/>
        </w:rPr>
        <w:t xml:space="preserve"> </w:t>
      </w:r>
      <w:r w:rsidR="00482569" w:rsidRPr="009B7602">
        <w:rPr>
          <w:rFonts w:asciiTheme="minorHAnsi" w:hAnsiTheme="minorHAnsi"/>
          <w:szCs w:val="22"/>
        </w:rPr>
        <w:t>аналогичный показатель составил 62%</w:t>
      </w:r>
      <w:r w:rsidRPr="009B7602">
        <w:rPr>
          <w:rFonts w:asciiTheme="minorHAnsi" w:hAnsiTheme="minorHAnsi"/>
          <w:szCs w:val="22"/>
        </w:rPr>
        <w:t xml:space="preserve"> сделок. </w:t>
      </w:r>
      <w:r w:rsidR="00482569" w:rsidRPr="009B7602">
        <w:rPr>
          <w:rFonts w:asciiTheme="minorHAnsi" w:hAnsiTheme="minorHAnsi"/>
          <w:szCs w:val="22"/>
        </w:rPr>
        <w:t xml:space="preserve">В Московской области за первые 3 месяца 2017 года 10 ЖК-лидеров сконцентрировали </w:t>
      </w:r>
      <w:r w:rsidR="00FD6213" w:rsidRPr="009B7602">
        <w:rPr>
          <w:rFonts w:asciiTheme="minorHAnsi" w:hAnsiTheme="minorHAnsi"/>
          <w:szCs w:val="22"/>
        </w:rPr>
        <w:t>21% регистраций ДДУ.</w:t>
      </w:r>
    </w:p>
    <w:p w14:paraId="1391D2B3" w14:textId="77777777" w:rsidR="002A23FC" w:rsidRPr="009B7602" w:rsidRDefault="002A23FC" w:rsidP="00FD6213">
      <w:pPr>
        <w:pStyle w:val="Pridekills2"/>
        <w:rPr>
          <w:rFonts w:asciiTheme="minorHAnsi" w:hAnsiTheme="minorHAnsi"/>
          <w:szCs w:val="22"/>
        </w:rPr>
      </w:pPr>
    </w:p>
    <w:p w14:paraId="6903EFDA" w14:textId="452E48D5" w:rsidR="00BD579C" w:rsidRDefault="00BD579C" w:rsidP="00BD579C">
      <w:pPr>
        <w:pStyle w:val="Pridekills2"/>
        <w:rPr>
          <w:rFonts w:asciiTheme="minorHAnsi" w:hAnsiTheme="minorHAnsi"/>
          <w:i/>
          <w:szCs w:val="22"/>
        </w:rPr>
      </w:pPr>
      <w:r w:rsidRPr="009B7602">
        <w:rPr>
          <w:rFonts w:asciiTheme="minorHAnsi" w:hAnsiTheme="minorHAnsi"/>
          <w:i/>
          <w:szCs w:val="22"/>
        </w:rPr>
        <w:t>Табл. 2. Топ-10 ЖК</w:t>
      </w:r>
      <w:r w:rsidR="002A1983" w:rsidRPr="009B7602">
        <w:rPr>
          <w:rFonts w:asciiTheme="minorHAnsi" w:hAnsiTheme="minorHAnsi"/>
          <w:i/>
          <w:szCs w:val="22"/>
        </w:rPr>
        <w:t xml:space="preserve"> - лидеров</w:t>
      </w:r>
      <w:r w:rsidRPr="009B7602">
        <w:rPr>
          <w:rFonts w:asciiTheme="minorHAnsi" w:hAnsiTheme="minorHAnsi"/>
          <w:i/>
          <w:szCs w:val="22"/>
        </w:rPr>
        <w:t xml:space="preserve"> по числу сделок в 1 полугодии 2017</w:t>
      </w:r>
      <w:r w:rsidR="00A1771A" w:rsidRPr="009B7602">
        <w:rPr>
          <w:rFonts w:asciiTheme="minorHAnsi" w:hAnsiTheme="minorHAnsi"/>
          <w:i/>
          <w:szCs w:val="22"/>
        </w:rPr>
        <w:t xml:space="preserve"> (только квартиры и апартаменты, только сделки с физ. лицами).</w:t>
      </w:r>
    </w:p>
    <w:p w14:paraId="742D412B" w14:textId="77777777" w:rsidR="009B7602" w:rsidRPr="009B7602" w:rsidRDefault="009B7602" w:rsidP="00BD579C">
      <w:pPr>
        <w:pStyle w:val="Pridekills2"/>
        <w:rPr>
          <w:rFonts w:asciiTheme="minorHAnsi" w:hAnsiTheme="minorHAnsi"/>
          <w:i/>
          <w:szCs w:val="22"/>
        </w:rPr>
      </w:pPr>
    </w:p>
    <w:tbl>
      <w:tblPr>
        <w:tblStyle w:val="af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915"/>
        <w:gridCol w:w="2175"/>
        <w:gridCol w:w="915"/>
        <w:gridCol w:w="2026"/>
        <w:gridCol w:w="915"/>
      </w:tblGrid>
      <w:tr w:rsidR="00A1771A" w:rsidRPr="009B7602" w14:paraId="35A313E6" w14:textId="2EB79A5A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555D6E8C" w14:textId="5D4CF36F" w:rsidR="00A1771A" w:rsidRPr="009B7602" w:rsidRDefault="00A1771A" w:rsidP="00A1771A">
            <w:pPr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  <w:lang w:val="ru-RU" w:eastAsia="ru-RU"/>
              </w:rPr>
              <w:t>ЖК в Москве</w:t>
            </w:r>
          </w:p>
        </w:tc>
        <w:tc>
          <w:tcPr>
            <w:tcW w:w="802" w:type="dxa"/>
            <w:noWrap/>
            <w:hideMark/>
          </w:tcPr>
          <w:p w14:paraId="7C66C8D2" w14:textId="7AA9E1D1" w:rsidR="00A1771A" w:rsidRPr="009B7602" w:rsidRDefault="00A1771A" w:rsidP="00A1771A">
            <w:pPr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val="ru-RU" w:eastAsia="ru-RU"/>
              </w:rPr>
              <w:t>Сделок</w:t>
            </w:r>
          </w:p>
        </w:tc>
        <w:tc>
          <w:tcPr>
            <w:tcW w:w="2175" w:type="dxa"/>
            <w:noWrap/>
            <w:hideMark/>
          </w:tcPr>
          <w:p w14:paraId="0E3329F0" w14:textId="23DA8B65" w:rsidR="00A1771A" w:rsidRPr="009B7602" w:rsidRDefault="00A1771A" w:rsidP="00A1771A">
            <w:pPr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val="ru-RU" w:eastAsia="ru-RU"/>
              </w:rPr>
              <w:t>ЖК в Новой Москве</w:t>
            </w:r>
          </w:p>
        </w:tc>
        <w:tc>
          <w:tcPr>
            <w:tcW w:w="802" w:type="dxa"/>
            <w:noWrap/>
            <w:hideMark/>
          </w:tcPr>
          <w:p w14:paraId="5BDC8339" w14:textId="7E8CA60D" w:rsidR="00A1771A" w:rsidRPr="009B7602" w:rsidRDefault="00A1771A" w:rsidP="00A1771A">
            <w:pPr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val="ru-RU" w:eastAsia="ru-RU"/>
              </w:rPr>
              <w:t>Сделок</w:t>
            </w:r>
          </w:p>
        </w:tc>
        <w:tc>
          <w:tcPr>
            <w:tcW w:w="2316" w:type="dxa"/>
          </w:tcPr>
          <w:p w14:paraId="54A93E45" w14:textId="69D8AC1B" w:rsidR="00A1771A" w:rsidRPr="009B7602" w:rsidRDefault="00A1771A" w:rsidP="00A1771A">
            <w:pPr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val="ru-RU" w:eastAsia="ru-RU"/>
              </w:rPr>
              <w:t>ЖК в Московской области</w:t>
            </w:r>
          </w:p>
        </w:tc>
        <w:tc>
          <w:tcPr>
            <w:tcW w:w="851" w:type="dxa"/>
          </w:tcPr>
          <w:p w14:paraId="7BC6B328" w14:textId="4AF13830" w:rsidR="00A1771A" w:rsidRPr="009B7602" w:rsidRDefault="00A1771A" w:rsidP="00A1771A">
            <w:pPr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szCs w:val="22"/>
                <w:lang w:val="ru-RU" w:eastAsia="ru-RU"/>
              </w:rPr>
              <w:t>Сделок</w:t>
            </w:r>
          </w:p>
        </w:tc>
      </w:tr>
      <w:tr w:rsidR="00A1771A" w:rsidRPr="009B7602" w14:paraId="24F49636" w14:textId="10D3FA6C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4C3F3180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Мещерский лес</w:t>
            </w:r>
          </w:p>
        </w:tc>
        <w:tc>
          <w:tcPr>
            <w:tcW w:w="802" w:type="dxa"/>
            <w:noWrap/>
            <w:hideMark/>
          </w:tcPr>
          <w:p w14:paraId="2F5AD843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863</w:t>
            </w:r>
          </w:p>
        </w:tc>
        <w:tc>
          <w:tcPr>
            <w:tcW w:w="2175" w:type="dxa"/>
            <w:noWrap/>
            <w:hideMark/>
          </w:tcPr>
          <w:p w14:paraId="4B27573C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proofErr w:type="spellStart"/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Саларьево</w:t>
            </w:r>
            <w:proofErr w:type="spellEnd"/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 xml:space="preserve"> Парк</w:t>
            </w:r>
          </w:p>
        </w:tc>
        <w:tc>
          <w:tcPr>
            <w:tcW w:w="802" w:type="dxa"/>
            <w:noWrap/>
            <w:hideMark/>
          </w:tcPr>
          <w:p w14:paraId="3F4A6AEB" w14:textId="384F755B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1 625</w:t>
            </w:r>
          </w:p>
        </w:tc>
        <w:tc>
          <w:tcPr>
            <w:tcW w:w="2316" w:type="dxa"/>
          </w:tcPr>
          <w:p w14:paraId="2F3AC280" w14:textId="7FBC8BB1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Пригород Лесное</w:t>
            </w:r>
          </w:p>
        </w:tc>
        <w:tc>
          <w:tcPr>
            <w:tcW w:w="851" w:type="dxa"/>
          </w:tcPr>
          <w:p w14:paraId="7C4463FD" w14:textId="7F48104A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796</w:t>
            </w:r>
          </w:p>
        </w:tc>
      </w:tr>
      <w:tr w:rsidR="00A1771A" w:rsidRPr="009B7602" w14:paraId="44925A41" w14:textId="66BCE9A7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56334B1D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Лучи</w:t>
            </w:r>
          </w:p>
        </w:tc>
        <w:tc>
          <w:tcPr>
            <w:tcW w:w="802" w:type="dxa"/>
            <w:noWrap/>
            <w:hideMark/>
          </w:tcPr>
          <w:p w14:paraId="08D58BE7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575</w:t>
            </w:r>
          </w:p>
        </w:tc>
        <w:tc>
          <w:tcPr>
            <w:tcW w:w="2175" w:type="dxa"/>
            <w:noWrap/>
            <w:hideMark/>
          </w:tcPr>
          <w:p w14:paraId="0364D3C5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Бунинские луга</w:t>
            </w:r>
          </w:p>
        </w:tc>
        <w:tc>
          <w:tcPr>
            <w:tcW w:w="802" w:type="dxa"/>
            <w:noWrap/>
            <w:hideMark/>
          </w:tcPr>
          <w:p w14:paraId="4E1CDE8B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889</w:t>
            </w:r>
          </w:p>
        </w:tc>
        <w:tc>
          <w:tcPr>
            <w:tcW w:w="2316" w:type="dxa"/>
          </w:tcPr>
          <w:p w14:paraId="785C9889" w14:textId="0AA5E4FE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Люберцы 2017</w:t>
            </w:r>
          </w:p>
        </w:tc>
        <w:tc>
          <w:tcPr>
            <w:tcW w:w="851" w:type="dxa"/>
          </w:tcPr>
          <w:p w14:paraId="1354BD0D" w14:textId="194E8C5D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731</w:t>
            </w:r>
          </w:p>
        </w:tc>
      </w:tr>
      <w:tr w:rsidR="00A1771A" w:rsidRPr="009B7602" w14:paraId="4EC5D63B" w14:textId="34E56A2C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3D9D4EB3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Грин Парк</w:t>
            </w:r>
          </w:p>
        </w:tc>
        <w:tc>
          <w:tcPr>
            <w:tcW w:w="802" w:type="dxa"/>
            <w:noWrap/>
            <w:hideMark/>
          </w:tcPr>
          <w:p w14:paraId="56E0EFC2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2175" w:type="dxa"/>
            <w:noWrap/>
            <w:hideMark/>
          </w:tcPr>
          <w:p w14:paraId="0E5AD14D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Испанские кварталы</w:t>
            </w:r>
          </w:p>
        </w:tc>
        <w:tc>
          <w:tcPr>
            <w:tcW w:w="802" w:type="dxa"/>
            <w:noWrap/>
            <w:hideMark/>
          </w:tcPr>
          <w:p w14:paraId="4D1C390F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717</w:t>
            </w:r>
          </w:p>
        </w:tc>
        <w:tc>
          <w:tcPr>
            <w:tcW w:w="2316" w:type="dxa"/>
          </w:tcPr>
          <w:p w14:paraId="6026FAA4" w14:textId="756B8614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Ярославский</w:t>
            </w:r>
          </w:p>
        </w:tc>
        <w:tc>
          <w:tcPr>
            <w:tcW w:w="851" w:type="dxa"/>
          </w:tcPr>
          <w:p w14:paraId="526A4B8E" w14:textId="3903933E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513</w:t>
            </w:r>
          </w:p>
        </w:tc>
      </w:tr>
      <w:tr w:rsidR="00A1771A" w:rsidRPr="009B7602" w14:paraId="089DFB99" w14:textId="52E16897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16B870D9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proofErr w:type="spellStart"/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Некрасовка</w:t>
            </w:r>
            <w:proofErr w:type="spellEnd"/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 xml:space="preserve"> квартал 10-11</w:t>
            </w:r>
          </w:p>
        </w:tc>
        <w:tc>
          <w:tcPr>
            <w:tcW w:w="802" w:type="dxa"/>
            <w:noWrap/>
            <w:hideMark/>
          </w:tcPr>
          <w:p w14:paraId="3CCDFF63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486</w:t>
            </w:r>
          </w:p>
        </w:tc>
        <w:tc>
          <w:tcPr>
            <w:tcW w:w="2175" w:type="dxa"/>
            <w:noWrap/>
            <w:hideMark/>
          </w:tcPr>
          <w:p w14:paraId="45CB488A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 xml:space="preserve">Новые </w:t>
            </w:r>
            <w:proofErr w:type="spellStart"/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Ватутинки</w:t>
            </w:r>
            <w:proofErr w:type="spellEnd"/>
          </w:p>
        </w:tc>
        <w:tc>
          <w:tcPr>
            <w:tcW w:w="802" w:type="dxa"/>
            <w:noWrap/>
            <w:hideMark/>
          </w:tcPr>
          <w:p w14:paraId="22AAAC3A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593</w:t>
            </w:r>
          </w:p>
        </w:tc>
        <w:tc>
          <w:tcPr>
            <w:tcW w:w="2316" w:type="dxa"/>
          </w:tcPr>
          <w:p w14:paraId="2C76592D" w14:textId="5934939A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 xml:space="preserve">Новоград </w:t>
            </w:r>
            <w:proofErr w:type="spellStart"/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Павлино</w:t>
            </w:r>
            <w:proofErr w:type="spellEnd"/>
          </w:p>
        </w:tc>
        <w:tc>
          <w:tcPr>
            <w:tcW w:w="851" w:type="dxa"/>
          </w:tcPr>
          <w:p w14:paraId="5347D18A" w14:textId="510F723B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424</w:t>
            </w:r>
          </w:p>
        </w:tc>
      </w:tr>
      <w:tr w:rsidR="00A1771A" w:rsidRPr="009B7602" w14:paraId="0BCADFB7" w14:textId="053E6BD6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2FC9DDD9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Северный (Москва)</w:t>
            </w:r>
          </w:p>
        </w:tc>
        <w:tc>
          <w:tcPr>
            <w:tcW w:w="802" w:type="dxa"/>
            <w:noWrap/>
            <w:hideMark/>
          </w:tcPr>
          <w:p w14:paraId="6E508953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484</w:t>
            </w:r>
          </w:p>
        </w:tc>
        <w:tc>
          <w:tcPr>
            <w:tcW w:w="2175" w:type="dxa"/>
            <w:noWrap/>
            <w:hideMark/>
          </w:tcPr>
          <w:p w14:paraId="22B11789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Внуково 2017</w:t>
            </w:r>
          </w:p>
        </w:tc>
        <w:tc>
          <w:tcPr>
            <w:tcW w:w="802" w:type="dxa"/>
            <w:noWrap/>
            <w:hideMark/>
          </w:tcPr>
          <w:p w14:paraId="7EE0A946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588</w:t>
            </w:r>
          </w:p>
        </w:tc>
        <w:tc>
          <w:tcPr>
            <w:tcW w:w="2316" w:type="dxa"/>
          </w:tcPr>
          <w:p w14:paraId="46BB95E8" w14:textId="589E21DD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Видный город</w:t>
            </w:r>
          </w:p>
        </w:tc>
        <w:tc>
          <w:tcPr>
            <w:tcW w:w="851" w:type="dxa"/>
          </w:tcPr>
          <w:p w14:paraId="2572C2B8" w14:textId="458612B9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382</w:t>
            </w:r>
          </w:p>
        </w:tc>
      </w:tr>
      <w:tr w:rsidR="00A1771A" w:rsidRPr="009B7602" w14:paraId="6CDE57EA" w14:textId="3EA4D3BA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00F51792" w14:textId="115A44F1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Центр-Сити*</w:t>
            </w:r>
          </w:p>
        </w:tc>
        <w:tc>
          <w:tcPr>
            <w:tcW w:w="802" w:type="dxa"/>
            <w:noWrap/>
            <w:hideMark/>
          </w:tcPr>
          <w:p w14:paraId="5595F655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380</w:t>
            </w:r>
          </w:p>
        </w:tc>
        <w:tc>
          <w:tcPr>
            <w:tcW w:w="2175" w:type="dxa"/>
            <w:noWrap/>
            <w:hideMark/>
          </w:tcPr>
          <w:p w14:paraId="751800DB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Москвичка</w:t>
            </w:r>
          </w:p>
        </w:tc>
        <w:tc>
          <w:tcPr>
            <w:tcW w:w="802" w:type="dxa"/>
            <w:noWrap/>
            <w:hideMark/>
          </w:tcPr>
          <w:p w14:paraId="34E5BF08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467</w:t>
            </w:r>
          </w:p>
        </w:tc>
        <w:tc>
          <w:tcPr>
            <w:tcW w:w="2316" w:type="dxa"/>
          </w:tcPr>
          <w:p w14:paraId="545B59F7" w14:textId="43890B3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Бутово Парк 2Б</w:t>
            </w:r>
          </w:p>
        </w:tc>
        <w:tc>
          <w:tcPr>
            <w:tcW w:w="851" w:type="dxa"/>
          </w:tcPr>
          <w:p w14:paraId="4F9738F0" w14:textId="7B8005CF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367</w:t>
            </w:r>
          </w:p>
        </w:tc>
      </w:tr>
      <w:tr w:rsidR="00A1771A" w:rsidRPr="009B7602" w14:paraId="05249096" w14:textId="777031B7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28DFAD30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Домашний</w:t>
            </w:r>
          </w:p>
        </w:tc>
        <w:tc>
          <w:tcPr>
            <w:tcW w:w="802" w:type="dxa"/>
            <w:noWrap/>
            <w:hideMark/>
          </w:tcPr>
          <w:p w14:paraId="2803C39C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375</w:t>
            </w:r>
          </w:p>
        </w:tc>
        <w:tc>
          <w:tcPr>
            <w:tcW w:w="2175" w:type="dxa"/>
            <w:noWrap/>
            <w:hideMark/>
          </w:tcPr>
          <w:p w14:paraId="337401DA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Скандинавия</w:t>
            </w:r>
          </w:p>
        </w:tc>
        <w:tc>
          <w:tcPr>
            <w:tcW w:w="802" w:type="dxa"/>
            <w:noWrap/>
            <w:hideMark/>
          </w:tcPr>
          <w:p w14:paraId="0477DB4B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338</w:t>
            </w:r>
          </w:p>
        </w:tc>
        <w:tc>
          <w:tcPr>
            <w:tcW w:w="2316" w:type="dxa"/>
          </w:tcPr>
          <w:p w14:paraId="26303437" w14:textId="796BC551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Восточное Бутово</w:t>
            </w:r>
          </w:p>
        </w:tc>
        <w:tc>
          <w:tcPr>
            <w:tcW w:w="851" w:type="dxa"/>
          </w:tcPr>
          <w:p w14:paraId="224FE9D7" w14:textId="367D9CA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351</w:t>
            </w:r>
          </w:p>
        </w:tc>
      </w:tr>
      <w:tr w:rsidR="00A1771A" w:rsidRPr="009B7602" w14:paraId="5890DD39" w14:textId="6ECA97FF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66CB70C7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Мир Митино</w:t>
            </w:r>
          </w:p>
        </w:tc>
        <w:tc>
          <w:tcPr>
            <w:tcW w:w="802" w:type="dxa"/>
            <w:noWrap/>
            <w:hideMark/>
          </w:tcPr>
          <w:p w14:paraId="25B27B87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371</w:t>
            </w:r>
          </w:p>
        </w:tc>
        <w:tc>
          <w:tcPr>
            <w:tcW w:w="2175" w:type="dxa"/>
            <w:noWrap/>
            <w:hideMark/>
          </w:tcPr>
          <w:p w14:paraId="4B39BFD6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Первый Московский</w:t>
            </w:r>
          </w:p>
        </w:tc>
        <w:tc>
          <w:tcPr>
            <w:tcW w:w="802" w:type="dxa"/>
            <w:noWrap/>
            <w:hideMark/>
          </w:tcPr>
          <w:p w14:paraId="01814DC3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327</w:t>
            </w:r>
          </w:p>
        </w:tc>
        <w:tc>
          <w:tcPr>
            <w:tcW w:w="2316" w:type="dxa"/>
          </w:tcPr>
          <w:p w14:paraId="6D3608FF" w14:textId="0BEF7F9F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Люберецкий</w:t>
            </w:r>
          </w:p>
        </w:tc>
        <w:tc>
          <w:tcPr>
            <w:tcW w:w="851" w:type="dxa"/>
          </w:tcPr>
          <w:p w14:paraId="4D04061D" w14:textId="7DFFBF24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345</w:t>
            </w:r>
          </w:p>
        </w:tc>
      </w:tr>
      <w:tr w:rsidR="00A1771A" w:rsidRPr="009B7602" w14:paraId="1F7051FE" w14:textId="2E6B5A88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4883B411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Среда</w:t>
            </w:r>
          </w:p>
        </w:tc>
        <w:tc>
          <w:tcPr>
            <w:tcW w:w="802" w:type="dxa"/>
            <w:noWrap/>
            <w:hideMark/>
          </w:tcPr>
          <w:p w14:paraId="7F9FC5BE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365</w:t>
            </w:r>
          </w:p>
        </w:tc>
        <w:tc>
          <w:tcPr>
            <w:tcW w:w="2175" w:type="dxa"/>
            <w:noWrap/>
            <w:hideMark/>
          </w:tcPr>
          <w:p w14:paraId="2F71F47F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Позитив</w:t>
            </w:r>
          </w:p>
        </w:tc>
        <w:tc>
          <w:tcPr>
            <w:tcW w:w="802" w:type="dxa"/>
            <w:noWrap/>
            <w:hideMark/>
          </w:tcPr>
          <w:p w14:paraId="41BD8A52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316</w:t>
            </w:r>
          </w:p>
        </w:tc>
        <w:tc>
          <w:tcPr>
            <w:tcW w:w="2316" w:type="dxa"/>
          </w:tcPr>
          <w:p w14:paraId="677CDEA2" w14:textId="5754B3C0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proofErr w:type="spellStart"/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Оранж</w:t>
            </w:r>
            <w:proofErr w:type="spellEnd"/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 xml:space="preserve"> Парк</w:t>
            </w:r>
          </w:p>
        </w:tc>
        <w:tc>
          <w:tcPr>
            <w:tcW w:w="851" w:type="dxa"/>
          </w:tcPr>
          <w:p w14:paraId="3C75D4C7" w14:textId="6780A756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341</w:t>
            </w:r>
          </w:p>
        </w:tc>
      </w:tr>
      <w:tr w:rsidR="00A1771A" w:rsidRPr="009B7602" w14:paraId="49C5C69E" w14:textId="0F70ADAA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33064DD3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Жемчужина Зеленограда</w:t>
            </w:r>
          </w:p>
        </w:tc>
        <w:tc>
          <w:tcPr>
            <w:tcW w:w="802" w:type="dxa"/>
            <w:noWrap/>
            <w:hideMark/>
          </w:tcPr>
          <w:p w14:paraId="13E4553F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344</w:t>
            </w:r>
          </w:p>
        </w:tc>
        <w:tc>
          <w:tcPr>
            <w:tcW w:w="2175" w:type="dxa"/>
            <w:noWrap/>
            <w:hideMark/>
          </w:tcPr>
          <w:p w14:paraId="39A71134" w14:textId="77777777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Татьянин Парк</w:t>
            </w:r>
          </w:p>
        </w:tc>
        <w:tc>
          <w:tcPr>
            <w:tcW w:w="802" w:type="dxa"/>
            <w:noWrap/>
            <w:hideMark/>
          </w:tcPr>
          <w:p w14:paraId="594BBE06" w14:textId="7777777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256</w:t>
            </w:r>
          </w:p>
        </w:tc>
        <w:tc>
          <w:tcPr>
            <w:tcW w:w="2316" w:type="dxa"/>
          </w:tcPr>
          <w:p w14:paraId="70C2FE4A" w14:textId="4DA07F3C" w:rsidR="00A1771A" w:rsidRPr="009B7602" w:rsidRDefault="00A1771A" w:rsidP="00A1771A">
            <w:p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Государев дом</w:t>
            </w:r>
          </w:p>
        </w:tc>
        <w:tc>
          <w:tcPr>
            <w:tcW w:w="851" w:type="dxa"/>
          </w:tcPr>
          <w:p w14:paraId="03A24B2E" w14:textId="213DF757" w:rsidR="00A1771A" w:rsidRPr="009B7602" w:rsidRDefault="00A1771A" w:rsidP="00A1771A">
            <w:pPr>
              <w:jc w:val="right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ru-RU" w:eastAsia="ru-RU"/>
              </w:rPr>
              <w:t>333</w:t>
            </w:r>
          </w:p>
        </w:tc>
      </w:tr>
      <w:tr w:rsidR="00A1771A" w:rsidRPr="009B7602" w14:paraId="06780AE4" w14:textId="042AE594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43617E74" w14:textId="7D9667AE" w:rsidR="00A1771A" w:rsidRPr="009B7602" w:rsidRDefault="00A1771A" w:rsidP="00BD579C">
            <w:pPr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Прочие 156 ЖК</w:t>
            </w:r>
          </w:p>
        </w:tc>
        <w:tc>
          <w:tcPr>
            <w:tcW w:w="802" w:type="dxa"/>
            <w:noWrap/>
            <w:hideMark/>
          </w:tcPr>
          <w:p w14:paraId="0E3D06EE" w14:textId="64B73562" w:rsidR="00A1771A" w:rsidRPr="009B7602" w:rsidRDefault="00482569" w:rsidP="00BD579C">
            <w:pPr>
              <w:jc w:val="right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7 887</w:t>
            </w:r>
          </w:p>
        </w:tc>
        <w:tc>
          <w:tcPr>
            <w:tcW w:w="2175" w:type="dxa"/>
            <w:noWrap/>
            <w:hideMark/>
          </w:tcPr>
          <w:p w14:paraId="563F8352" w14:textId="48974EA5" w:rsidR="00A1771A" w:rsidRPr="009B7602" w:rsidRDefault="00A1771A" w:rsidP="00BD579C">
            <w:pPr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Прочие 27 ЖК</w:t>
            </w:r>
          </w:p>
        </w:tc>
        <w:tc>
          <w:tcPr>
            <w:tcW w:w="802" w:type="dxa"/>
            <w:noWrap/>
            <w:hideMark/>
          </w:tcPr>
          <w:p w14:paraId="5D9DB6BB" w14:textId="6387DAA0" w:rsidR="00A1771A" w:rsidRPr="009B7602" w:rsidRDefault="00482569" w:rsidP="00BD579C">
            <w:pPr>
              <w:jc w:val="right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1 013</w:t>
            </w:r>
          </w:p>
        </w:tc>
        <w:tc>
          <w:tcPr>
            <w:tcW w:w="2316" w:type="dxa"/>
          </w:tcPr>
          <w:p w14:paraId="7CB60547" w14:textId="3CAC5BF4" w:rsidR="00A1771A" w:rsidRPr="009B7602" w:rsidRDefault="00A1771A" w:rsidP="00A1771A">
            <w:pPr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Прочие 220 ЖК</w:t>
            </w:r>
          </w:p>
        </w:tc>
        <w:tc>
          <w:tcPr>
            <w:tcW w:w="851" w:type="dxa"/>
          </w:tcPr>
          <w:p w14:paraId="6DF55C91" w14:textId="216C8298" w:rsidR="00A1771A" w:rsidRPr="009B7602" w:rsidRDefault="00482569" w:rsidP="00BD579C">
            <w:pPr>
              <w:jc w:val="right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17 210</w:t>
            </w:r>
          </w:p>
        </w:tc>
      </w:tr>
      <w:tr w:rsidR="00A1771A" w:rsidRPr="009B7602" w14:paraId="394B09F0" w14:textId="78ED168A" w:rsidTr="00A1771A">
        <w:trPr>
          <w:trHeight w:val="255"/>
          <w:jc w:val="center"/>
        </w:trPr>
        <w:tc>
          <w:tcPr>
            <w:tcW w:w="2405" w:type="dxa"/>
            <w:noWrap/>
            <w:hideMark/>
          </w:tcPr>
          <w:p w14:paraId="46466FF8" w14:textId="0906DF55" w:rsidR="00A1771A" w:rsidRPr="009B7602" w:rsidRDefault="00A1771A" w:rsidP="00BD579C">
            <w:pPr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Всего в январе-мае 2017</w:t>
            </w:r>
          </w:p>
        </w:tc>
        <w:tc>
          <w:tcPr>
            <w:tcW w:w="802" w:type="dxa"/>
            <w:noWrap/>
            <w:hideMark/>
          </w:tcPr>
          <w:p w14:paraId="17425E34" w14:textId="40E2E12A" w:rsidR="00A1771A" w:rsidRPr="009B7602" w:rsidRDefault="00A1771A" w:rsidP="00BD579C">
            <w:pPr>
              <w:jc w:val="right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="00482569"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 </w:t>
            </w:r>
            <w:r w:rsidR="00482569"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630</w:t>
            </w:r>
          </w:p>
        </w:tc>
        <w:tc>
          <w:tcPr>
            <w:tcW w:w="2175" w:type="dxa"/>
            <w:noWrap/>
            <w:hideMark/>
          </w:tcPr>
          <w:p w14:paraId="6824B3F3" w14:textId="49D26CA7" w:rsidR="00A1771A" w:rsidRPr="009B7602" w:rsidRDefault="00A1771A" w:rsidP="00BD579C">
            <w:pPr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Всего в январе-мае 2017</w:t>
            </w:r>
          </w:p>
        </w:tc>
        <w:tc>
          <w:tcPr>
            <w:tcW w:w="802" w:type="dxa"/>
            <w:noWrap/>
            <w:hideMark/>
          </w:tcPr>
          <w:p w14:paraId="631860EB" w14:textId="76C4C73D" w:rsidR="00A1771A" w:rsidRPr="009B7602" w:rsidRDefault="00A1771A" w:rsidP="00BD579C">
            <w:pPr>
              <w:jc w:val="right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7 </w:t>
            </w:r>
            <w:r w:rsidR="00482569"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2316" w:type="dxa"/>
          </w:tcPr>
          <w:p w14:paraId="3A86B3AE" w14:textId="062C2622" w:rsidR="00A1771A" w:rsidRPr="009B7602" w:rsidRDefault="00A1771A" w:rsidP="00A1771A">
            <w:pPr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Всего в январе-марте 2017</w:t>
            </w:r>
          </w:p>
        </w:tc>
        <w:tc>
          <w:tcPr>
            <w:tcW w:w="851" w:type="dxa"/>
          </w:tcPr>
          <w:p w14:paraId="5CA7E450" w14:textId="0B590FAA" w:rsidR="00A1771A" w:rsidRPr="009B7602" w:rsidRDefault="00482569" w:rsidP="00BD579C">
            <w:pPr>
              <w:jc w:val="right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</w:pP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21</w:t>
            </w: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eastAsia="ru-RU"/>
              </w:rPr>
              <w:t> </w:t>
            </w:r>
            <w:r w:rsidRPr="009B760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  <w:lang w:val="ru-RU" w:eastAsia="ru-RU"/>
              </w:rPr>
              <w:t>793</w:t>
            </w:r>
          </w:p>
        </w:tc>
      </w:tr>
    </w:tbl>
    <w:p w14:paraId="6BD30B73" w14:textId="1BACF384" w:rsidR="00B21FBF" w:rsidRDefault="00A1771A" w:rsidP="00A1771A">
      <w:pPr>
        <w:pStyle w:val="Pridekills2"/>
        <w:jc w:val="left"/>
        <w:rPr>
          <w:rFonts w:asciiTheme="minorHAnsi" w:hAnsiTheme="minorHAnsi"/>
          <w:i/>
          <w:color w:val="A6A6A6" w:themeColor="background1" w:themeShade="A6"/>
          <w:szCs w:val="22"/>
        </w:rPr>
      </w:pPr>
      <w:r w:rsidRPr="009B7602">
        <w:rPr>
          <w:rFonts w:asciiTheme="minorHAnsi" w:hAnsiTheme="minorHAnsi"/>
          <w:i/>
          <w:color w:val="A6A6A6" w:themeColor="background1" w:themeShade="A6"/>
          <w:szCs w:val="22"/>
        </w:rPr>
        <w:t>Примечание: в ЖК «Центр-Сити» &gt;80% сделок оформлено на физ. лица из числа руководителей компаний-участников проекта</w:t>
      </w:r>
      <w:r w:rsidR="002A1983" w:rsidRPr="009B7602">
        <w:rPr>
          <w:rFonts w:asciiTheme="minorHAnsi" w:hAnsiTheme="minorHAnsi"/>
          <w:i/>
          <w:color w:val="A6A6A6" w:themeColor="background1" w:themeShade="A6"/>
          <w:szCs w:val="22"/>
        </w:rPr>
        <w:t>.</w:t>
      </w:r>
    </w:p>
    <w:p w14:paraId="0729FD5E" w14:textId="77777777" w:rsidR="009B7602" w:rsidRPr="009B7602" w:rsidRDefault="009B7602" w:rsidP="00A1771A">
      <w:pPr>
        <w:pStyle w:val="Pridekills2"/>
        <w:jc w:val="left"/>
        <w:rPr>
          <w:rFonts w:asciiTheme="minorHAnsi" w:hAnsiTheme="minorHAnsi"/>
          <w:i/>
          <w:color w:val="A6A6A6" w:themeColor="background1" w:themeShade="A6"/>
          <w:szCs w:val="22"/>
        </w:rPr>
      </w:pPr>
    </w:p>
    <w:p w14:paraId="06E15A98" w14:textId="54A6AC88" w:rsidR="002A1983" w:rsidRPr="009B7602" w:rsidRDefault="00FD6213" w:rsidP="00FD6213">
      <w:pPr>
        <w:pStyle w:val="Pridekills2"/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szCs w:val="22"/>
        </w:rPr>
        <w:t>Э</w:t>
      </w:r>
      <w:r w:rsidR="002A23FC" w:rsidRPr="009B7602">
        <w:rPr>
          <w:rFonts w:asciiTheme="minorHAnsi" w:hAnsiTheme="minorHAnsi"/>
          <w:szCs w:val="22"/>
        </w:rPr>
        <w:t>то приводит к тому, что усредне</w:t>
      </w:r>
      <w:r w:rsidRPr="009B7602">
        <w:rPr>
          <w:rFonts w:asciiTheme="minorHAnsi" w:hAnsiTheme="minorHAnsi"/>
          <w:szCs w:val="22"/>
        </w:rPr>
        <w:t>нный темп продаж за анализируемый период (январь-май</w:t>
      </w:r>
      <w:r w:rsidR="00392C53" w:rsidRPr="009B7602">
        <w:rPr>
          <w:rFonts w:asciiTheme="minorHAnsi" w:hAnsiTheme="minorHAnsi"/>
          <w:szCs w:val="22"/>
        </w:rPr>
        <w:t xml:space="preserve"> 2017</w:t>
      </w:r>
      <w:r w:rsidRPr="009B7602">
        <w:rPr>
          <w:rFonts w:asciiTheme="minorHAnsi" w:hAnsiTheme="minorHAnsi"/>
          <w:szCs w:val="22"/>
        </w:rPr>
        <w:t xml:space="preserve"> для Москвы и Новой Москвы и январь-март</w:t>
      </w:r>
      <w:r w:rsidR="00392C53" w:rsidRPr="009B7602">
        <w:rPr>
          <w:rFonts w:asciiTheme="minorHAnsi" w:hAnsiTheme="minorHAnsi"/>
          <w:szCs w:val="22"/>
        </w:rPr>
        <w:t xml:space="preserve"> 2017</w:t>
      </w:r>
      <w:r w:rsidRPr="009B7602">
        <w:rPr>
          <w:rFonts w:asciiTheme="minorHAnsi" w:hAnsiTheme="minorHAnsi"/>
          <w:szCs w:val="22"/>
        </w:rPr>
        <w:t xml:space="preserve"> для МО) у ЖК из топ-10 по числу сделок составляет в Москве 9</w:t>
      </w:r>
      <w:r w:rsidR="002A23FC" w:rsidRPr="009B7602">
        <w:rPr>
          <w:rFonts w:asciiTheme="minorHAnsi" w:hAnsiTheme="minorHAnsi"/>
          <w:szCs w:val="22"/>
        </w:rPr>
        <w:t xml:space="preserve">5 лотов в месяц, в Новой Москве – </w:t>
      </w:r>
      <w:r w:rsidRPr="009B7602">
        <w:rPr>
          <w:rFonts w:asciiTheme="minorHAnsi" w:hAnsiTheme="minorHAnsi"/>
          <w:szCs w:val="22"/>
        </w:rPr>
        <w:t>132 лот</w:t>
      </w:r>
      <w:r w:rsidR="002A23FC" w:rsidRPr="009B7602">
        <w:rPr>
          <w:rFonts w:asciiTheme="minorHAnsi" w:hAnsiTheme="minorHAnsi"/>
          <w:szCs w:val="22"/>
        </w:rPr>
        <w:t xml:space="preserve">а в месяц, в Московской области – </w:t>
      </w:r>
      <w:r w:rsidRPr="009B7602">
        <w:rPr>
          <w:rFonts w:asciiTheme="minorHAnsi" w:hAnsiTheme="minorHAnsi"/>
          <w:szCs w:val="22"/>
        </w:rPr>
        <w:t xml:space="preserve">153 лота в месяц. Одновременно усредненные показатели для прочих ЖК практически на порядок ниже – 10, 7 и 26 лотов в Москве, Новой Москве и Московской области соответственно. </w:t>
      </w:r>
      <w:r w:rsidR="002A1983" w:rsidRPr="009B7602">
        <w:rPr>
          <w:rFonts w:asciiTheme="minorHAnsi" w:hAnsiTheme="minorHAnsi"/>
          <w:szCs w:val="22"/>
        </w:rPr>
        <w:t>Указанные уровни темпов продаж для большинства проектов находятся ниже, чем заложено в их финансовые модели.</w:t>
      </w:r>
    </w:p>
    <w:p w14:paraId="1F6D11E6" w14:textId="70E9C49B" w:rsidR="00577AE4" w:rsidRPr="009B7602" w:rsidRDefault="00FD6213" w:rsidP="009B7602">
      <w:pPr>
        <w:pStyle w:val="Pridekills2"/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szCs w:val="22"/>
        </w:rPr>
        <w:t xml:space="preserve">Похожее распределение наблюдается и при анализе в разрезе застройщиков (большинство ЖК-лидеров по темпам продаж </w:t>
      </w:r>
      <w:r w:rsidR="00392C53" w:rsidRPr="009B7602">
        <w:rPr>
          <w:rFonts w:asciiTheme="minorHAnsi" w:hAnsiTheme="minorHAnsi"/>
          <w:szCs w:val="22"/>
        </w:rPr>
        <w:t>приходится на ограниченный пул девелоперов). Это потенциально опасно для функционирования всего рынка, так как неустойчивое положение многих застройщиков второго эшелона может сказаться не только на реализации их проектов, но и косвенно отразит</w:t>
      </w:r>
      <w:r w:rsidR="002A23FC" w:rsidRPr="009B7602">
        <w:rPr>
          <w:rFonts w:asciiTheme="minorHAnsi" w:hAnsiTheme="minorHAnsi"/>
          <w:szCs w:val="22"/>
        </w:rPr>
        <w:t>ься на потребительской уверенности</w:t>
      </w:r>
      <w:r w:rsidR="00392C53" w:rsidRPr="009B7602">
        <w:rPr>
          <w:rFonts w:asciiTheme="minorHAnsi" w:hAnsiTheme="minorHAnsi"/>
          <w:szCs w:val="22"/>
        </w:rPr>
        <w:t xml:space="preserve"> покупателей в целом (одним из факторов, позволивших застройщикам относительно успешно пройти кризис 2014-2017 гг., стало то, что усредне</w:t>
      </w:r>
      <w:r w:rsidR="00A774F6" w:rsidRPr="009B7602">
        <w:rPr>
          <w:rFonts w:asciiTheme="minorHAnsi" w:hAnsiTheme="minorHAnsi"/>
          <w:szCs w:val="22"/>
        </w:rPr>
        <w:t>нный покупатель стал верить</w:t>
      </w:r>
      <w:r w:rsidR="00392C53" w:rsidRPr="009B7602">
        <w:rPr>
          <w:rFonts w:asciiTheme="minorHAnsi" w:hAnsiTheme="minorHAnsi"/>
          <w:szCs w:val="22"/>
        </w:rPr>
        <w:t>, что купленная им квартира в новостройке будет достроена в заявленные сроки).</w:t>
      </w:r>
    </w:p>
    <w:p w14:paraId="20FEA883" w14:textId="77777777" w:rsidR="00577AE4" w:rsidRPr="009B7602" w:rsidRDefault="00577AE4" w:rsidP="00577AE4">
      <w:pPr>
        <w:pStyle w:val="11"/>
        <w:rPr>
          <w:rFonts w:asciiTheme="minorHAnsi" w:hAnsiTheme="minorHAnsi"/>
          <w:b/>
          <w:szCs w:val="22"/>
        </w:rPr>
      </w:pPr>
      <w:r w:rsidRPr="009B7602">
        <w:rPr>
          <w:rFonts w:asciiTheme="minorHAnsi" w:hAnsiTheme="minorHAnsi"/>
          <w:b/>
          <w:szCs w:val="22"/>
        </w:rPr>
        <w:t>Термины и определения:</w:t>
      </w:r>
    </w:p>
    <w:p w14:paraId="649360BC" w14:textId="30480100" w:rsidR="00577AE4" w:rsidRPr="009B7602" w:rsidRDefault="00577AE4" w:rsidP="00577AE4">
      <w:pPr>
        <w:pStyle w:val="11"/>
        <w:numPr>
          <w:ilvl w:val="0"/>
          <w:numId w:val="3"/>
        </w:numPr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szCs w:val="22"/>
        </w:rPr>
        <w:t>В тексте употребляется слово "</w:t>
      </w:r>
      <w:r w:rsidRPr="009B7602">
        <w:rPr>
          <w:rFonts w:asciiTheme="minorHAnsi" w:hAnsiTheme="minorHAnsi"/>
          <w:i/>
          <w:szCs w:val="22"/>
        </w:rPr>
        <w:t>лоты</w:t>
      </w:r>
      <w:r w:rsidRPr="009B7602">
        <w:rPr>
          <w:rFonts w:asciiTheme="minorHAnsi" w:hAnsiTheme="minorHAnsi"/>
          <w:szCs w:val="22"/>
        </w:rPr>
        <w:t xml:space="preserve">", чтобы подчеркнуть, что учитывались и квартиры, и апартаменты. </w:t>
      </w:r>
      <w:r w:rsidR="00FF1560" w:rsidRPr="009B7602">
        <w:rPr>
          <w:rFonts w:asciiTheme="minorHAnsi" w:hAnsiTheme="minorHAnsi"/>
          <w:szCs w:val="22"/>
        </w:rPr>
        <w:t>В тексте</w:t>
      </w:r>
      <w:r w:rsidRPr="009B7602">
        <w:rPr>
          <w:rFonts w:asciiTheme="minorHAnsi" w:hAnsiTheme="minorHAnsi"/>
          <w:szCs w:val="22"/>
        </w:rPr>
        <w:t xml:space="preserve"> для СМИ </w:t>
      </w:r>
      <w:r w:rsidR="00FF1560" w:rsidRPr="009B7602">
        <w:rPr>
          <w:rFonts w:asciiTheme="minorHAnsi" w:hAnsiTheme="minorHAnsi"/>
          <w:szCs w:val="22"/>
        </w:rPr>
        <w:t>(</w:t>
      </w:r>
      <w:r w:rsidRPr="009B7602">
        <w:rPr>
          <w:rFonts w:asciiTheme="minorHAnsi" w:hAnsiTheme="minorHAnsi"/>
          <w:szCs w:val="22"/>
        </w:rPr>
        <w:t>для упрощения восприятия</w:t>
      </w:r>
      <w:r w:rsidR="00FF1560" w:rsidRPr="009B7602">
        <w:rPr>
          <w:rFonts w:asciiTheme="minorHAnsi" w:hAnsiTheme="minorHAnsi"/>
          <w:szCs w:val="22"/>
        </w:rPr>
        <w:t xml:space="preserve"> широким кругом читателей)</w:t>
      </w:r>
      <w:r w:rsidRPr="009B7602">
        <w:rPr>
          <w:rFonts w:asciiTheme="minorHAnsi" w:hAnsiTheme="minorHAnsi"/>
          <w:szCs w:val="22"/>
        </w:rPr>
        <w:t xml:space="preserve"> </w:t>
      </w:r>
      <w:r w:rsidR="002A1983" w:rsidRPr="009B7602">
        <w:rPr>
          <w:rFonts w:asciiTheme="minorHAnsi" w:hAnsiTheme="minorHAnsi"/>
          <w:szCs w:val="22"/>
        </w:rPr>
        <w:t xml:space="preserve">допустимо </w:t>
      </w:r>
      <w:r w:rsidR="00FF1560" w:rsidRPr="009B7602">
        <w:rPr>
          <w:rFonts w:asciiTheme="minorHAnsi" w:hAnsiTheme="minorHAnsi"/>
          <w:szCs w:val="22"/>
        </w:rPr>
        <w:t xml:space="preserve">употребление </w:t>
      </w:r>
      <w:r w:rsidRPr="009B7602">
        <w:rPr>
          <w:rFonts w:asciiTheme="minorHAnsi" w:hAnsiTheme="minorHAnsi"/>
          <w:szCs w:val="22"/>
        </w:rPr>
        <w:t>термина "</w:t>
      </w:r>
      <w:r w:rsidRPr="009B7602">
        <w:rPr>
          <w:rFonts w:asciiTheme="minorHAnsi" w:hAnsiTheme="minorHAnsi"/>
          <w:i/>
          <w:szCs w:val="22"/>
        </w:rPr>
        <w:t>квартира</w:t>
      </w:r>
      <w:r w:rsidRPr="009B7602">
        <w:rPr>
          <w:rFonts w:asciiTheme="minorHAnsi" w:hAnsiTheme="minorHAnsi"/>
          <w:szCs w:val="22"/>
        </w:rPr>
        <w:t>".</w:t>
      </w:r>
    </w:p>
    <w:p w14:paraId="04F30084" w14:textId="1DA329AE" w:rsidR="00577AE4" w:rsidRPr="009B7602" w:rsidRDefault="00577AE4" w:rsidP="00577AE4">
      <w:pPr>
        <w:pStyle w:val="11"/>
        <w:numPr>
          <w:ilvl w:val="0"/>
          <w:numId w:val="3"/>
        </w:numPr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i/>
          <w:szCs w:val="22"/>
        </w:rPr>
        <w:t>Московский регион</w:t>
      </w:r>
      <w:r w:rsidR="002A1983" w:rsidRPr="009B7602">
        <w:rPr>
          <w:rFonts w:asciiTheme="minorHAnsi" w:hAnsiTheme="minorHAnsi"/>
          <w:szCs w:val="22"/>
        </w:rPr>
        <w:t xml:space="preserve"> —</w:t>
      </w:r>
      <w:r w:rsidRPr="009B7602">
        <w:rPr>
          <w:rFonts w:asciiTheme="minorHAnsi" w:hAnsiTheme="minorHAnsi"/>
          <w:szCs w:val="22"/>
        </w:rPr>
        <w:t xml:space="preserve"> территория Москвы (включая всю Новую Москву), Московская область </w:t>
      </w:r>
      <w:r w:rsidR="00A774F6" w:rsidRPr="009B7602">
        <w:rPr>
          <w:rFonts w:asciiTheme="minorHAnsi" w:hAnsiTheme="minorHAnsi"/>
          <w:szCs w:val="22"/>
        </w:rPr>
        <w:t xml:space="preserve">– </w:t>
      </w:r>
      <w:r w:rsidRPr="009B7602">
        <w:rPr>
          <w:rFonts w:asciiTheme="minorHAnsi" w:hAnsiTheme="minorHAnsi"/>
          <w:szCs w:val="22"/>
        </w:rPr>
        <w:t>до 40 км от МКАД.</w:t>
      </w:r>
    </w:p>
    <w:p w14:paraId="796770DC" w14:textId="0B0B3F34" w:rsidR="00577AE4" w:rsidRPr="009B7602" w:rsidRDefault="00577AE4" w:rsidP="00577AE4">
      <w:pPr>
        <w:pStyle w:val="11"/>
        <w:numPr>
          <w:ilvl w:val="0"/>
          <w:numId w:val="3"/>
        </w:numPr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i/>
          <w:szCs w:val="22"/>
        </w:rPr>
        <w:t>Активное предложение</w:t>
      </w:r>
      <w:r w:rsidR="002A1983" w:rsidRPr="009B7602">
        <w:rPr>
          <w:rFonts w:asciiTheme="minorHAnsi" w:hAnsiTheme="minorHAnsi"/>
          <w:szCs w:val="22"/>
        </w:rPr>
        <w:t xml:space="preserve"> —</w:t>
      </w:r>
      <w:r w:rsidRPr="009B7602">
        <w:rPr>
          <w:rFonts w:asciiTheme="minorHAnsi" w:hAnsiTheme="minorHAnsi"/>
          <w:szCs w:val="22"/>
        </w:rPr>
        <w:t xml:space="preserve"> лоты (квартиры и апартаменты), выведенные в реализацию</w:t>
      </w:r>
      <w:r w:rsidR="00564B89" w:rsidRPr="009B7602">
        <w:rPr>
          <w:rFonts w:asciiTheme="minorHAnsi" w:hAnsiTheme="minorHAnsi"/>
          <w:szCs w:val="22"/>
        </w:rPr>
        <w:t xml:space="preserve"> (экспонируемые в настоящее время в формате первичных продаж)</w:t>
      </w:r>
      <w:r w:rsidRPr="009B7602">
        <w:rPr>
          <w:rFonts w:asciiTheme="minorHAnsi" w:hAnsiTheme="minorHAnsi"/>
          <w:szCs w:val="22"/>
        </w:rPr>
        <w:t>. Учет активного предложения ведется по анализу данных с сайтов ЖК, агентств, интеграторов объявлений. База активного предложения не содержит дублей.</w:t>
      </w:r>
    </w:p>
    <w:p w14:paraId="2CD36123" w14:textId="7F82C0EB" w:rsidR="00BD579C" w:rsidRPr="009B7602" w:rsidRDefault="00BD579C" w:rsidP="00577AE4">
      <w:pPr>
        <w:pStyle w:val="11"/>
        <w:numPr>
          <w:ilvl w:val="0"/>
          <w:numId w:val="3"/>
        </w:numPr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i/>
          <w:szCs w:val="22"/>
        </w:rPr>
        <w:t xml:space="preserve">Общее предложение </w:t>
      </w:r>
      <w:r w:rsidR="002A1983" w:rsidRPr="009B7602">
        <w:rPr>
          <w:rFonts w:asciiTheme="minorHAnsi" w:hAnsiTheme="minorHAnsi"/>
          <w:szCs w:val="22"/>
        </w:rPr>
        <w:t>—</w:t>
      </w:r>
      <w:r w:rsidRPr="009B7602">
        <w:rPr>
          <w:rFonts w:asciiTheme="minorHAnsi" w:hAnsiTheme="minorHAnsi"/>
          <w:i/>
          <w:szCs w:val="22"/>
        </w:rPr>
        <w:t xml:space="preserve"> </w:t>
      </w:r>
      <w:r w:rsidRPr="009B7602">
        <w:rPr>
          <w:rFonts w:asciiTheme="minorHAnsi" w:hAnsiTheme="minorHAnsi"/>
          <w:szCs w:val="22"/>
        </w:rPr>
        <w:t>все лоты (квартиры и апартаменты), присутствующие в корпусах, выведенных в реализацию (экспонируемых в настоящее время в формате первичных продаж).</w:t>
      </w:r>
    </w:p>
    <w:p w14:paraId="4934A8A8" w14:textId="387FD7DC" w:rsidR="00577AE4" w:rsidRPr="009B7602" w:rsidRDefault="00577AE4" w:rsidP="00577AE4">
      <w:pPr>
        <w:pStyle w:val="11"/>
        <w:numPr>
          <w:ilvl w:val="0"/>
          <w:numId w:val="3"/>
        </w:numPr>
        <w:rPr>
          <w:rFonts w:asciiTheme="minorHAnsi" w:hAnsiTheme="minorHAnsi"/>
          <w:szCs w:val="22"/>
        </w:rPr>
      </w:pPr>
      <w:r w:rsidRPr="009B7602">
        <w:rPr>
          <w:rFonts w:asciiTheme="minorHAnsi" w:hAnsiTheme="minorHAnsi"/>
          <w:i/>
          <w:szCs w:val="22"/>
        </w:rPr>
        <w:t>Продажи</w:t>
      </w:r>
      <w:r w:rsidR="002A1983" w:rsidRPr="009B7602">
        <w:rPr>
          <w:rFonts w:asciiTheme="minorHAnsi" w:hAnsiTheme="minorHAnsi"/>
          <w:szCs w:val="22"/>
        </w:rPr>
        <w:t xml:space="preserve"> —</w:t>
      </w:r>
      <w:r w:rsidRPr="009B7602">
        <w:rPr>
          <w:rFonts w:asciiTheme="minorHAnsi" w:hAnsiTheme="minorHAnsi"/>
          <w:szCs w:val="22"/>
        </w:rPr>
        <w:t xml:space="preserve"> регистрации ДДУ по квартирам и апартаментам с физическими лицами. База формируется из анализа выписок ЕГРН </w:t>
      </w:r>
      <w:proofErr w:type="spellStart"/>
      <w:r w:rsidRPr="009B7602">
        <w:rPr>
          <w:rFonts w:asciiTheme="minorHAnsi" w:hAnsiTheme="minorHAnsi"/>
          <w:szCs w:val="22"/>
        </w:rPr>
        <w:t>Росреестра</w:t>
      </w:r>
      <w:proofErr w:type="spellEnd"/>
      <w:r w:rsidRPr="009B7602">
        <w:rPr>
          <w:rFonts w:asciiTheme="minorHAnsi" w:hAnsiTheme="minorHAnsi"/>
          <w:szCs w:val="22"/>
        </w:rPr>
        <w:t xml:space="preserve">. Учитывается число конечных продаж (без учета цепочек переуступок, сделок с юридическими лицами внутри акционерного </w:t>
      </w:r>
      <w:r w:rsidRPr="009B7602">
        <w:rPr>
          <w:rFonts w:asciiTheme="minorHAnsi" w:hAnsiTheme="minorHAnsi"/>
          <w:szCs w:val="22"/>
        </w:rPr>
        <w:lastRenderedPageBreak/>
        <w:t>периметра девелопера). ЖК, реализуемые по схемам, отличным от ДДУ (в настоящее время они составляют менее 7% от списочного числа) из расчета исключены.</w:t>
      </w:r>
    </w:p>
    <w:p w14:paraId="015DBFF8" w14:textId="77777777" w:rsidR="00752D25" w:rsidRPr="009B7602" w:rsidRDefault="00752D25" w:rsidP="00DF4E98">
      <w:pPr>
        <w:spacing w:after="120"/>
        <w:jc w:val="both"/>
        <w:outlineLvl w:val="0"/>
        <w:rPr>
          <w:rFonts w:asciiTheme="minorHAnsi" w:eastAsia="Arial" w:hAnsiTheme="minorHAnsi" w:cs="Arial"/>
          <w:b/>
          <w:color w:val="000000"/>
          <w:sz w:val="22"/>
          <w:szCs w:val="22"/>
          <w:lang w:val="ru-RU" w:eastAsia="ru-RU"/>
        </w:rPr>
      </w:pPr>
      <w:r w:rsidRPr="009B7602">
        <w:rPr>
          <w:rFonts w:asciiTheme="minorHAnsi" w:eastAsia="Arial" w:hAnsiTheme="minorHAnsi" w:cs="Arial"/>
          <w:b/>
          <w:color w:val="000000"/>
          <w:sz w:val="22"/>
          <w:szCs w:val="22"/>
          <w:lang w:val="ru-RU" w:eastAsia="ru-RU"/>
        </w:rPr>
        <w:t>_____________________________________________________</w:t>
      </w:r>
    </w:p>
    <w:p w14:paraId="049A485E" w14:textId="77777777" w:rsidR="00752D25" w:rsidRPr="009B7602" w:rsidRDefault="00752D25" w:rsidP="00752D25">
      <w:pPr>
        <w:spacing w:after="120"/>
        <w:jc w:val="both"/>
        <w:outlineLvl w:val="0"/>
        <w:rPr>
          <w:rFonts w:asciiTheme="minorHAnsi" w:eastAsia="Arial" w:hAnsiTheme="minorHAnsi" w:cs="Arial"/>
          <w:b/>
          <w:color w:val="000000"/>
          <w:sz w:val="22"/>
          <w:szCs w:val="22"/>
          <w:lang w:val="ru-RU" w:eastAsia="ru-RU"/>
        </w:rPr>
      </w:pPr>
      <w:r w:rsidRPr="009B7602">
        <w:rPr>
          <w:rFonts w:asciiTheme="minorHAnsi" w:eastAsia="Arial" w:hAnsiTheme="minorHAnsi" w:cs="Arial"/>
          <w:b/>
          <w:color w:val="000000"/>
          <w:sz w:val="22"/>
          <w:szCs w:val="22"/>
          <w:lang w:val="ru-RU" w:eastAsia="ru-RU"/>
        </w:rPr>
        <w:t>Справка о компании</w:t>
      </w:r>
    </w:p>
    <w:p w14:paraId="2DD6E543" w14:textId="77777777" w:rsidR="00752D25" w:rsidRPr="009B7602" w:rsidRDefault="00752D25" w:rsidP="00752D25">
      <w:pPr>
        <w:spacing w:after="120"/>
        <w:jc w:val="both"/>
        <w:outlineLvl w:val="0"/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</w:pPr>
      <w:r w:rsidRPr="009B7602">
        <w:rPr>
          <w:rFonts w:asciiTheme="minorHAnsi" w:eastAsia="Arial" w:hAnsiTheme="minorHAnsi" w:cs="Arial"/>
          <w:b/>
          <w:color w:val="000000"/>
          <w:sz w:val="22"/>
          <w:szCs w:val="22"/>
          <w:lang w:val="ru-RU" w:eastAsia="ru-RU"/>
        </w:rPr>
        <w:t>ЦИАН –</w:t>
      </w:r>
      <w:r w:rsidRPr="009B7602"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  <w:t xml:space="preserve"> лидер российского рынка онлайн-недвижимости. В состав группы входят сайты </w:t>
      </w:r>
      <w:r w:rsidRPr="009B7602">
        <w:rPr>
          <w:rFonts w:asciiTheme="minorHAnsi" w:eastAsia="Arial" w:hAnsiTheme="minorHAnsi" w:cs="Arial"/>
          <w:b/>
          <w:color w:val="000000"/>
          <w:sz w:val="22"/>
          <w:szCs w:val="22"/>
          <w:lang w:val="ru-RU" w:eastAsia="ru-RU"/>
        </w:rPr>
        <w:t>CIAN.RU, REALTY.DMIR.RU</w:t>
      </w:r>
      <w:r w:rsidRPr="009B7602"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  <w:t xml:space="preserve">, </w:t>
      </w:r>
      <w:r w:rsidRPr="009B7602">
        <w:rPr>
          <w:rFonts w:asciiTheme="minorHAnsi" w:eastAsia="Arial" w:hAnsiTheme="minorHAnsi" w:cs="Arial"/>
          <w:b/>
          <w:color w:val="000000"/>
          <w:sz w:val="22"/>
          <w:szCs w:val="22"/>
          <w:lang w:val="ru-RU" w:eastAsia="ru-RU"/>
        </w:rPr>
        <w:t>EMLS.RU</w:t>
      </w:r>
      <w:r w:rsidRPr="009B7602"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  <w:t>.</w:t>
      </w:r>
    </w:p>
    <w:p w14:paraId="282619A2" w14:textId="77777777" w:rsidR="00427503" w:rsidRPr="009B7602" w:rsidRDefault="00752D25" w:rsidP="00752D25">
      <w:pPr>
        <w:spacing w:after="120"/>
        <w:jc w:val="both"/>
        <w:outlineLvl w:val="0"/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</w:pPr>
      <w:r w:rsidRPr="009B7602"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  <w:t xml:space="preserve">По данным </w:t>
      </w:r>
      <w:proofErr w:type="spellStart"/>
      <w:r w:rsidRPr="009B7602"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  <w:t>LiveInternet</w:t>
      </w:r>
      <w:proofErr w:type="spellEnd"/>
      <w:r w:rsidRPr="009B7602"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  <w:t xml:space="preserve"> совокупная ежемесячная</w:t>
      </w:r>
      <w:r w:rsidR="001221B2" w:rsidRPr="009B7602"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  <w:t xml:space="preserve"> аудитория проектов составляет 6</w:t>
      </w:r>
      <w:r w:rsidR="00C02B1C" w:rsidRPr="009B7602"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  <w:t>,8</w:t>
      </w:r>
      <w:r w:rsidRPr="009B7602">
        <w:rPr>
          <w:rFonts w:asciiTheme="minorHAnsi" w:eastAsia="Arial" w:hAnsiTheme="minorHAnsi" w:cs="Arial"/>
          <w:color w:val="000000"/>
          <w:sz w:val="22"/>
          <w:szCs w:val="22"/>
          <w:lang w:val="ru-RU" w:eastAsia="ru-RU"/>
        </w:rPr>
        <w:t xml:space="preserve"> млн. уникальных пользователей.</w:t>
      </w:r>
    </w:p>
    <w:sectPr w:rsidR="00427503" w:rsidRPr="009B7602" w:rsidSect="001C55DD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93B3" w14:textId="77777777" w:rsidR="007C33F5" w:rsidRDefault="007C33F5" w:rsidP="00C75A1E">
      <w:r>
        <w:separator/>
      </w:r>
    </w:p>
  </w:endnote>
  <w:endnote w:type="continuationSeparator" w:id="0">
    <w:p w14:paraId="109BFF65" w14:textId="77777777" w:rsidR="007C33F5" w:rsidRDefault="007C33F5" w:rsidP="00C7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584F" w14:textId="77777777" w:rsidR="007C33F5" w:rsidRDefault="007C33F5" w:rsidP="00C75A1E">
      <w:r>
        <w:separator/>
      </w:r>
    </w:p>
  </w:footnote>
  <w:footnote w:type="continuationSeparator" w:id="0">
    <w:p w14:paraId="4698F596" w14:textId="77777777" w:rsidR="007C33F5" w:rsidRDefault="007C33F5" w:rsidP="00C7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3F20" w14:textId="77777777" w:rsidR="00C75A1E" w:rsidRDefault="00425851" w:rsidP="00C75A1E">
    <w:pPr>
      <w:pStyle w:val="a3"/>
      <w:jc w:val="center"/>
    </w:pPr>
    <w:r w:rsidRPr="00074E46">
      <w:rPr>
        <w:noProof/>
        <w:lang w:val="ru-RU" w:eastAsia="ru-RU"/>
      </w:rPr>
      <w:drawing>
        <wp:inline distT="0" distB="0" distL="0" distR="0" wp14:anchorId="5F7A82B7" wp14:editId="79F58F9A">
          <wp:extent cx="1943100" cy="510540"/>
          <wp:effectExtent l="0" t="0" r="0" b="381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76D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E2045"/>
    <w:multiLevelType w:val="hybridMultilevel"/>
    <w:tmpl w:val="39D0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D319F"/>
    <w:multiLevelType w:val="hybridMultilevel"/>
    <w:tmpl w:val="A694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03"/>
    <w:rsid w:val="00001CD8"/>
    <w:rsid w:val="00014689"/>
    <w:rsid w:val="00026C11"/>
    <w:rsid w:val="00030918"/>
    <w:rsid w:val="00052A3D"/>
    <w:rsid w:val="00064B54"/>
    <w:rsid w:val="00066C0A"/>
    <w:rsid w:val="00074E46"/>
    <w:rsid w:val="00075B4C"/>
    <w:rsid w:val="000762A2"/>
    <w:rsid w:val="000828F4"/>
    <w:rsid w:val="000971CC"/>
    <w:rsid w:val="000A3452"/>
    <w:rsid w:val="000A5702"/>
    <w:rsid w:val="000A7631"/>
    <w:rsid w:val="000B459E"/>
    <w:rsid w:val="000C5757"/>
    <w:rsid w:val="000C7C29"/>
    <w:rsid w:val="000D58F9"/>
    <w:rsid w:val="000E0BD3"/>
    <w:rsid w:val="000E0C19"/>
    <w:rsid w:val="000E3781"/>
    <w:rsid w:val="000E721A"/>
    <w:rsid w:val="00101692"/>
    <w:rsid w:val="00102810"/>
    <w:rsid w:val="0010463D"/>
    <w:rsid w:val="00106F5E"/>
    <w:rsid w:val="0011170A"/>
    <w:rsid w:val="001221B2"/>
    <w:rsid w:val="0012329A"/>
    <w:rsid w:val="00132B13"/>
    <w:rsid w:val="001421CF"/>
    <w:rsid w:val="00145669"/>
    <w:rsid w:val="00150E4C"/>
    <w:rsid w:val="001519D6"/>
    <w:rsid w:val="00157636"/>
    <w:rsid w:val="001662CB"/>
    <w:rsid w:val="0017316B"/>
    <w:rsid w:val="001737A6"/>
    <w:rsid w:val="001742F7"/>
    <w:rsid w:val="00175738"/>
    <w:rsid w:val="00175859"/>
    <w:rsid w:val="00176234"/>
    <w:rsid w:val="0017671A"/>
    <w:rsid w:val="00182504"/>
    <w:rsid w:val="00186040"/>
    <w:rsid w:val="00190A07"/>
    <w:rsid w:val="001926E7"/>
    <w:rsid w:val="00194823"/>
    <w:rsid w:val="0019520F"/>
    <w:rsid w:val="001A318A"/>
    <w:rsid w:val="001A3B8D"/>
    <w:rsid w:val="001C0418"/>
    <w:rsid w:val="001C04BF"/>
    <w:rsid w:val="001C1845"/>
    <w:rsid w:val="001C55DD"/>
    <w:rsid w:val="001C7118"/>
    <w:rsid w:val="001D5EA5"/>
    <w:rsid w:val="001D6057"/>
    <w:rsid w:val="001E016A"/>
    <w:rsid w:val="001F3251"/>
    <w:rsid w:val="00203BDE"/>
    <w:rsid w:val="0021355B"/>
    <w:rsid w:val="00217061"/>
    <w:rsid w:val="00231A18"/>
    <w:rsid w:val="00231B5D"/>
    <w:rsid w:val="00232B2A"/>
    <w:rsid w:val="002342E2"/>
    <w:rsid w:val="0023564C"/>
    <w:rsid w:val="00265D62"/>
    <w:rsid w:val="00271306"/>
    <w:rsid w:val="0027291B"/>
    <w:rsid w:val="002772BF"/>
    <w:rsid w:val="00282BC3"/>
    <w:rsid w:val="00287A3B"/>
    <w:rsid w:val="0029406D"/>
    <w:rsid w:val="00294C22"/>
    <w:rsid w:val="002A1983"/>
    <w:rsid w:val="002A23FC"/>
    <w:rsid w:val="002B323A"/>
    <w:rsid w:val="002C2D7E"/>
    <w:rsid w:val="002D2C4A"/>
    <w:rsid w:val="002E0A3D"/>
    <w:rsid w:val="002E56C4"/>
    <w:rsid w:val="002E76D9"/>
    <w:rsid w:val="002F7822"/>
    <w:rsid w:val="0030326D"/>
    <w:rsid w:val="00306A47"/>
    <w:rsid w:val="00310EA5"/>
    <w:rsid w:val="00312DEF"/>
    <w:rsid w:val="00351964"/>
    <w:rsid w:val="003519C4"/>
    <w:rsid w:val="00356DA2"/>
    <w:rsid w:val="003607C6"/>
    <w:rsid w:val="00366E40"/>
    <w:rsid w:val="00367B40"/>
    <w:rsid w:val="00373091"/>
    <w:rsid w:val="00373BAB"/>
    <w:rsid w:val="00386F29"/>
    <w:rsid w:val="00392C53"/>
    <w:rsid w:val="003935AB"/>
    <w:rsid w:val="003A2AF3"/>
    <w:rsid w:val="003A6AD3"/>
    <w:rsid w:val="003D1A89"/>
    <w:rsid w:val="003D1EF2"/>
    <w:rsid w:val="003D6866"/>
    <w:rsid w:val="003E0762"/>
    <w:rsid w:val="003E35A1"/>
    <w:rsid w:val="003F036B"/>
    <w:rsid w:val="003F1742"/>
    <w:rsid w:val="003F64D7"/>
    <w:rsid w:val="003F7ECC"/>
    <w:rsid w:val="00404A53"/>
    <w:rsid w:val="004117C2"/>
    <w:rsid w:val="00412351"/>
    <w:rsid w:val="00414499"/>
    <w:rsid w:val="00422A6E"/>
    <w:rsid w:val="004231A2"/>
    <w:rsid w:val="004233D5"/>
    <w:rsid w:val="00424E90"/>
    <w:rsid w:val="00425851"/>
    <w:rsid w:val="00427503"/>
    <w:rsid w:val="00436A7E"/>
    <w:rsid w:val="00440C5B"/>
    <w:rsid w:val="00441DA6"/>
    <w:rsid w:val="00444F64"/>
    <w:rsid w:val="00450960"/>
    <w:rsid w:val="00463836"/>
    <w:rsid w:val="00467F24"/>
    <w:rsid w:val="004753D8"/>
    <w:rsid w:val="00482569"/>
    <w:rsid w:val="004920B3"/>
    <w:rsid w:val="00493117"/>
    <w:rsid w:val="004A3A2C"/>
    <w:rsid w:val="004A5E97"/>
    <w:rsid w:val="004A7663"/>
    <w:rsid w:val="004B179E"/>
    <w:rsid w:val="004C1185"/>
    <w:rsid w:val="004C3492"/>
    <w:rsid w:val="004C3892"/>
    <w:rsid w:val="004C45BC"/>
    <w:rsid w:val="004D56AE"/>
    <w:rsid w:val="004D584D"/>
    <w:rsid w:val="00506F47"/>
    <w:rsid w:val="00523427"/>
    <w:rsid w:val="0053130D"/>
    <w:rsid w:val="00533F16"/>
    <w:rsid w:val="00535219"/>
    <w:rsid w:val="00536272"/>
    <w:rsid w:val="00550CBC"/>
    <w:rsid w:val="00564B89"/>
    <w:rsid w:val="005709F9"/>
    <w:rsid w:val="00577AE4"/>
    <w:rsid w:val="00585DE8"/>
    <w:rsid w:val="0058755E"/>
    <w:rsid w:val="005A5A85"/>
    <w:rsid w:val="005B53AD"/>
    <w:rsid w:val="005D17C2"/>
    <w:rsid w:val="005D4844"/>
    <w:rsid w:val="005E1956"/>
    <w:rsid w:val="005F63F9"/>
    <w:rsid w:val="005F7814"/>
    <w:rsid w:val="00607D4A"/>
    <w:rsid w:val="006111D8"/>
    <w:rsid w:val="00621721"/>
    <w:rsid w:val="00630081"/>
    <w:rsid w:val="00644581"/>
    <w:rsid w:val="00647DFE"/>
    <w:rsid w:val="006555FA"/>
    <w:rsid w:val="006638F6"/>
    <w:rsid w:val="00665BFD"/>
    <w:rsid w:val="00675BC7"/>
    <w:rsid w:val="00680EA7"/>
    <w:rsid w:val="00687440"/>
    <w:rsid w:val="00687E8C"/>
    <w:rsid w:val="0069351E"/>
    <w:rsid w:val="00694577"/>
    <w:rsid w:val="006A057D"/>
    <w:rsid w:val="006A2E3B"/>
    <w:rsid w:val="006A487C"/>
    <w:rsid w:val="006B516B"/>
    <w:rsid w:val="006B649A"/>
    <w:rsid w:val="006B6652"/>
    <w:rsid w:val="006B780B"/>
    <w:rsid w:val="006C5C78"/>
    <w:rsid w:val="006D0B80"/>
    <w:rsid w:val="006D2A50"/>
    <w:rsid w:val="006D5939"/>
    <w:rsid w:val="006E7293"/>
    <w:rsid w:val="006F0123"/>
    <w:rsid w:val="006F0FE3"/>
    <w:rsid w:val="006F174F"/>
    <w:rsid w:val="006F2934"/>
    <w:rsid w:val="00706E4E"/>
    <w:rsid w:val="007169B8"/>
    <w:rsid w:val="00721D72"/>
    <w:rsid w:val="00724620"/>
    <w:rsid w:val="00727D28"/>
    <w:rsid w:val="0073267B"/>
    <w:rsid w:val="00735014"/>
    <w:rsid w:val="007372E1"/>
    <w:rsid w:val="00740CEA"/>
    <w:rsid w:val="00752D25"/>
    <w:rsid w:val="007544A5"/>
    <w:rsid w:val="00764E80"/>
    <w:rsid w:val="007719CE"/>
    <w:rsid w:val="00773D21"/>
    <w:rsid w:val="00775B33"/>
    <w:rsid w:val="00775F41"/>
    <w:rsid w:val="007823B6"/>
    <w:rsid w:val="00785FE3"/>
    <w:rsid w:val="00786F67"/>
    <w:rsid w:val="0079255C"/>
    <w:rsid w:val="007A104D"/>
    <w:rsid w:val="007A4086"/>
    <w:rsid w:val="007C33F5"/>
    <w:rsid w:val="007C3C84"/>
    <w:rsid w:val="007C5CA9"/>
    <w:rsid w:val="007D60FC"/>
    <w:rsid w:val="007D6F7A"/>
    <w:rsid w:val="007E467D"/>
    <w:rsid w:val="007E5167"/>
    <w:rsid w:val="007F3736"/>
    <w:rsid w:val="007F4F7E"/>
    <w:rsid w:val="007F58D7"/>
    <w:rsid w:val="00801D36"/>
    <w:rsid w:val="008073D7"/>
    <w:rsid w:val="008116B7"/>
    <w:rsid w:val="008136C6"/>
    <w:rsid w:val="00815CF7"/>
    <w:rsid w:val="008170A0"/>
    <w:rsid w:val="00821357"/>
    <w:rsid w:val="0082232A"/>
    <w:rsid w:val="00823089"/>
    <w:rsid w:val="008233B8"/>
    <w:rsid w:val="0083071E"/>
    <w:rsid w:val="00830BC2"/>
    <w:rsid w:val="008353D9"/>
    <w:rsid w:val="00840396"/>
    <w:rsid w:val="008461C2"/>
    <w:rsid w:val="0084796E"/>
    <w:rsid w:val="00861EBF"/>
    <w:rsid w:val="008746D1"/>
    <w:rsid w:val="008749FB"/>
    <w:rsid w:val="00874B1C"/>
    <w:rsid w:val="00874B3A"/>
    <w:rsid w:val="0087510E"/>
    <w:rsid w:val="00881473"/>
    <w:rsid w:val="008863C8"/>
    <w:rsid w:val="00887686"/>
    <w:rsid w:val="008923D3"/>
    <w:rsid w:val="00895CCD"/>
    <w:rsid w:val="008A27C3"/>
    <w:rsid w:val="008A53A9"/>
    <w:rsid w:val="008B29AC"/>
    <w:rsid w:val="008C2C83"/>
    <w:rsid w:val="008C2CC0"/>
    <w:rsid w:val="008C412C"/>
    <w:rsid w:val="008C59EF"/>
    <w:rsid w:val="008C6B44"/>
    <w:rsid w:val="008E0314"/>
    <w:rsid w:val="008F22D5"/>
    <w:rsid w:val="00923845"/>
    <w:rsid w:val="009275D9"/>
    <w:rsid w:val="00936D26"/>
    <w:rsid w:val="00973BFC"/>
    <w:rsid w:val="00974FCC"/>
    <w:rsid w:val="00986D1B"/>
    <w:rsid w:val="009922CB"/>
    <w:rsid w:val="00995A03"/>
    <w:rsid w:val="009B6214"/>
    <w:rsid w:val="009B7602"/>
    <w:rsid w:val="009C39AD"/>
    <w:rsid w:val="009D1FE5"/>
    <w:rsid w:val="009E2418"/>
    <w:rsid w:val="009E43E0"/>
    <w:rsid w:val="00A1771A"/>
    <w:rsid w:val="00A2527F"/>
    <w:rsid w:val="00A258A9"/>
    <w:rsid w:val="00A3005B"/>
    <w:rsid w:val="00A33667"/>
    <w:rsid w:val="00A40F73"/>
    <w:rsid w:val="00A42F6A"/>
    <w:rsid w:val="00A44039"/>
    <w:rsid w:val="00A60DD8"/>
    <w:rsid w:val="00A624BF"/>
    <w:rsid w:val="00A637EE"/>
    <w:rsid w:val="00A6546E"/>
    <w:rsid w:val="00A774F6"/>
    <w:rsid w:val="00A82CC4"/>
    <w:rsid w:val="00A912B8"/>
    <w:rsid w:val="00A948A0"/>
    <w:rsid w:val="00AC1296"/>
    <w:rsid w:val="00AC32DC"/>
    <w:rsid w:val="00AD03CF"/>
    <w:rsid w:val="00AD23BE"/>
    <w:rsid w:val="00AE23A9"/>
    <w:rsid w:val="00AF3C74"/>
    <w:rsid w:val="00AF46A4"/>
    <w:rsid w:val="00B1080F"/>
    <w:rsid w:val="00B12861"/>
    <w:rsid w:val="00B155C7"/>
    <w:rsid w:val="00B16BA4"/>
    <w:rsid w:val="00B21FBF"/>
    <w:rsid w:val="00B229E5"/>
    <w:rsid w:val="00B25003"/>
    <w:rsid w:val="00B325EA"/>
    <w:rsid w:val="00B45964"/>
    <w:rsid w:val="00B475AB"/>
    <w:rsid w:val="00B54B1E"/>
    <w:rsid w:val="00B65ACC"/>
    <w:rsid w:val="00B65EFE"/>
    <w:rsid w:val="00B67465"/>
    <w:rsid w:val="00B74DA7"/>
    <w:rsid w:val="00B93041"/>
    <w:rsid w:val="00B952F2"/>
    <w:rsid w:val="00B97B2C"/>
    <w:rsid w:val="00BA231D"/>
    <w:rsid w:val="00BA6EA4"/>
    <w:rsid w:val="00BB6533"/>
    <w:rsid w:val="00BC352F"/>
    <w:rsid w:val="00BC3DB4"/>
    <w:rsid w:val="00BC735A"/>
    <w:rsid w:val="00BD34B7"/>
    <w:rsid w:val="00BD547C"/>
    <w:rsid w:val="00BD579C"/>
    <w:rsid w:val="00BE0E26"/>
    <w:rsid w:val="00BF2B7D"/>
    <w:rsid w:val="00BF4ADC"/>
    <w:rsid w:val="00C009B1"/>
    <w:rsid w:val="00C02B1C"/>
    <w:rsid w:val="00C22627"/>
    <w:rsid w:val="00C23DDA"/>
    <w:rsid w:val="00C24025"/>
    <w:rsid w:val="00C3345A"/>
    <w:rsid w:val="00C4288A"/>
    <w:rsid w:val="00C44C81"/>
    <w:rsid w:val="00C45F6D"/>
    <w:rsid w:val="00C50954"/>
    <w:rsid w:val="00C52A59"/>
    <w:rsid w:val="00C6437A"/>
    <w:rsid w:val="00C6614D"/>
    <w:rsid w:val="00C669A7"/>
    <w:rsid w:val="00C70951"/>
    <w:rsid w:val="00C758E5"/>
    <w:rsid w:val="00C75A1E"/>
    <w:rsid w:val="00C82B53"/>
    <w:rsid w:val="00C861BC"/>
    <w:rsid w:val="00C92A0F"/>
    <w:rsid w:val="00C97854"/>
    <w:rsid w:val="00CA2AAB"/>
    <w:rsid w:val="00CA2C62"/>
    <w:rsid w:val="00CA5BF2"/>
    <w:rsid w:val="00CC0247"/>
    <w:rsid w:val="00CD52CD"/>
    <w:rsid w:val="00CE6D29"/>
    <w:rsid w:val="00CF0B9E"/>
    <w:rsid w:val="00CF1D82"/>
    <w:rsid w:val="00CF230F"/>
    <w:rsid w:val="00CF638F"/>
    <w:rsid w:val="00D104E2"/>
    <w:rsid w:val="00D13ACD"/>
    <w:rsid w:val="00D17E24"/>
    <w:rsid w:val="00D50152"/>
    <w:rsid w:val="00D576B4"/>
    <w:rsid w:val="00D61CE6"/>
    <w:rsid w:val="00D76716"/>
    <w:rsid w:val="00D936E0"/>
    <w:rsid w:val="00D9437B"/>
    <w:rsid w:val="00DA564B"/>
    <w:rsid w:val="00DA6FE3"/>
    <w:rsid w:val="00DA733B"/>
    <w:rsid w:val="00DB2344"/>
    <w:rsid w:val="00DB3278"/>
    <w:rsid w:val="00DC19E1"/>
    <w:rsid w:val="00DC5A35"/>
    <w:rsid w:val="00DD569D"/>
    <w:rsid w:val="00DE22BE"/>
    <w:rsid w:val="00DF4E98"/>
    <w:rsid w:val="00DF5DB4"/>
    <w:rsid w:val="00DF7879"/>
    <w:rsid w:val="00E01FB9"/>
    <w:rsid w:val="00E10810"/>
    <w:rsid w:val="00E15CFB"/>
    <w:rsid w:val="00E33C7B"/>
    <w:rsid w:val="00E33CA3"/>
    <w:rsid w:val="00E4058E"/>
    <w:rsid w:val="00E45A17"/>
    <w:rsid w:val="00E47201"/>
    <w:rsid w:val="00E708BB"/>
    <w:rsid w:val="00E719A1"/>
    <w:rsid w:val="00E8116F"/>
    <w:rsid w:val="00E844E0"/>
    <w:rsid w:val="00EA27A7"/>
    <w:rsid w:val="00EA5136"/>
    <w:rsid w:val="00EA6E64"/>
    <w:rsid w:val="00EB278B"/>
    <w:rsid w:val="00EB2F16"/>
    <w:rsid w:val="00EB309B"/>
    <w:rsid w:val="00EB6064"/>
    <w:rsid w:val="00EC1B3F"/>
    <w:rsid w:val="00EC2DEE"/>
    <w:rsid w:val="00EC7272"/>
    <w:rsid w:val="00ED0EBD"/>
    <w:rsid w:val="00ED2C56"/>
    <w:rsid w:val="00EE4CC8"/>
    <w:rsid w:val="00EE56C6"/>
    <w:rsid w:val="00EF3381"/>
    <w:rsid w:val="00F11B3B"/>
    <w:rsid w:val="00F151D8"/>
    <w:rsid w:val="00F24B7D"/>
    <w:rsid w:val="00F26173"/>
    <w:rsid w:val="00F31130"/>
    <w:rsid w:val="00F32894"/>
    <w:rsid w:val="00F3775F"/>
    <w:rsid w:val="00F510A7"/>
    <w:rsid w:val="00F570F5"/>
    <w:rsid w:val="00F609E1"/>
    <w:rsid w:val="00F64F31"/>
    <w:rsid w:val="00F657E4"/>
    <w:rsid w:val="00F96427"/>
    <w:rsid w:val="00FB2CA5"/>
    <w:rsid w:val="00FC6049"/>
    <w:rsid w:val="00FC64A6"/>
    <w:rsid w:val="00FC665D"/>
    <w:rsid w:val="00FD6213"/>
    <w:rsid w:val="00FE45CD"/>
    <w:rsid w:val="00FF0B03"/>
    <w:rsid w:val="00FF1560"/>
    <w:rsid w:val="00FF77C5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391B"/>
  <w15:chartTrackingRefBased/>
  <w15:docId w15:val="{1987EA31-8CF0-4D43-8F4D-35B173F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3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146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760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6D0B80"/>
    <w:pPr>
      <w:spacing w:after="120"/>
      <w:jc w:val="both"/>
    </w:pPr>
    <w:rPr>
      <w:rFonts w:ascii="Arial" w:eastAsia="MS Mincho" w:hAnsi="Arial"/>
      <w:sz w:val="2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75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A1E"/>
  </w:style>
  <w:style w:type="paragraph" w:styleId="a5">
    <w:name w:val="footer"/>
    <w:basedOn w:val="a"/>
    <w:link w:val="a6"/>
    <w:uiPriority w:val="99"/>
    <w:unhideWhenUsed/>
    <w:rsid w:val="00C75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A1E"/>
  </w:style>
  <w:style w:type="character" w:styleId="a7">
    <w:name w:val="Hyperlink"/>
    <w:uiPriority w:val="99"/>
    <w:unhideWhenUsed/>
    <w:rsid w:val="006B516B"/>
    <w:rPr>
      <w:color w:val="0000FF"/>
      <w:u w:val="single"/>
    </w:rPr>
  </w:style>
  <w:style w:type="paragraph" w:customStyle="1" w:styleId="pridekills">
    <w:name w:val="pridekills"/>
    <w:qFormat/>
    <w:rsid w:val="00752D25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character" w:styleId="a8">
    <w:name w:val="FollowedHyperlink"/>
    <w:uiPriority w:val="99"/>
    <w:semiHidden/>
    <w:unhideWhenUsed/>
    <w:rsid w:val="00FC64A6"/>
    <w:rPr>
      <w:color w:val="954F72"/>
      <w:u w:val="single"/>
    </w:rPr>
  </w:style>
  <w:style w:type="character" w:styleId="a9">
    <w:name w:val="annotation reference"/>
    <w:uiPriority w:val="99"/>
    <w:semiHidden/>
    <w:unhideWhenUsed/>
    <w:rsid w:val="00FC64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64A6"/>
  </w:style>
  <w:style w:type="character" w:customStyle="1" w:styleId="ab">
    <w:name w:val="Текст примечания Знак"/>
    <w:basedOn w:val="a0"/>
    <w:link w:val="aa"/>
    <w:uiPriority w:val="99"/>
    <w:semiHidden/>
    <w:rsid w:val="00FC64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C64A6"/>
    <w:rPr>
      <w:b/>
      <w:bCs/>
      <w:sz w:val="20"/>
      <w:szCs w:val="20"/>
      <w:lang w:val="x-none" w:eastAsia="x-none"/>
    </w:rPr>
  </w:style>
  <w:style w:type="character" w:customStyle="1" w:styleId="ad">
    <w:name w:val="Тема примечания Знак"/>
    <w:link w:val="ac"/>
    <w:uiPriority w:val="99"/>
    <w:semiHidden/>
    <w:rsid w:val="00FC64A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C64A6"/>
    <w:rPr>
      <w:rFonts w:ascii="Times New Roman" w:hAnsi="Times New Roman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FC64A6"/>
    <w:rPr>
      <w:rFonts w:ascii="Times New Roman" w:hAnsi="Times New Roman" w:cs="Times New Roman"/>
      <w:sz w:val="18"/>
      <w:szCs w:val="18"/>
    </w:rPr>
  </w:style>
  <w:style w:type="paragraph" w:customStyle="1" w:styleId="Pridekills2">
    <w:name w:val="Pridekills2"/>
    <w:basedOn w:val="pridekills"/>
    <w:qFormat/>
    <w:rsid w:val="00DC5A35"/>
  </w:style>
  <w:style w:type="paragraph" w:styleId="af0">
    <w:name w:val="footnote text"/>
    <w:basedOn w:val="a"/>
    <w:link w:val="af1"/>
    <w:uiPriority w:val="99"/>
    <w:unhideWhenUsed/>
    <w:rsid w:val="0053130D"/>
  </w:style>
  <w:style w:type="character" w:customStyle="1" w:styleId="af1">
    <w:name w:val="Текст сноски Знак"/>
    <w:link w:val="af0"/>
    <w:uiPriority w:val="99"/>
    <w:rsid w:val="0053130D"/>
    <w:rPr>
      <w:sz w:val="24"/>
      <w:szCs w:val="24"/>
      <w:lang w:val="en-US" w:eastAsia="en-US"/>
    </w:rPr>
  </w:style>
  <w:style w:type="character" w:styleId="af2">
    <w:name w:val="footnote reference"/>
    <w:uiPriority w:val="99"/>
    <w:unhideWhenUsed/>
    <w:rsid w:val="0053130D"/>
    <w:rPr>
      <w:vertAlign w:val="superscript"/>
    </w:rPr>
  </w:style>
  <w:style w:type="table" w:styleId="af3">
    <w:name w:val="Table Grid"/>
    <w:basedOn w:val="a1"/>
    <w:uiPriority w:val="39"/>
    <w:rsid w:val="00E01FB9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76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46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D729-723E-46FB-B274-2EFC9B07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Links>
    <vt:vector size="60" baseType="variant">
      <vt:variant>
        <vt:i4>8257641</vt:i4>
      </vt:variant>
      <vt:variant>
        <vt:i4>27</vt:i4>
      </vt:variant>
      <vt:variant>
        <vt:i4>0</vt:i4>
      </vt:variant>
      <vt:variant>
        <vt:i4>5</vt:i4>
      </vt:variant>
      <vt:variant>
        <vt:lpwstr>https://odintsovo.cian.ru/rent/suburban/149203722/</vt:lpwstr>
      </vt:variant>
      <vt:variant>
        <vt:lpwstr/>
      </vt:variant>
      <vt:variant>
        <vt:i4>7405666</vt:i4>
      </vt:variant>
      <vt:variant>
        <vt:i4>24</vt:i4>
      </vt:variant>
      <vt:variant>
        <vt:i4>0</vt:i4>
      </vt:variant>
      <vt:variant>
        <vt:i4>5</vt:i4>
      </vt:variant>
      <vt:variant>
        <vt:lpwstr>https://odintsovo.cian.ru/rent/suburban/147125183/</vt:lpwstr>
      </vt:variant>
      <vt:variant>
        <vt:lpwstr/>
      </vt:variant>
      <vt:variant>
        <vt:i4>8323169</vt:i4>
      </vt:variant>
      <vt:variant>
        <vt:i4>21</vt:i4>
      </vt:variant>
      <vt:variant>
        <vt:i4>0</vt:i4>
      </vt:variant>
      <vt:variant>
        <vt:i4>5</vt:i4>
      </vt:variant>
      <vt:variant>
        <vt:lpwstr>https://odintsovo.cian.ru/rent/suburban/157326869/</vt:lpwstr>
      </vt:variant>
      <vt:variant>
        <vt:lpwstr/>
      </vt:variant>
      <vt:variant>
        <vt:i4>8061029</vt:i4>
      </vt:variant>
      <vt:variant>
        <vt:i4>18</vt:i4>
      </vt:variant>
      <vt:variant>
        <vt:i4>0</vt:i4>
      </vt:variant>
      <vt:variant>
        <vt:i4>5</vt:i4>
      </vt:variant>
      <vt:variant>
        <vt:lpwstr>https://odintsovo.cian.ru/rent/suburban/154200256/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https://odintsovo.cian.ru/rent/suburban/137299497/</vt:lpwstr>
      </vt:variant>
      <vt:variant>
        <vt:lpwstr/>
      </vt:variant>
      <vt:variant>
        <vt:i4>7471215</vt:i4>
      </vt:variant>
      <vt:variant>
        <vt:i4>12</vt:i4>
      </vt:variant>
      <vt:variant>
        <vt:i4>0</vt:i4>
      </vt:variant>
      <vt:variant>
        <vt:i4>5</vt:i4>
      </vt:variant>
      <vt:variant>
        <vt:lpwstr>https://odintsovo.cian.ru/rent/suburban/149825928/</vt:lpwstr>
      </vt:variant>
      <vt:variant>
        <vt:lpwstr/>
      </vt:variant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https://odintsovo.cian.ru/rent/suburban/6675280/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https://www.cian.ru/rent/suburban/151820408/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https://www.cian.ru/rent/suburban/2764260/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https://www.cian.ru/rent/suburban/142773537/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Ксения</cp:lastModifiedBy>
  <cp:revision>5</cp:revision>
  <dcterms:created xsi:type="dcterms:W3CDTF">2017-07-03T14:07:00Z</dcterms:created>
  <dcterms:modified xsi:type="dcterms:W3CDTF">2017-07-04T14:59:00Z</dcterms:modified>
</cp:coreProperties>
</file>