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1BD" w:rsidRDefault="00C321BD" w:rsidP="00C321BD">
      <w:pPr>
        <w:jc w:val="center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1B94A" wp14:editId="015E18B0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971675" cy="284480"/>
                <wp:effectExtent l="0" t="0" r="9525" b="127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21BD" w:rsidRPr="004944E6" w:rsidRDefault="00C321BD" w:rsidP="00C321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43"/>
                                <w:sz w:val="32"/>
                                <w:szCs w:val="32"/>
                                <w:lang w:eastAsia="ar-SA"/>
                              </w:rPr>
                            </w:pPr>
                            <w:r w:rsidRPr="004944E6">
                              <w:rPr>
                                <w:rFonts w:ascii="Arial" w:hAnsi="Arial" w:cs="Arial"/>
                                <w:b/>
                                <w:spacing w:val="43"/>
                                <w:sz w:val="32"/>
                                <w:szCs w:val="32"/>
                                <w:lang w:eastAsia="ar-SA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0;margin-top:0;width:155.25pt;height:22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" stroked="f">
                <v:textbox>
                  <w:txbxContent>
                    <w:p w:rsidR="00C321BD" w:rsidRPr="004944E6" w:rsidRDefault="00C321BD" w:rsidP="00C321BD">
                      <w:pPr>
                        <w:jc w:val="center"/>
                        <w:rPr>
                          <w:rFonts w:ascii="Arial" w:hAnsi="Arial" w:cs="Arial"/>
                          <w:b/>
                          <w:spacing w:val="43"/>
                          <w:sz w:val="32"/>
                          <w:szCs w:val="32"/>
                          <w:lang w:eastAsia="ar-SA"/>
                        </w:rPr>
                      </w:pPr>
                      <w:r w:rsidRPr="004944E6">
                        <w:rPr>
                          <w:rFonts w:ascii="Arial" w:hAnsi="Arial" w:cs="Arial"/>
                          <w:b/>
                          <w:spacing w:val="43"/>
                          <w:sz w:val="32"/>
                          <w:szCs w:val="32"/>
                          <w:lang w:eastAsia="ar-SA"/>
                        </w:rPr>
                        <w:t>ПРЕСС-РЕЛИЗ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C321BD" w:rsidRDefault="00C321BD" w:rsidP="00C321BD">
      <w:pPr>
        <w:jc w:val="both"/>
        <w:rPr>
          <w:rFonts w:ascii="Franklin Gothic Book" w:eastAsia="Times New Roman" w:hAnsi="Franklin Gothic Book" w:cs="Times New Roman"/>
          <w:sz w:val="28"/>
          <w:szCs w:val="28"/>
          <w:lang w:eastAsia="ru-RU"/>
        </w:rPr>
      </w:pPr>
    </w:p>
    <w:p w:rsidR="00C321BD" w:rsidRPr="00AC21EF" w:rsidRDefault="00C321BD" w:rsidP="00C321BD">
      <w:pPr>
        <w:jc w:val="both"/>
        <w:rPr>
          <w:rFonts w:ascii="Franklin Gothic Book" w:eastAsia="Times New Roman" w:hAnsi="Franklin Gothic Book" w:cs="Times New Roman"/>
          <w:szCs w:val="28"/>
          <w:lang w:val="ru-RU" w:eastAsia="ru-RU"/>
        </w:rPr>
      </w:pPr>
      <w:r w:rsidRPr="00AC21EF">
        <w:rPr>
          <w:rFonts w:ascii="Franklin Gothic Book" w:eastAsia="Times New Roman" w:hAnsi="Franklin Gothic Book" w:cs="Times New Roman"/>
          <w:szCs w:val="28"/>
          <w:lang w:eastAsia="ru-RU"/>
        </w:rPr>
        <w:t>1</w:t>
      </w:r>
      <w:r w:rsidR="00365263">
        <w:rPr>
          <w:rFonts w:ascii="Franklin Gothic Book" w:eastAsia="Times New Roman" w:hAnsi="Franklin Gothic Book" w:cs="Times New Roman"/>
          <w:szCs w:val="28"/>
          <w:lang w:val="ru-RU" w:eastAsia="ru-RU"/>
        </w:rPr>
        <w:t>6</w:t>
      </w:r>
      <w:r w:rsidRPr="00AC21EF">
        <w:rPr>
          <w:rFonts w:ascii="Franklin Gothic Book" w:eastAsia="Times New Roman" w:hAnsi="Franklin Gothic Book" w:cs="Times New Roman"/>
          <w:szCs w:val="28"/>
          <w:lang w:eastAsia="ru-RU"/>
        </w:rPr>
        <w:t>.07.2014</w:t>
      </w:r>
      <w:r w:rsidRPr="00AC21EF">
        <w:rPr>
          <w:rFonts w:ascii="Franklin Gothic Book" w:eastAsia="Times New Roman" w:hAnsi="Franklin Gothic Book" w:cs="Times New Roman"/>
          <w:szCs w:val="28"/>
          <w:lang w:val="ru-RU" w:eastAsia="ru-RU"/>
        </w:rPr>
        <w:t xml:space="preserve"> г.</w:t>
      </w:r>
    </w:p>
    <w:p w:rsidR="00365263" w:rsidRDefault="00365263" w:rsidP="00365263">
      <w:pPr>
        <w:spacing w:after="0"/>
        <w:jc w:val="center"/>
        <w:rPr>
          <w:rFonts w:ascii="Arial" w:hAnsi="Arial" w:cs="Arial"/>
          <w:b/>
          <w:lang w:val="ru-RU"/>
        </w:rPr>
      </w:pPr>
      <w:r w:rsidRPr="00FD0BE4">
        <w:rPr>
          <w:rFonts w:ascii="Arial" w:hAnsi="Arial" w:cs="Arial"/>
          <w:b/>
        </w:rPr>
        <w:t xml:space="preserve">Ижнефтемаш  в 1 полугодии </w:t>
      </w:r>
      <w:r>
        <w:rPr>
          <w:rFonts w:ascii="Arial" w:hAnsi="Arial" w:cs="Arial"/>
          <w:b/>
          <w:lang w:val="ru-RU"/>
        </w:rPr>
        <w:t xml:space="preserve">2014 г. </w:t>
      </w:r>
      <w:r w:rsidRPr="00FD0BE4">
        <w:rPr>
          <w:rFonts w:ascii="Arial" w:hAnsi="Arial" w:cs="Arial"/>
          <w:b/>
        </w:rPr>
        <w:t xml:space="preserve">произвел </w:t>
      </w:r>
    </w:p>
    <w:p w:rsidR="00365263" w:rsidRPr="008E4DA1" w:rsidRDefault="00365263" w:rsidP="00365263">
      <w:pPr>
        <w:spacing w:after="0"/>
        <w:jc w:val="center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нефтепромысловое оборудование</w:t>
      </w:r>
      <w:r w:rsidRPr="00FD0BE4">
        <w:rPr>
          <w:rFonts w:ascii="Arial" w:hAnsi="Arial" w:cs="Arial"/>
          <w:b/>
        </w:rPr>
        <w:t xml:space="preserve"> на </w:t>
      </w:r>
      <w:r>
        <w:rPr>
          <w:rFonts w:ascii="Arial" w:hAnsi="Arial" w:cs="Arial"/>
          <w:b/>
          <w:lang w:val="ru-RU"/>
        </w:rPr>
        <w:t xml:space="preserve"> сумму почти</w:t>
      </w:r>
      <w:r>
        <w:rPr>
          <w:rFonts w:ascii="Arial" w:hAnsi="Arial" w:cs="Arial"/>
          <w:b/>
          <w:lang w:val="ru-RU"/>
        </w:rPr>
        <w:t xml:space="preserve"> </w:t>
      </w:r>
      <w:r w:rsidRPr="00FD0BE4">
        <w:rPr>
          <w:rFonts w:ascii="Arial" w:hAnsi="Arial" w:cs="Arial"/>
          <w:b/>
        </w:rPr>
        <w:t xml:space="preserve">1 </w:t>
      </w:r>
      <w:proofErr w:type="gramStart"/>
      <w:r w:rsidRPr="00FD0BE4">
        <w:rPr>
          <w:rFonts w:ascii="Arial" w:hAnsi="Arial" w:cs="Arial"/>
          <w:b/>
        </w:rPr>
        <w:t>млрд</w:t>
      </w:r>
      <w:proofErr w:type="gramEnd"/>
      <w:r w:rsidRPr="00FD0BE4">
        <w:rPr>
          <w:rFonts w:ascii="Arial" w:hAnsi="Arial" w:cs="Arial"/>
          <w:b/>
        </w:rPr>
        <w:t xml:space="preserve"> рублей</w:t>
      </w:r>
    </w:p>
    <w:p w:rsidR="00365263" w:rsidRPr="00FD0BE4" w:rsidRDefault="00365263" w:rsidP="00365263">
      <w:pPr>
        <w:spacing w:after="0" w:line="240" w:lineRule="auto"/>
        <w:jc w:val="center"/>
        <w:rPr>
          <w:rFonts w:ascii="Arial" w:hAnsi="Arial" w:cs="Arial"/>
          <w:b/>
          <w:lang w:val="ru-RU"/>
        </w:rPr>
      </w:pPr>
    </w:p>
    <w:p w:rsidR="00365263" w:rsidRPr="00FD0BE4" w:rsidRDefault="00365263" w:rsidP="00365263">
      <w:pPr>
        <w:ind w:firstLine="567"/>
        <w:jc w:val="both"/>
        <w:rPr>
          <w:rFonts w:ascii="Arial" w:hAnsi="Arial" w:cs="Arial"/>
          <w:b/>
        </w:rPr>
      </w:pPr>
      <w:r w:rsidRPr="00FD0BE4">
        <w:rPr>
          <w:rFonts w:ascii="Arial" w:hAnsi="Arial" w:cs="Arial"/>
          <w:b/>
        </w:rPr>
        <w:t xml:space="preserve">Завод «Ижнефтемаш», входящий в группу «Римера»,  по итогам </w:t>
      </w:r>
      <w:r>
        <w:rPr>
          <w:rFonts w:ascii="Arial" w:hAnsi="Arial" w:cs="Arial"/>
          <w:b/>
          <w:lang w:val="ru-RU"/>
        </w:rPr>
        <w:t>первого</w:t>
      </w:r>
      <w:r w:rsidRPr="00FD0BE4">
        <w:rPr>
          <w:rFonts w:ascii="Arial" w:hAnsi="Arial" w:cs="Arial"/>
          <w:b/>
        </w:rPr>
        <w:t xml:space="preserve"> полугодия 2014 года  продемонстрировал  рост продаж  на  24% по сравнению с  аналогичным периодом прошлого </w:t>
      </w:r>
      <w:bookmarkStart w:id="0" w:name="_GoBack"/>
      <w:bookmarkEnd w:id="0"/>
      <w:r w:rsidRPr="00FD0BE4">
        <w:rPr>
          <w:rFonts w:ascii="Arial" w:hAnsi="Arial" w:cs="Arial"/>
          <w:b/>
        </w:rPr>
        <w:t xml:space="preserve">года, реализовав продукцию для нефтепромысла  на сумму  976 млн рублей. </w:t>
      </w:r>
    </w:p>
    <w:p w:rsidR="00365263" w:rsidRPr="00FD0BE4" w:rsidRDefault="00365263" w:rsidP="00365263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FD0BE4">
        <w:rPr>
          <w:rFonts w:ascii="Arial" w:hAnsi="Arial" w:cs="Arial"/>
          <w:sz w:val="20"/>
          <w:szCs w:val="20"/>
        </w:rPr>
        <w:t xml:space="preserve">Завод поставил заказчикам в 3 раза больше установок для цементирования скважин, чем за  аналогичный период 2013 года,  на 78%  увеличилось производство  станков-качалок,  на 80%  увеличился выпуск  запасных частей для  нефтепромыслового оборудования,   на 22%  -  производство глубинных  </w:t>
      </w:r>
      <w:r>
        <w:rPr>
          <w:rFonts w:ascii="Arial" w:hAnsi="Arial" w:cs="Arial"/>
          <w:sz w:val="20"/>
          <w:szCs w:val="20"/>
        </w:rPr>
        <w:t xml:space="preserve">штанговых насосов. </w:t>
      </w:r>
      <w:r>
        <w:rPr>
          <w:rFonts w:ascii="Arial" w:hAnsi="Arial" w:cs="Arial"/>
          <w:sz w:val="20"/>
          <w:szCs w:val="20"/>
          <w:lang w:val="ru-RU"/>
        </w:rPr>
        <w:t xml:space="preserve">Среди наиболее крупных заказчиков традиционно ОАО «Сургутнефтегаз»,  ОАО «Татнефть» и партнеры из Казахстана. </w:t>
      </w:r>
    </w:p>
    <w:p w:rsidR="00365263" w:rsidRDefault="00365263" w:rsidP="00365263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FD0BE4">
        <w:rPr>
          <w:rFonts w:ascii="Arial" w:hAnsi="Arial" w:cs="Arial"/>
          <w:sz w:val="20"/>
          <w:szCs w:val="20"/>
        </w:rPr>
        <w:t xml:space="preserve">В планах на 2-е полугодие - дальнейшее наращивание объемов производства, повышение качества продукции и сокращение сроков ее поставки.   Всего  в 2014 году «Ижнефтемаш»  планирует поставить </w:t>
      </w:r>
      <w:r>
        <w:rPr>
          <w:rFonts w:ascii="Arial" w:hAnsi="Arial" w:cs="Arial"/>
          <w:sz w:val="20"/>
          <w:szCs w:val="20"/>
          <w:lang w:val="ru-RU"/>
        </w:rPr>
        <w:t xml:space="preserve"> заказчикам </w:t>
      </w:r>
      <w:r w:rsidRPr="00FD0BE4">
        <w:rPr>
          <w:rFonts w:ascii="Arial" w:hAnsi="Arial" w:cs="Arial"/>
          <w:sz w:val="20"/>
          <w:szCs w:val="20"/>
        </w:rPr>
        <w:t xml:space="preserve">оборудование для  нефтедобычи на сумму  </w:t>
      </w:r>
      <w:r>
        <w:rPr>
          <w:rFonts w:ascii="Arial" w:hAnsi="Arial" w:cs="Arial"/>
          <w:sz w:val="20"/>
          <w:szCs w:val="20"/>
          <w:lang w:val="ru-RU"/>
        </w:rPr>
        <w:t xml:space="preserve">почти </w:t>
      </w:r>
      <w:r w:rsidRPr="00FD0BE4">
        <w:rPr>
          <w:rFonts w:ascii="Arial" w:hAnsi="Arial" w:cs="Arial"/>
          <w:sz w:val="20"/>
          <w:szCs w:val="20"/>
        </w:rPr>
        <w:t>2,</w:t>
      </w:r>
      <w:r>
        <w:rPr>
          <w:rFonts w:ascii="Arial" w:hAnsi="Arial" w:cs="Arial"/>
          <w:sz w:val="20"/>
          <w:szCs w:val="20"/>
          <w:lang w:val="ru-RU"/>
        </w:rPr>
        <w:t>3</w:t>
      </w:r>
      <w:r w:rsidRPr="00FD0BE4">
        <w:rPr>
          <w:rFonts w:ascii="Arial" w:hAnsi="Arial" w:cs="Arial"/>
          <w:sz w:val="20"/>
          <w:szCs w:val="20"/>
        </w:rPr>
        <w:t xml:space="preserve">  млрд. рублей. </w:t>
      </w:r>
    </w:p>
    <w:p w:rsidR="00365263" w:rsidRPr="005F0521" w:rsidRDefault="00365263" w:rsidP="00365263">
      <w:pPr>
        <w:spacing w:after="120" w:line="288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5F0521">
        <w:rPr>
          <w:rFonts w:ascii="Arial" w:hAnsi="Arial" w:cs="Arial"/>
          <w:sz w:val="20"/>
          <w:szCs w:val="20"/>
        </w:rPr>
        <w:t>Росту выручки  будет способствовать  предложение ключевым заказчикам пакетных решений в области поставок нефтяного оборудования, а также расширение географии продаж.   «Ижнефтемаш» активно развивает поставки в страны СНГ. В частности в Казахстан в  2014 году планируется поставить продукцию на общую сумму порядка 400 млн рублей, что на 50% больше показателя 2013 года», - отметил исполнительный директор завода Сергей Шунин. Также предприятие ведет переговоры о поставке оборудования  нефтедобывающим компаниям Латинской Америки  -  PEMEX (Мексика)  и PdVSA (Венесуэла).</w:t>
      </w:r>
    </w:p>
    <w:p w:rsidR="00C321BD" w:rsidRPr="0069074F" w:rsidRDefault="00C321BD" w:rsidP="00C321BD">
      <w:pPr>
        <w:spacing w:line="240" w:lineRule="auto"/>
        <w:jc w:val="both"/>
        <w:outlineLvl w:val="0"/>
        <w:rPr>
          <w:rFonts w:ascii="Arial" w:hAnsi="Arial" w:cs="Arial"/>
          <w:b/>
          <w:i/>
          <w:sz w:val="18"/>
          <w:szCs w:val="18"/>
          <w:lang w:eastAsia="ar-SA"/>
        </w:rPr>
      </w:pPr>
      <w:r>
        <w:rPr>
          <w:rFonts w:ascii="Arial" w:hAnsi="Arial" w:cs="Arial"/>
          <w:b/>
          <w:i/>
          <w:sz w:val="18"/>
          <w:szCs w:val="18"/>
          <w:lang w:val="ru-RU" w:eastAsia="ar-SA"/>
        </w:rPr>
        <w:t>Справка</w:t>
      </w:r>
      <w:r w:rsidRPr="0069074F">
        <w:rPr>
          <w:rFonts w:ascii="Arial" w:hAnsi="Arial" w:cs="Arial"/>
          <w:b/>
          <w:i/>
          <w:sz w:val="18"/>
          <w:szCs w:val="18"/>
          <w:lang w:eastAsia="ar-SA"/>
        </w:rPr>
        <w:t>:</w:t>
      </w:r>
    </w:p>
    <w:p w:rsidR="00365263" w:rsidRPr="00A81832" w:rsidRDefault="00365263" w:rsidP="00365263">
      <w:pPr>
        <w:spacing w:before="240" w:after="0" w:line="240" w:lineRule="auto"/>
        <w:ind w:firstLine="709"/>
        <w:jc w:val="both"/>
        <w:rPr>
          <w:rFonts w:ascii="Arial" w:hAnsi="Arial" w:cs="Arial"/>
          <w:i/>
          <w:sz w:val="18"/>
          <w:lang w:eastAsia="ru-RU"/>
        </w:rPr>
      </w:pPr>
      <w:r w:rsidRPr="00F738E2">
        <w:rPr>
          <w:rFonts w:ascii="Arial" w:hAnsi="Arial" w:cs="Arial"/>
          <w:b/>
          <w:i/>
          <w:sz w:val="18"/>
          <w:lang w:eastAsia="ru-RU"/>
        </w:rPr>
        <w:t>ОАО «Ижнефтемаш»</w:t>
      </w:r>
      <w:r w:rsidRPr="00A81832">
        <w:rPr>
          <w:rFonts w:ascii="Arial" w:hAnsi="Arial" w:cs="Arial"/>
          <w:i/>
          <w:sz w:val="18"/>
          <w:lang w:eastAsia="ru-RU"/>
        </w:rPr>
        <w:t xml:space="preserve"> является специализированным предприятием по производству нефтегазопромыслового оборудования для бурения, обустройства и ремонта нефтяных и газовых скважин, добычи нефти (станки-качалки, штанговые насосы, буровые ключи, редукторы, насосы буровые и цементировочные). Наряду с оборудованием завод производит широкий ассортимент запасных частей к нему, а также выполняет текущее обслуживание и все виды ремонта через сеть специализированных сервисных центров.</w:t>
      </w:r>
    </w:p>
    <w:p w:rsidR="00365263" w:rsidRPr="003C398D" w:rsidRDefault="00365263" w:rsidP="00365263">
      <w:pPr>
        <w:pStyle w:val="11"/>
        <w:jc w:val="both"/>
        <w:rPr>
          <w:rFonts w:ascii="Arial" w:hAnsi="Arial" w:cs="Arial"/>
          <w:b/>
          <w:i/>
          <w:spacing w:val="0"/>
          <w:sz w:val="18"/>
          <w:szCs w:val="22"/>
          <w:lang w:val="cs-CZ"/>
        </w:rPr>
      </w:pPr>
    </w:p>
    <w:p w:rsidR="00365263" w:rsidRDefault="00365263" w:rsidP="00365263">
      <w:pPr>
        <w:pStyle w:val="11"/>
        <w:ind w:firstLine="709"/>
        <w:jc w:val="both"/>
        <w:rPr>
          <w:rFonts w:ascii="Arial" w:hAnsi="Arial" w:cs="Arial"/>
          <w:i/>
          <w:spacing w:val="0"/>
          <w:sz w:val="18"/>
          <w:szCs w:val="22"/>
        </w:rPr>
      </w:pPr>
      <w:r w:rsidRPr="00382BC5">
        <w:rPr>
          <w:rFonts w:ascii="Arial" w:hAnsi="Arial" w:cs="Arial"/>
          <w:b/>
          <w:i/>
          <w:spacing w:val="0"/>
          <w:sz w:val="18"/>
          <w:szCs w:val="22"/>
          <w:lang w:val="cs-CZ"/>
        </w:rPr>
        <w:t>Группа компаний «Римера»</w:t>
      </w:r>
      <w:r w:rsidRPr="00382BC5">
        <w:rPr>
          <w:rFonts w:ascii="Arial" w:hAnsi="Arial" w:cs="Arial"/>
          <w:i/>
          <w:spacing w:val="0"/>
          <w:sz w:val="18"/>
          <w:szCs w:val="22"/>
          <w:lang w:val="cs-CZ"/>
        </w:rPr>
        <w:t xml:space="preserve"> - дивизион ЧТПЗ, предлагающий предприятиям ТЭК комплексные решения по производству оборудования и сервисные услуги по обустройству месторождений. Группа</w:t>
      </w:r>
      <w:r>
        <w:rPr>
          <w:rFonts w:ascii="Arial" w:hAnsi="Arial" w:cs="Arial"/>
          <w:i/>
          <w:spacing w:val="0"/>
          <w:sz w:val="18"/>
          <w:szCs w:val="22"/>
          <w:lang w:val="cs-CZ"/>
        </w:rPr>
        <w:t xml:space="preserve"> </w:t>
      </w:r>
      <w:r w:rsidRPr="00382BC5">
        <w:rPr>
          <w:rFonts w:ascii="Arial" w:hAnsi="Arial" w:cs="Arial"/>
          <w:i/>
          <w:spacing w:val="0"/>
          <w:sz w:val="18"/>
          <w:szCs w:val="22"/>
          <w:lang w:val="cs-CZ"/>
        </w:rPr>
        <w:t>объединяет: производителей</w:t>
      </w:r>
      <w:r>
        <w:rPr>
          <w:rFonts w:ascii="Arial" w:hAnsi="Arial" w:cs="Arial"/>
          <w:i/>
          <w:spacing w:val="0"/>
          <w:sz w:val="18"/>
          <w:szCs w:val="22"/>
          <w:lang w:val="cs-CZ"/>
        </w:rPr>
        <w:t xml:space="preserve"> </w:t>
      </w:r>
      <w:r w:rsidRPr="00382BC5">
        <w:rPr>
          <w:rFonts w:ascii="Arial" w:hAnsi="Arial" w:cs="Arial"/>
          <w:i/>
          <w:spacing w:val="0"/>
          <w:sz w:val="18"/>
          <w:szCs w:val="22"/>
          <w:lang w:val="cs-CZ"/>
        </w:rPr>
        <w:t>комплектующих для строительства трубопроводов (ЗАО «СОТ», MSA a.s);</w:t>
      </w:r>
      <w:r>
        <w:rPr>
          <w:rFonts w:ascii="Arial" w:hAnsi="Arial" w:cs="Arial"/>
          <w:i/>
          <w:spacing w:val="0"/>
          <w:sz w:val="18"/>
          <w:szCs w:val="22"/>
          <w:lang w:val="cs-CZ"/>
        </w:rPr>
        <w:t xml:space="preserve"> </w:t>
      </w:r>
      <w:r w:rsidRPr="00382BC5">
        <w:rPr>
          <w:rFonts w:ascii="Arial" w:hAnsi="Arial" w:cs="Arial"/>
          <w:i/>
          <w:spacing w:val="0"/>
          <w:sz w:val="18"/>
          <w:szCs w:val="22"/>
          <w:lang w:val="cs-CZ"/>
        </w:rPr>
        <w:t>предприятия российского нефтяного машиностроения (ОАО «АЛНАС» и ОАО «Ижнефтемаш»);</w:t>
      </w:r>
      <w:r>
        <w:rPr>
          <w:rFonts w:ascii="Arial" w:hAnsi="Arial" w:cs="Arial"/>
          <w:i/>
          <w:spacing w:val="0"/>
          <w:sz w:val="18"/>
          <w:szCs w:val="22"/>
          <w:lang w:val="cs-CZ"/>
        </w:rPr>
        <w:t xml:space="preserve"> </w:t>
      </w:r>
      <w:r w:rsidRPr="00382BC5">
        <w:rPr>
          <w:rFonts w:ascii="Arial" w:hAnsi="Arial" w:cs="Arial"/>
          <w:i/>
          <w:spacing w:val="0"/>
          <w:sz w:val="18"/>
          <w:szCs w:val="22"/>
          <w:lang w:val="cs-CZ"/>
        </w:rPr>
        <w:t>сеть сервисных центров, расположенных в крупнейших нефтедобывающих регионах России. В состав ГК «Римера» также входит</w:t>
      </w:r>
      <w:r>
        <w:rPr>
          <w:rFonts w:ascii="Arial" w:hAnsi="Arial" w:cs="Arial"/>
          <w:i/>
          <w:spacing w:val="0"/>
          <w:sz w:val="18"/>
          <w:szCs w:val="22"/>
          <w:lang w:val="cs-CZ"/>
        </w:rPr>
        <w:t xml:space="preserve"> </w:t>
      </w:r>
      <w:r w:rsidRPr="00382BC5">
        <w:rPr>
          <w:rFonts w:ascii="Arial" w:hAnsi="Arial" w:cs="Arial"/>
          <w:i/>
          <w:spacing w:val="0"/>
          <w:sz w:val="18"/>
          <w:szCs w:val="22"/>
          <w:lang w:val="cs-CZ"/>
        </w:rPr>
        <w:t>«Юганскнефтегазгеофизика» – ключевой</w:t>
      </w:r>
      <w:r>
        <w:rPr>
          <w:rFonts w:ascii="Arial" w:hAnsi="Arial" w:cs="Arial"/>
          <w:i/>
          <w:spacing w:val="0"/>
          <w:sz w:val="18"/>
          <w:szCs w:val="22"/>
          <w:lang w:val="cs-CZ"/>
        </w:rPr>
        <w:t xml:space="preserve"> </w:t>
      </w:r>
      <w:r w:rsidRPr="00382BC5">
        <w:rPr>
          <w:rFonts w:ascii="Arial" w:hAnsi="Arial" w:cs="Arial"/>
          <w:i/>
          <w:spacing w:val="0"/>
          <w:sz w:val="18"/>
          <w:szCs w:val="22"/>
          <w:lang w:val="cs-CZ"/>
        </w:rPr>
        <w:t>игрок</w:t>
      </w:r>
      <w:r>
        <w:rPr>
          <w:rFonts w:ascii="Arial" w:hAnsi="Arial" w:cs="Arial"/>
          <w:i/>
          <w:spacing w:val="0"/>
          <w:sz w:val="18"/>
          <w:szCs w:val="22"/>
          <w:lang w:val="cs-CZ"/>
        </w:rPr>
        <w:t xml:space="preserve"> </w:t>
      </w:r>
      <w:r w:rsidRPr="00382BC5">
        <w:rPr>
          <w:rFonts w:ascii="Arial" w:hAnsi="Arial" w:cs="Arial"/>
          <w:i/>
          <w:spacing w:val="0"/>
          <w:sz w:val="18"/>
          <w:szCs w:val="22"/>
          <w:lang w:val="cs-CZ"/>
        </w:rPr>
        <w:t xml:space="preserve">на рынке геофизических услуг в Ханты-Мансийском автономном округе и Томской области. </w:t>
      </w:r>
    </w:p>
    <w:p w:rsidR="00365263" w:rsidRDefault="00365263" w:rsidP="00365263">
      <w:pPr>
        <w:pStyle w:val="11"/>
        <w:ind w:firstLine="709"/>
        <w:jc w:val="both"/>
        <w:rPr>
          <w:rFonts w:ascii="Arial" w:hAnsi="Arial" w:cs="Arial"/>
          <w:i/>
          <w:spacing w:val="0"/>
          <w:sz w:val="18"/>
          <w:szCs w:val="22"/>
        </w:rPr>
      </w:pPr>
    </w:p>
    <w:p w:rsidR="00365263" w:rsidRDefault="00365263" w:rsidP="00365263">
      <w:pPr>
        <w:spacing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rFonts w:ascii="Arial" w:hAnsi="Arial" w:cs="Arial"/>
          <w:b/>
          <w:bCs/>
          <w:i/>
          <w:iCs/>
          <w:sz w:val="18"/>
          <w:szCs w:val="18"/>
          <w:lang w:eastAsia="ar-SA"/>
        </w:rPr>
        <w:t>Группа ЧТПЗ</w:t>
      </w:r>
      <w:r>
        <w:rPr>
          <w:rFonts w:ascii="Arial" w:hAnsi="Arial" w:cs="Arial"/>
          <w:i/>
          <w:iCs/>
          <w:sz w:val="18"/>
          <w:szCs w:val="18"/>
          <w:lang w:eastAsia="ar-SA"/>
        </w:rPr>
        <w:t xml:space="preserve"> является одной из ведущих промышленных групп металлургического комплекса России. По итогам 2013 года доля компании в совокупных отгрузках российских трубных производителей составила 16,2%. Компания ЧТПЗ объединяет предприятия и компании черной металлургии – ОАО «Челябинский трубопрокатный завод», ОАО «Первоуральский новотрубный завод», компанию по заготовке и переработке металлолома «МЕТА», металлоторговое подразделение ТД «Уралтрубосталь» и нефтесервисный дивизион, представленный группой компаний  «Римера».</w:t>
      </w:r>
    </w:p>
    <w:p w:rsidR="00C321BD" w:rsidRPr="00365263" w:rsidRDefault="00C321BD" w:rsidP="00C321BD">
      <w:pPr>
        <w:spacing w:line="240" w:lineRule="auto"/>
        <w:contextualSpacing/>
        <w:rPr>
          <w:rFonts w:ascii="Arial" w:hAnsi="Arial" w:cs="Arial"/>
          <w:sz w:val="24"/>
          <w:szCs w:val="24"/>
          <w:lang w:eastAsia="ar-SA"/>
        </w:rPr>
      </w:pPr>
    </w:p>
    <w:p w:rsidR="00C321BD" w:rsidRPr="001F610C" w:rsidRDefault="00C321BD" w:rsidP="00C321BD">
      <w:pPr>
        <w:pStyle w:val="aa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менеджер</w:t>
      </w:r>
      <w:r w:rsidRPr="001F610C">
        <w:rPr>
          <w:i/>
          <w:iCs/>
          <w:sz w:val="24"/>
          <w:szCs w:val="24"/>
        </w:rPr>
        <w:t xml:space="preserve"> по связям с общественностью</w:t>
      </w:r>
    </w:p>
    <w:p w:rsidR="00C321BD" w:rsidRPr="001F610C" w:rsidRDefault="00C321BD" w:rsidP="00C321BD">
      <w:pPr>
        <w:pStyle w:val="aa"/>
        <w:jc w:val="right"/>
        <w:rPr>
          <w:i/>
          <w:iCs/>
          <w:sz w:val="24"/>
          <w:szCs w:val="24"/>
        </w:rPr>
      </w:pPr>
      <w:r w:rsidRPr="001F610C">
        <w:rPr>
          <w:i/>
          <w:iCs/>
          <w:sz w:val="24"/>
          <w:szCs w:val="24"/>
        </w:rPr>
        <w:t xml:space="preserve">ОАО «ЧТПЗ» </w:t>
      </w:r>
    </w:p>
    <w:p w:rsidR="00C321BD" w:rsidRPr="001F610C" w:rsidRDefault="00C321BD" w:rsidP="00C321BD">
      <w:pPr>
        <w:pStyle w:val="aa"/>
        <w:jc w:val="righ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Лидия Хазова</w:t>
      </w:r>
    </w:p>
    <w:p w:rsidR="00C321BD" w:rsidRPr="001F610C" w:rsidRDefault="00C321BD" w:rsidP="00C321BD">
      <w:pPr>
        <w:pStyle w:val="aa"/>
        <w:jc w:val="right"/>
        <w:rPr>
          <w:b/>
          <w:bCs/>
          <w:i/>
          <w:iCs/>
          <w:sz w:val="24"/>
          <w:szCs w:val="24"/>
        </w:rPr>
      </w:pPr>
      <w:r w:rsidRPr="001F610C">
        <w:rPr>
          <w:b/>
          <w:bCs/>
          <w:i/>
          <w:iCs/>
          <w:sz w:val="24"/>
          <w:szCs w:val="24"/>
        </w:rPr>
        <w:t xml:space="preserve">тел. </w:t>
      </w:r>
      <w:r>
        <w:rPr>
          <w:b/>
          <w:bCs/>
          <w:i/>
          <w:iCs/>
          <w:sz w:val="24"/>
          <w:szCs w:val="24"/>
        </w:rPr>
        <w:t>8(495)775-35-55</w:t>
      </w:r>
      <w:r w:rsidRPr="001F610C">
        <w:rPr>
          <w:b/>
          <w:bCs/>
          <w:i/>
          <w:iCs/>
          <w:sz w:val="24"/>
          <w:szCs w:val="24"/>
        </w:rPr>
        <w:t xml:space="preserve">; </w:t>
      </w:r>
      <w:r>
        <w:rPr>
          <w:b/>
          <w:bCs/>
          <w:i/>
          <w:iCs/>
          <w:sz w:val="24"/>
          <w:szCs w:val="24"/>
        </w:rPr>
        <w:t>моб. 8(916)590-15-30</w:t>
      </w:r>
    </w:p>
    <w:p w:rsidR="00C321BD" w:rsidRPr="001F610C" w:rsidRDefault="00D55E3A" w:rsidP="00C321BD">
      <w:pPr>
        <w:jc w:val="right"/>
        <w:rPr>
          <w:rFonts w:ascii="Arial" w:hAnsi="Arial" w:cs="Arial"/>
          <w:i/>
          <w:iCs/>
          <w:sz w:val="24"/>
          <w:szCs w:val="24"/>
        </w:rPr>
      </w:pPr>
      <w:hyperlink r:id="rId7" w:history="1">
        <w:r w:rsidR="00C321BD" w:rsidRPr="007B5769">
          <w:rPr>
            <w:rStyle w:val="a7"/>
            <w:rFonts w:ascii="Arial" w:hAnsi="Arial" w:cs="Arial"/>
            <w:i/>
            <w:iCs/>
            <w:sz w:val="24"/>
            <w:szCs w:val="24"/>
            <w:lang w:val="en-US"/>
          </w:rPr>
          <w:t>Lidiya</w:t>
        </w:r>
        <w:r w:rsidR="00C321BD" w:rsidRPr="007B5769">
          <w:rPr>
            <w:rStyle w:val="a7"/>
            <w:rFonts w:ascii="Arial" w:hAnsi="Arial" w:cs="Arial"/>
            <w:i/>
            <w:iCs/>
            <w:sz w:val="24"/>
            <w:szCs w:val="24"/>
          </w:rPr>
          <w:t>.</w:t>
        </w:r>
        <w:r w:rsidR="00C321BD" w:rsidRPr="007B5769">
          <w:rPr>
            <w:rStyle w:val="a7"/>
            <w:rFonts w:ascii="Arial" w:hAnsi="Arial" w:cs="Arial"/>
            <w:i/>
            <w:iCs/>
            <w:sz w:val="24"/>
            <w:szCs w:val="24"/>
            <w:lang w:val="en-US"/>
          </w:rPr>
          <w:t>Khazova</w:t>
        </w:r>
        <w:r w:rsidR="00C321BD" w:rsidRPr="007B5769">
          <w:rPr>
            <w:rStyle w:val="a7"/>
            <w:rFonts w:ascii="Arial" w:hAnsi="Arial" w:cs="Arial"/>
            <w:i/>
            <w:iCs/>
            <w:sz w:val="24"/>
            <w:szCs w:val="24"/>
          </w:rPr>
          <w:t>@chelpipe.ru</w:t>
        </w:r>
      </w:hyperlink>
    </w:p>
    <w:p w:rsidR="00C321BD" w:rsidRPr="00B9495E" w:rsidRDefault="00C321BD" w:rsidP="00C321BD">
      <w:pPr>
        <w:jc w:val="right"/>
        <w:rPr>
          <w:rFonts w:ascii="Arial" w:hAnsi="Arial" w:cs="Arial"/>
          <w:sz w:val="24"/>
          <w:szCs w:val="24"/>
          <w:lang w:eastAsia="ar-SA"/>
        </w:rPr>
      </w:pPr>
    </w:p>
    <w:p w:rsidR="00E72F7A" w:rsidRPr="00C321BD" w:rsidRDefault="00E72F7A"/>
    <w:sectPr w:rsidR="00E72F7A" w:rsidRPr="00C321BD" w:rsidSect="002C1C8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E3A" w:rsidRDefault="00D55E3A">
      <w:pPr>
        <w:spacing w:after="0" w:line="240" w:lineRule="auto"/>
      </w:pPr>
      <w:r>
        <w:separator/>
      </w:r>
    </w:p>
  </w:endnote>
  <w:endnote w:type="continuationSeparator" w:id="0">
    <w:p w:rsidR="00D55E3A" w:rsidRDefault="00D5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DAB" w:rsidRDefault="00C321BD" w:rsidP="00B56DAB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5DAF587D" wp14:editId="2AE2903F">
          <wp:extent cx="781050" cy="12382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083" r="279" b="70720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E3A" w:rsidRDefault="00D55E3A">
      <w:pPr>
        <w:spacing w:after="0" w:line="240" w:lineRule="auto"/>
      </w:pPr>
      <w:r>
        <w:separator/>
      </w:r>
    </w:p>
  </w:footnote>
  <w:footnote w:type="continuationSeparator" w:id="0">
    <w:p w:rsidR="00D55E3A" w:rsidRDefault="00D55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DAB" w:rsidRDefault="00C321BD">
    <w:pPr>
      <w:pStyle w:val="a3"/>
    </w:pP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 wp14:anchorId="36E5BA45" wp14:editId="2627BDF6">
          <wp:simplePos x="0" y="0"/>
          <wp:positionH relativeFrom="margin">
            <wp:posOffset>1748155</wp:posOffset>
          </wp:positionH>
          <wp:positionV relativeFrom="margin">
            <wp:posOffset>-680720</wp:posOffset>
          </wp:positionV>
          <wp:extent cx="2219325" cy="476250"/>
          <wp:effectExtent l="0" t="0" r="952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9" b="42680"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1BD"/>
    <w:rsid w:val="00365263"/>
    <w:rsid w:val="00C321BD"/>
    <w:rsid w:val="00D55E3A"/>
    <w:rsid w:val="00E7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1BD"/>
    <w:rPr>
      <w:lang w:val="cs-CZ"/>
    </w:rPr>
  </w:style>
  <w:style w:type="paragraph" w:styleId="1">
    <w:name w:val="heading 1"/>
    <w:basedOn w:val="a"/>
    <w:next w:val="a"/>
    <w:link w:val="10"/>
    <w:uiPriority w:val="9"/>
    <w:qFormat/>
    <w:rsid w:val="00C321BD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21BD"/>
    <w:rPr>
      <w:rFonts w:ascii="Cambria" w:eastAsia="Times New Roman" w:hAnsi="Cambria" w:cs="Times New Roman"/>
      <w:b/>
      <w:bCs/>
      <w:color w:val="365F91"/>
      <w:sz w:val="28"/>
      <w:szCs w:val="28"/>
      <w:lang w:val="cs-CZ"/>
    </w:rPr>
  </w:style>
  <w:style w:type="paragraph" w:styleId="a3">
    <w:name w:val="header"/>
    <w:basedOn w:val="a"/>
    <w:link w:val="a4"/>
    <w:uiPriority w:val="99"/>
    <w:unhideWhenUsed/>
    <w:rsid w:val="00C32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21BD"/>
    <w:rPr>
      <w:lang w:val="cs-CZ"/>
    </w:rPr>
  </w:style>
  <w:style w:type="paragraph" w:styleId="a5">
    <w:name w:val="footer"/>
    <w:basedOn w:val="a"/>
    <w:link w:val="a6"/>
    <w:uiPriority w:val="99"/>
    <w:unhideWhenUsed/>
    <w:rsid w:val="00C32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21BD"/>
    <w:rPr>
      <w:lang w:val="cs-CZ"/>
    </w:rPr>
  </w:style>
  <w:style w:type="character" w:styleId="a7">
    <w:name w:val="Hyperlink"/>
    <w:basedOn w:val="a0"/>
    <w:uiPriority w:val="99"/>
    <w:unhideWhenUsed/>
    <w:rsid w:val="00C321BD"/>
    <w:rPr>
      <w:color w:val="0000FF" w:themeColor="hyperlink"/>
      <w:u w:val="single"/>
    </w:rPr>
  </w:style>
  <w:style w:type="paragraph" w:customStyle="1" w:styleId="11">
    <w:name w:val="Без интервала1"/>
    <w:rsid w:val="00C321BD"/>
    <w:pPr>
      <w:suppressAutoHyphens/>
      <w:spacing w:after="0" w:line="240" w:lineRule="auto"/>
    </w:pPr>
    <w:rPr>
      <w:rFonts w:ascii="Franklin Gothic Medium Cond" w:eastAsia="Times New Roman" w:hAnsi="Franklin Gothic Medium Cond" w:cs="Franklin Gothic Medium Cond"/>
      <w:spacing w:val="43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32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21BD"/>
    <w:rPr>
      <w:rFonts w:ascii="Tahoma" w:hAnsi="Tahoma" w:cs="Tahoma"/>
      <w:sz w:val="16"/>
      <w:szCs w:val="16"/>
      <w:lang w:val="cs-CZ"/>
    </w:rPr>
  </w:style>
  <w:style w:type="paragraph" w:styleId="aa">
    <w:name w:val="No Spacing"/>
    <w:uiPriority w:val="99"/>
    <w:qFormat/>
    <w:rsid w:val="00C321BD"/>
    <w:pPr>
      <w:shd w:val="clear" w:color="auto" w:fill="FFFFFF"/>
      <w:spacing w:after="0" w:line="240" w:lineRule="auto"/>
      <w:jc w:val="both"/>
    </w:pPr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1BD"/>
    <w:rPr>
      <w:lang w:val="cs-CZ"/>
    </w:rPr>
  </w:style>
  <w:style w:type="paragraph" w:styleId="1">
    <w:name w:val="heading 1"/>
    <w:basedOn w:val="a"/>
    <w:next w:val="a"/>
    <w:link w:val="10"/>
    <w:uiPriority w:val="9"/>
    <w:qFormat/>
    <w:rsid w:val="00C321BD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21BD"/>
    <w:rPr>
      <w:rFonts w:ascii="Cambria" w:eastAsia="Times New Roman" w:hAnsi="Cambria" w:cs="Times New Roman"/>
      <w:b/>
      <w:bCs/>
      <w:color w:val="365F91"/>
      <w:sz w:val="28"/>
      <w:szCs w:val="28"/>
      <w:lang w:val="cs-CZ"/>
    </w:rPr>
  </w:style>
  <w:style w:type="paragraph" w:styleId="a3">
    <w:name w:val="header"/>
    <w:basedOn w:val="a"/>
    <w:link w:val="a4"/>
    <w:uiPriority w:val="99"/>
    <w:unhideWhenUsed/>
    <w:rsid w:val="00C32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21BD"/>
    <w:rPr>
      <w:lang w:val="cs-CZ"/>
    </w:rPr>
  </w:style>
  <w:style w:type="paragraph" w:styleId="a5">
    <w:name w:val="footer"/>
    <w:basedOn w:val="a"/>
    <w:link w:val="a6"/>
    <w:uiPriority w:val="99"/>
    <w:unhideWhenUsed/>
    <w:rsid w:val="00C32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21BD"/>
    <w:rPr>
      <w:lang w:val="cs-CZ"/>
    </w:rPr>
  </w:style>
  <w:style w:type="character" w:styleId="a7">
    <w:name w:val="Hyperlink"/>
    <w:basedOn w:val="a0"/>
    <w:uiPriority w:val="99"/>
    <w:unhideWhenUsed/>
    <w:rsid w:val="00C321BD"/>
    <w:rPr>
      <w:color w:val="0000FF" w:themeColor="hyperlink"/>
      <w:u w:val="single"/>
    </w:rPr>
  </w:style>
  <w:style w:type="paragraph" w:customStyle="1" w:styleId="11">
    <w:name w:val="Без интервала1"/>
    <w:rsid w:val="00C321BD"/>
    <w:pPr>
      <w:suppressAutoHyphens/>
      <w:spacing w:after="0" w:line="240" w:lineRule="auto"/>
    </w:pPr>
    <w:rPr>
      <w:rFonts w:ascii="Franklin Gothic Medium Cond" w:eastAsia="Times New Roman" w:hAnsi="Franklin Gothic Medium Cond" w:cs="Franklin Gothic Medium Cond"/>
      <w:spacing w:val="43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32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21BD"/>
    <w:rPr>
      <w:rFonts w:ascii="Tahoma" w:hAnsi="Tahoma" w:cs="Tahoma"/>
      <w:sz w:val="16"/>
      <w:szCs w:val="16"/>
      <w:lang w:val="cs-CZ"/>
    </w:rPr>
  </w:style>
  <w:style w:type="paragraph" w:styleId="aa">
    <w:name w:val="No Spacing"/>
    <w:uiPriority w:val="99"/>
    <w:qFormat/>
    <w:rsid w:val="00C321BD"/>
    <w:pPr>
      <w:shd w:val="clear" w:color="auto" w:fill="FFFFFF"/>
      <w:spacing w:after="0" w:line="240" w:lineRule="auto"/>
      <w:jc w:val="both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diya.Khazova@chelpip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Хазова Лидия Аркадьевна</dc:creator>
  <cp:lastModifiedBy>Хазова Лидия Аркадьевна</cp:lastModifiedBy>
  <cp:revision>2</cp:revision>
  <dcterms:created xsi:type="dcterms:W3CDTF">2014-07-16T07:01:00Z</dcterms:created>
  <dcterms:modified xsi:type="dcterms:W3CDTF">2014-07-16T07:01:00Z</dcterms:modified>
</cp:coreProperties>
</file>