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20" w:rsidRPr="00D33DEF" w:rsidRDefault="00DC7C20" w:rsidP="00DC7C20">
      <w:pPr>
        <w:pStyle w:val="aa"/>
        <w:shd w:val="clear" w:color="auto" w:fill="FFFFFF"/>
        <w:spacing w:before="0" w:beforeAutospacing="0" w:after="240" w:afterAutospacing="0"/>
        <w:ind w:left="709"/>
        <w:jc w:val="both"/>
        <w:textAlignment w:val="baseline"/>
        <w:rPr>
          <w:b/>
        </w:rPr>
      </w:pPr>
      <w:r w:rsidRPr="00D33DEF">
        <w:rPr>
          <w:b/>
        </w:rPr>
        <w:t>«Балтийский лизинг» присоединился к обсуждению темы экономического развития Дальн</w:t>
      </w:r>
      <w:r>
        <w:rPr>
          <w:b/>
        </w:rPr>
        <w:t>е</w:t>
      </w:r>
      <w:r w:rsidRPr="00D33DEF">
        <w:rPr>
          <w:b/>
        </w:rPr>
        <w:t>го Востока</w:t>
      </w:r>
    </w:p>
    <w:p w:rsidR="00DC7C20" w:rsidRPr="00D33DEF" w:rsidRDefault="00763043" w:rsidP="00DC7C20">
      <w:pPr>
        <w:pStyle w:val="aa"/>
        <w:shd w:val="clear" w:color="auto" w:fill="FFFFFF"/>
        <w:spacing w:before="0" w:beforeAutospacing="0" w:after="240" w:afterAutospacing="0"/>
        <w:ind w:left="709"/>
        <w:jc w:val="both"/>
        <w:textAlignment w:val="baseline"/>
        <w:rPr>
          <w:shd w:val="clear" w:color="auto" w:fill="FFFFFF"/>
        </w:rPr>
      </w:pPr>
      <w:r w:rsidRPr="00EB4CFF">
        <w:rPr>
          <w:b/>
        </w:rPr>
        <w:t xml:space="preserve">Санкт-Петербург, </w:t>
      </w:r>
      <w:r w:rsidR="00C17C03" w:rsidRPr="00EB4CFF">
        <w:rPr>
          <w:b/>
        </w:rPr>
        <w:t>2</w:t>
      </w:r>
      <w:r w:rsidR="00DC7C20">
        <w:rPr>
          <w:b/>
        </w:rPr>
        <w:t>7</w:t>
      </w:r>
      <w:r w:rsidRPr="00EB4CFF">
        <w:rPr>
          <w:b/>
        </w:rPr>
        <w:t xml:space="preserve"> </w:t>
      </w:r>
      <w:r w:rsidR="00D21135" w:rsidRPr="00EB4CFF">
        <w:rPr>
          <w:b/>
        </w:rPr>
        <w:t>сентября</w:t>
      </w:r>
      <w:r w:rsidR="000F62C2" w:rsidRPr="00EB4CFF">
        <w:rPr>
          <w:b/>
        </w:rPr>
        <w:t xml:space="preserve"> </w:t>
      </w:r>
      <w:r w:rsidRPr="00EB4CFF">
        <w:rPr>
          <w:b/>
        </w:rPr>
        <w:t>2019 года.</w:t>
      </w:r>
      <w:r w:rsidRPr="00EB4CFF">
        <w:rPr>
          <w:b/>
          <w:bdr w:val="none" w:sz="0" w:space="0" w:color="auto" w:frame="1"/>
          <w:shd w:val="clear" w:color="auto" w:fill="FFFFFF"/>
        </w:rPr>
        <w:t xml:space="preserve"> </w:t>
      </w:r>
      <w:r w:rsidR="00DC7C20" w:rsidRPr="00D33DEF">
        <w:t>Сотрудники филиала «Балтийского лизинга» приняли участие в  работе VIII</w:t>
      </w:r>
      <w:r w:rsidR="00DC7C20" w:rsidRPr="00D33DEF">
        <w:rPr>
          <w:rStyle w:val="ab"/>
          <w:bdr w:val="none" w:sz="0" w:space="0" w:color="auto" w:frame="1"/>
        </w:rPr>
        <w:t xml:space="preserve"> </w:t>
      </w:r>
      <w:r w:rsidR="00DC7C20" w:rsidRPr="00DC7C20">
        <w:rPr>
          <w:rStyle w:val="ab"/>
          <w:b w:val="0"/>
          <w:bdr w:val="none" w:sz="0" w:space="0" w:color="auto" w:frame="1"/>
        </w:rPr>
        <w:t>М</w:t>
      </w:r>
      <w:r w:rsidR="00DC7C20" w:rsidRPr="00D33DEF">
        <w:t xml:space="preserve">еждународного экономического </w:t>
      </w:r>
      <w:proofErr w:type="spellStart"/>
      <w:proofErr w:type="gramStart"/>
      <w:r w:rsidR="00DC7C20" w:rsidRPr="00D33DEF">
        <w:t>бизнес-конгресса</w:t>
      </w:r>
      <w:proofErr w:type="spellEnd"/>
      <w:proofErr w:type="gramEnd"/>
      <w:r w:rsidR="00DC7C20" w:rsidRPr="00D33DEF">
        <w:t xml:space="preserve">, проходившего </w:t>
      </w:r>
      <w:r w:rsidR="00DC7C20">
        <w:t>во Владив</w:t>
      </w:r>
      <w:r w:rsidR="00DC7C20" w:rsidRPr="00D33DEF">
        <w:t xml:space="preserve">остоке. </w:t>
      </w:r>
      <w:r w:rsidR="00DC7C20" w:rsidRPr="00D33DEF">
        <w:rPr>
          <w:shd w:val="clear" w:color="auto" w:fill="FFFFFF"/>
        </w:rPr>
        <w:t>Руководители и собственники  частных и государственных компаний заслушали доклады ведущих российских и зарубежных экспертов.</w:t>
      </w:r>
    </w:p>
    <w:p w:rsidR="00DC7C20" w:rsidRPr="00D33DEF" w:rsidRDefault="00DC7C20" w:rsidP="00DC7C20">
      <w:pPr>
        <w:pStyle w:val="aa"/>
        <w:shd w:val="clear" w:color="auto" w:fill="FFFFFF"/>
        <w:spacing w:before="0" w:beforeAutospacing="0" w:after="240" w:afterAutospacing="0"/>
        <w:ind w:left="709"/>
        <w:jc w:val="both"/>
        <w:textAlignment w:val="baseline"/>
      </w:pPr>
      <w:r w:rsidRPr="00D33DEF">
        <w:rPr>
          <w:shd w:val="clear" w:color="auto" w:fill="FFFFFF"/>
        </w:rPr>
        <w:t xml:space="preserve">Мероприятие состоялось по инициативе </w:t>
      </w:r>
      <w:proofErr w:type="spellStart"/>
      <w:proofErr w:type="gramStart"/>
      <w:r w:rsidRPr="00D33DEF">
        <w:rPr>
          <w:shd w:val="clear" w:color="auto" w:fill="FFFFFF"/>
        </w:rPr>
        <w:t>бизнес-сообщества</w:t>
      </w:r>
      <w:proofErr w:type="spellEnd"/>
      <w:proofErr w:type="gramEnd"/>
      <w:r w:rsidRPr="00D33DEF">
        <w:rPr>
          <w:shd w:val="clear" w:color="auto" w:fill="FFFFFF"/>
        </w:rPr>
        <w:t xml:space="preserve"> Дальнего Востока при поддержке бизнес-клуба «Диалоги». Ключевой темой встречи  стало стимулирование экономического роста  в регионе.  В этом году конгресс посетили делегации из Кореи, Китая, США, Канады, Вьетнама, Таиланда, Индии и других</w:t>
      </w:r>
      <w:r>
        <w:rPr>
          <w:shd w:val="clear" w:color="auto" w:fill="FFFFFF"/>
        </w:rPr>
        <w:t xml:space="preserve"> стран</w:t>
      </w:r>
      <w:r w:rsidRPr="00D33DEF">
        <w:rPr>
          <w:shd w:val="clear" w:color="auto" w:fill="FFFFFF"/>
        </w:rPr>
        <w:t xml:space="preserve">. </w:t>
      </w:r>
    </w:p>
    <w:p w:rsidR="00DC7C20" w:rsidRDefault="00DC7C20" w:rsidP="00DC7C20">
      <w:pPr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33DEF">
        <w:rPr>
          <w:rFonts w:ascii="Times New Roman" w:hAnsi="Times New Roman"/>
          <w:sz w:val="24"/>
          <w:szCs w:val="24"/>
          <w:shd w:val="clear" w:color="auto" w:fill="FFFFFF"/>
        </w:rPr>
        <w:t xml:space="preserve">«Международный экономический бизнес-конгресс – это актуальные заседания, интересные спикеры и компетентные эксперты. </w:t>
      </w:r>
      <w:r w:rsidRPr="00D33DEF">
        <w:rPr>
          <w:rFonts w:ascii="Times New Roman" w:hAnsi="Times New Roman"/>
          <w:sz w:val="24"/>
          <w:szCs w:val="24"/>
        </w:rPr>
        <w:t xml:space="preserve">В последние годы на Дальнем Востоке реализуется новая модель развития экономики: созданы территории опережающего развития, запущены новые механизмы поддержки бизнеса. </w:t>
      </w:r>
      <w:proofErr w:type="gramStart"/>
      <w:r w:rsidRPr="00D33DEF">
        <w:rPr>
          <w:rFonts w:ascii="Times New Roman" w:hAnsi="Times New Roman"/>
          <w:sz w:val="24"/>
          <w:szCs w:val="24"/>
        </w:rPr>
        <w:t>Уверена</w:t>
      </w:r>
      <w:proofErr w:type="gramEnd"/>
      <w:r w:rsidRPr="00D33DEF">
        <w:rPr>
          <w:rFonts w:ascii="Times New Roman" w:hAnsi="Times New Roman"/>
          <w:sz w:val="24"/>
          <w:szCs w:val="24"/>
        </w:rPr>
        <w:t xml:space="preserve">, что во время подобных мероприятий эксперты в ходе обсуждений смогут сформировать актуальные предложения по улучшению условий для </w:t>
      </w:r>
      <w:r>
        <w:rPr>
          <w:rFonts w:ascii="Times New Roman" w:hAnsi="Times New Roman"/>
          <w:sz w:val="24"/>
          <w:szCs w:val="24"/>
        </w:rPr>
        <w:t xml:space="preserve">дальнейшего </w:t>
      </w:r>
      <w:r w:rsidRPr="00D33DEF">
        <w:rPr>
          <w:rFonts w:ascii="Times New Roman" w:hAnsi="Times New Roman"/>
          <w:sz w:val="24"/>
          <w:szCs w:val="24"/>
        </w:rPr>
        <w:t xml:space="preserve">развития </w:t>
      </w:r>
      <w:proofErr w:type="spellStart"/>
      <w:r w:rsidRPr="00D33DEF">
        <w:rPr>
          <w:rFonts w:ascii="Times New Roman" w:hAnsi="Times New Roman"/>
          <w:sz w:val="24"/>
          <w:szCs w:val="24"/>
        </w:rPr>
        <w:t>бизнес-сообществ</w:t>
      </w:r>
      <w:proofErr w:type="spellEnd"/>
      <w:r w:rsidRPr="00D33DEF">
        <w:rPr>
          <w:rFonts w:ascii="Times New Roman" w:hAnsi="Times New Roman"/>
          <w:sz w:val="24"/>
          <w:szCs w:val="24"/>
        </w:rPr>
        <w:t xml:space="preserve"> региона.</w:t>
      </w:r>
      <w:r w:rsidRPr="00D33DEF">
        <w:rPr>
          <w:rFonts w:ascii="Times New Roman" w:hAnsi="Times New Roman"/>
          <w:sz w:val="24"/>
          <w:szCs w:val="24"/>
          <w:shd w:val="clear" w:color="auto" w:fill="FFFFFF"/>
        </w:rPr>
        <w:t xml:space="preserve"> К</w:t>
      </w:r>
      <w:r>
        <w:rPr>
          <w:rFonts w:ascii="Times New Roman" w:hAnsi="Times New Roman"/>
          <w:sz w:val="24"/>
          <w:szCs w:val="24"/>
          <w:shd w:val="clear" w:color="auto" w:fill="FFFFFF"/>
        </w:rPr>
        <w:t>роме того, к</w:t>
      </w:r>
      <w:r w:rsidRPr="00D33DEF">
        <w:rPr>
          <w:rFonts w:ascii="Times New Roman" w:hAnsi="Times New Roman"/>
          <w:sz w:val="24"/>
          <w:szCs w:val="24"/>
          <w:shd w:val="clear" w:color="auto" w:fill="FFFFFF"/>
        </w:rPr>
        <w:t xml:space="preserve">онгресс дает старт новым проектам и деловым отношениям», - рассказала директор филиала «Балтийского лизинга» во Владивостоке </w:t>
      </w:r>
      <w:r w:rsidRPr="00D33DEF">
        <w:rPr>
          <w:rFonts w:ascii="Times New Roman" w:hAnsi="Times New Roman"/>
          <w:b/>
          <w:sz w:val="24"/>
          <w:szCs w:val="24"/>
          <w:shd w:val="clear" w:color="auto" w:fill="FFFFFF"/>
        </w:rPr>
        <w:t>Елена Киселева.</w:t>
      </w:r>
    </w:p>
    <w:p w:rsidR="00DC7C20" w:rsidRPr="00DC7C20" w:rsidRDefault="00DC7C20" w:rsidP="00DC7C20">
      <w:pPr>
        <w:spacing w:before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7C20">
        <w:rPr>
          <w:rFonts w:ascii="Times New Roman" w:hAnsi="Times New Roman"/>
          <w:sz w:val="24"/>
          <w:szCs w:val="24"/>
          <w:shd w:val="clear" w:color="auto" w:fill="FFFFFF"/>
        </w:rPr>
        <w:t xml:space="preserve">Директор регионального подразделения также отметила, что «Балтийский лизинг» предлагает своим клиентам порядка 40 специальных </w:t>
      </w:r>
      <w:hyperlink r:id="rId8" w:history="1">
        <w:r w:rsidRPr="00DC7C20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  <w:shd w:val="clear" w:color="auto" w:fill="FFFFFF"/>
          </w:rPr>
          <w:t>программ</w:t>
        </w:r>
      </w:hyperlink>
      <w:r w:rsidRPr="00DC7C20">
        <w:rPr>
          <w:rFonts w:ascii="Times New Roman" w:hAnsi="Times New Roman"/>
          <w:sz w:val="24"/>
          <w:szCs w:val="24"/>
          <w:shd w:val="clear" w:color="auto" w:fill="FFFFFF"/>
        </w:rPr>
        <w:t>, с помощью которых предприниматели смогут на выгодных условиях обновить свои активы.</w:t>
      </w:r>
    </w:p>
    <w:p w:rsidR="00DC7C20" w:rsidRPr="00DC7C20" w:rsidRDefault="00DC7C20" w:rsidP="00DC7C20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DC7C20">
        <w:rPr>
          <w:rFonts w:ascii="Times New Roman" w:hAnsi="Times New Roman"/>
          <w:sz w:val="24"/>
          <w:szCs w:val="24"/>
          <w:shd w:val="clear" w:color="auto" w:fill="FFFFFF"/>
        </w:rPr>
        <w:t>Так, лизингополучателям доступна масштабная программа</w:t>
      </w:r>
      <w:r w:rsidRPr="00DC7C20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r w:rsidRPr="00DC7C20">
        <w:rPr>
          <w:rFonts w:ascii="Times New Roman" w:hAnsi="Times New Roman"/>
          <w:color w:val="2F2F2F"/>
          <w:sz w:val="24"/>
          <w:szCs w:val="24"/>
        </w:rPr>
        <w:t> </w:t>
      </w:r>
      <w:hyperlink r:id="rId9" w:history="1">
        <w:r w:rsidRPr="00DC7C20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</w:rPr>
          <w:t>«Невесомое удорожание – весомый аргумент»</w:t>
        </w:r>
      </w:hyperlink>
      <w:r w:rsidRPr="00DC7C20">
        <w:rPr>
          <w:rFonts w:ascii="Times New Roman" w:hAnsi="Times New Roman"/>
          <w:color w:val="2F2F2F"/>
          <w:sz w:val="24"/>
          <w:szCs w:val="24"/>
        </w:rPr>
        <w:t xml:space="preserve">, </w:t>
      </w:r>
      <w:r w:rsidRPr="00DC7C20">
        <w:rPr>
          <w:rFonts w:ascii="Times New Roman" w:hAnsi="Times New Roman"/>
          <w:sz w:val="24"/>
          <w:szCs w:val="24"/>
        </w:rPr>
        <w:t>в рамках которой можно приобрести автомобили более 15 брендов с удорожанием от 0%*.</w:t>
      </w:r>
    </w:p>
    <w:p w:rsidR="00DC7C20" w:rsidRPr="00DC7C20" w:rsidRDefault="00DC7C20" w:rsidP="00DC7C20">
      <w:pPr>
        <w:pStyle w:val="aa"/>
        <w:shd w:val="clear" w:color="auto" w:fill="FFFFFF"/>
        <w:spacing w:before="240" w:beforeAutospacing="0" w:after="0" w:afterAutospacing="0"/>
        <w:ind w:left="709"/>
        <w:jc w:val="both"/>
      </w:pPr>
      <w:r w:rsidRPr="00DC7C20">
        <w:t>Для заключения сделки клиентам необходимо предоставить минимальный пакет документов и авансовый платеж от 5%. Договор оформляется на срок от 12 до 48 месяцев. Предварительное решение принимается за один день.</w:t>
      </w:r>
    </w:p>
    <w:p w:rsidR="00DC7C20" w:rsidRPr="00D33DEF" w:rsidRDefault="00DC7C20" w:rsidP="00DC7C20">
      <w:pPr>
        <w:pStyle w:val="aa"/>
        <w:shd w:val="clear" w:color="auto" w:fill="FFFFFF"/>
        <w:spacing w:before="240" w:beforeAutospacing="0" w:after="50" w:afterAutospacing="0"/>
        <w:ind w:left="709"/>
        <w:jc w:val="both"/>
        <w:rPr>
          <w:shd w:val="clear" w:color="auto" w:fill="FFFFFF"/>
        </w:rPr>
      </w:pPr>
      <w:r w:rsidRPr="00D33DEF">
        <w:rPr>
          <w:b/>
          <w:bCs/>
          <w:bdr w:val="none" w:sz="0" w:space="0" w:color="auto" w:frame="1"/>
        </w:rPr>
        <w:t>Справка:</w:t>
      </w:r>
    </w:p>
    <w:p w:rsidR="00DC7C20" w:rsidRPr="00D33DEF" w:rsidRDefault="00DC7C20" w:rsidP="00DC7C20">
      <w:pPr>
        <w:pStyle w:val="aa"/>
        <w:shd w:val="clear" w:color="auto" w:fill="FFFFFF"/>
        <w:spacing w:before="240" w:beforeAutospacing="0" w:after="50" w:afterAutospacing="0"/>
        <w:ind w:left="709"/>
        <w:jc w:val="both"/>
        <w:rPr>
          <w:sz w:val="22"/>
          <w:szCs w:val="22"/>
        </w:rPr>
      </w:pPr>
      <w:r w:rsidRPr="00D33DEF">
        <w:rPr>
          <w:sz w:val="22"/>
          <w:szCs w:val="22"/>
          <w:shd w:val="clear" w:color="auto" w:fill="FFFFFF"/>
        </w:rPr>
        <w:t>* Удорожание (т.е. превышение суммы лизинговых платежей (расходов лизингополучателя на уплату первого (авансового) платежа, ежемесячных платежей и последнего (выкупного) платежа) над рекомендованной розничной ценой) от 0% достигается за счет предоставления специальных цен на автомобили. Дополнительную информацию уточняйте у специалистов компании. </w:t>
      </w:r>
      <w:r w:rsidRPr="00D33DEF">
        <w:rPr>
          <w:sz w:val="22"/>
          <w:szCs w:val="22"/>
        </w:rPr>
        <w:t> </w:t>
      </w:r>
    </w:p>
    <w:p w:rsidR="005177C3" w:rsidRDefault="005177C3" w:rsidP="00543CE9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6084" w:rsidRPr="00EB4CFF" w:rsidRDefault="00BC47D2" w:rsidP="00543CE9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4CFF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4C1E7C" w:rsidRDefault="00A376A1" w:rsidP="00EB4CFF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4C1E7C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4C1E7C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4C1E7C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4C1E7C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4C1E7C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4C1E7C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4C1E7C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4C1E7C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года объем нового бизнеса (стоимость лизингового имущества без НДС) компании «Балтийский лизинг» превысил </w:t>
      </w:r>
      <w:r w:rsidR="004824D2" w:rsidRPr="004C1E7C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4C1E7C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4C1E7C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4C1E7C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4C1E7C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4C1E7C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4C1E7C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4C1E7C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4C1E7C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4C1E7C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sz w:val="24"/>
          <w:szCs w:val="24"/>
        </w:rPr>
        <w:t>Ксения Парфё</w:t>
      </w:r>
      <w:r w:rsidR="00042ED2" w:rsidRPr="004C1E7C">
        <w:rPr>
          <w:rFonts w:ascii="Times New Roman" w:hAnsi="Times New Roman"/>
          <w:sz w:val="24"/>
          <w:szCs w:val="24"/>
        </w:rPr>
        <w:t>нова</w:t>
      </w:r>
    </w:p>
    <w:p w:rsidR="00042ED2" w:rsidRPr="004C1E7C" w:rsidRDefault="0046059C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4C1E7C" w:rsidRDefault="0046059C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hyperlink r:id="rId12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4C1E7C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46059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95pt;height:57.9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93602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2488"/>
    <w:rsid w:val="004D2DDD"/>
    <w:rsid w:val="004D54A7"/>
    <w:rsid w:val="004E2680"/>
    <w:rsid w:val="004E3DDE"/>
    <w:rsid w:val="004E6D89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177C3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67B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vesomyi-argumen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BDDB2-1C60-4127-9C65-35382920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361</cp:revision>
  <dcterms:created xsi:type="dcterms:W3CDTF">2018-07-26T07:30:00Z</dcterms:created>
  <dcterms:modified xsi:type="dcterms:W3CDTF">2019-09-27T11:54:00Z</dcterms:modified>
</cp:coreProperties>
</file>