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2AF" w:rsidRPr="00244B42" w:rsidRDefault="006802AF" w:rsidP="006802AF">
      <w:pPr>
        <w:pStyle w:val="af1"/>
        <w:jc w:val="both"/>
        <w:rPr>
          <w:rFonts w:ascii="Meta Offc Pro" w:hAnsi="Meta Offc Pro"/>
          <w:i/>
          <w:color w:val="808080" w:themeColor="background1" w:themeShade="80"/>
          <w:sz w:val="18"/>
          <w:szCs w:val="22"/>
        </w:rPr>
      </w:pPr>
      <w:r w:rsidRPr="00244B42">
        <w:rPr>
          <w:rFonts w:ascii="Meta Offc Pro" w:hAnsi="Meta Offc Pro"/>
          <w:i/>
          <w:color w:val="808080" w:themeColor="background1" w:themeShade="80"/>
          <w:sz w:val="18"/>
          <w:szCs w:val="22"/>
        </w:rPr>
        <w:t>Данная версия является переводом с английского языка оригинала релиза</w:t>
      </w:r>
      <w:r w:rsidR="00140588" w:rsidRPr="00244B42">
        <w:rPr>
          <w:rFonts w:ascii="Meta Offc Pro" w:hAnsi="Meta Offc Pro"/>
          <w:i/>
          <w:color w:val="808080" w:themeColor="background1" w:themeShade="80"/>
          <w:sz w:val="18"/>
          <w:szCs w:val="22"/>
        </w:rPr>
        <w:t>.</w:t>
      </w:r>
      <w:r w:rsidRPr="00244B42">
        <w:rPr>
          <w:rFonts w:ascii="Meta Offc Pro" w:hAnsi="Meta Offc Pro"/>
          <w:i/>
          <w:color w:val="808080" w:themeColor="background1" w:themeShade="80"/>
          <w:sz w:val="18"/>
          <w:szCs w:val="22"/>
        </w:rPr>
        <w:t xml:space="preserve"> В случае возникновения разночтений или каких-либо несовпадений в смысловом содержании релизов преимуществом обладает текст на английском языке</w:t>
      </w:r>
      <w:r w:rsidR="00140588" w:rsidRPr="00244B42">
        <w:rPr>
          <w:rFonts w:ascii="Meta Offc Pro" w:hAnsi="Meta Offc Pro"/>
          <w:i/>
          <w:color w:val="808080" w:themeColor="background1" w:themeShade="80"/>
          <w:sz w:val="18"/>
          <w:szCs w:val="22"/>
        </w:rPr>
        <w:t>.</w:t>
      </w:r>
    </w:p>
    <w:p w:rsidR="00E32CC3" w:rsidRPr="00244B42" w:rsidRDefault="00E32CC3" w:rsidP="006802AF">
      <w:pPr>
        <w:pStyle w:val="af1"/>
        <w:jc w:val="both"/>
        <w:rPr>
          <w:rFonts w:ascii="Meta Offc Pro" w:hAnsi="Meta Offc Pro"/>
          <w:i/>
          <w:sz w:val="18"/>
          <w:szCs w:val="22"/>
        </w:rPr>
      </w:pPr>
      <w:r w:rsidRPr="00244B42">
        <w:rPr>
          <w:rFonts w:ascii="Meta Offc Pro" w:hAnsi="Meta Offc Pro"/>
          <w:i/>
          <w:color w:val="808080" w:themeColor="background1" w:themeShade="80"/>
          <w:sz w:val="18"/>
          <w:szCs w:val="22"/>
        </w:rPr>
        <w:t>Не подлежит разглашению, распространению, опубликованию, прямо или косвенно, в Соединенных Штатах, Канаде, Австралии, Японии или Российской Федерации.</w:t>
      </w:r>
    </w:p>
    <w:p w:rsidR="009F4CDB" w:rsidRPr="00244B42" w:rsidRDefault="000B0CB0" w:rsidP="00262B42">
      <w:pPr>
        <w:pStyle w:val="Default"/>
        <w:spacing w:before="360" w:after="480"/>
        <w:jc w:val="center"/>
        <w:rPr>
          <w:rFonts w:ascii="Meta Offc Pro" w:hAnsi="Meta Offc Pro" w:cs="Times New Roman"/>
          <w:b/>
          <w:sz w:val="22"/>
          <w:szCs w:val="22"/>
        </w:rPr>
      </w:pPr>
      <w:r w:rsidRPr="00244B42">
        <w:rPr>
          <w:rFonts w:ascii="Meta Offc Pro" w:hAnsi="Meta Offc Pro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 wp14:anchorId="0ECD3EC0" wp14:editId="72ED0EF5">
                <wp:simplePos x="0" y="0"/>
                <wp:positionH relativeFrom="column">
                  <wp:posOffset>-16814</wp:posOffset>
                </wp:positionH>
                <wp:positionV relativeFrom="paragraph">
                  <wp:posOffset>741045</wp:posOffset>
                </wp:positionV>
                <wp:extent cx="2847340" cy="0"/>
                <wp:effectExtent l="0" t="0" r="10160" b="19050"/>
                <wp:wrapNone/>
                <wp:docPr id="4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4734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7F7368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3716689" id="Прямая соединительная линия 3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1.3pt,58.35pt" to="222.9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" strokecolor="#7f7368" strokeweight="1pt">
                <o:lock v:ext="edit" shapetype="f"/>
              </v:line>
            </w:pict>
          </mc:Fallback>
        </mc:AlternateContent>
      </w:r>
      <w:proofErr w:type="spellStart"/>
      <w:r w:rsidR="0033682E" w:rsidRPr="00244B42">
        <w:rPr>
          <w:rFonts w:ascii="Meta Offc Pro" w:hAnsi="Meta Offc Pro" w:cs="Times New Roman"/>
          <w:b/>
          <w:sz w:val="22"/>
          <w:szCs w:val="22"/>
        </w:rPr>
        <w:t>Металлоинвест</w:t>
      </w:r>
      <w:proofErr w:type="spellEnd"/>
      <w:r w:rsidR="0033682E" w:rsidRPr="00244B42">
        <w:rPr>
          <w:rFonts w:ascii="Meta Offc Pro" w:hAnsi="Meta Offc Pro" w:cs="Times New Roman"/>
          <w:b/>
          <w:sz w:val="22"/>
          <w:szCs w:val="22"/>
        </w:rPr>
        <w:t xml:space="preserve"> </w:t>
      </w:r>
      <w:r w:rsidR="006802AF" w:rsidRPr="00244B42">
        <w:rPr>
          <w:rFonts w:ascii="Meta Offc Pro" w:hAnsi="Meta Offc Pro" w:cs="Times New Roman"/>
          <w:b/>
          <w:sz w:val="22"/>
          <w:szCs w:val="22"/>
        </w:rPr>
        <w:t xml:space="preserve">успешно </w:t>
      </w:r>
      <w:r w:rsidR="00F74834" w:rsidRPr="00244B42">
        <w:rPr>
          <w:rFonts w:ascii="Meta Offc Pro" w:hAnsi="Meta Offc Pro" w:cs="Times New Roman"/>
          <w:b/>
          <w:sz w:val="22"/>
          <w:szCs w:val="22"/>
        </w:rPr>
        <w:t>раз</w:t>
      </w:r>
      <w:r w:rsidR="00223091" w:rsidRPr="00244B42">
        <w:rPr>
          <w:rFonts w:ascii="Meta Offc Pro" w:hAnsi="Meta Offc Pro" w:cs="Times New Roman"/>
          <w:b/>
          <w:sz w:val="22"/>
          <w:szCs w:val="22"/>
        </w:rPr>
        <w:t>местил семилетние еврооблигации</w:t>
      </w:r>
      <w:r w:rsidR="003E0837">
        <w:rPr>
          <w:rFonts w:ascii="Meta Offc Pro" w:hAnsi="Meta Offc Pro" w:cs="Times New Roman"/>
          <w:b/>
          <w:sz w:val="22"/>
          <w:szCs w:val="22"/>
        </w:rPr>
        <w:t xml:space="preserve"> на сумму 800 </w:t>
      </w:r>
      <w:proofErr w:type="gramStart"/>
      <w:r w:rsidR="003E0837">
        <w:rPr>
          <w:rFonts w:ascii="Meta Offc Pro" w:hAnsi="Meta Offc Pro" w:cs="Times New Roman"/>
          <w:b/>
          <w:sz w:val="22"/>
          <w:szCs w:val="22"/>
        </w:rPr>
        <w:t>млн</w:t>
      </w:r>
      <w:proofErr w:type="gramEnd"/>
      <w:r w:rsidR="003E0837">
        <w:rPr>
          <w:rFonts w:ascii="Meta Offc Pro" w:hAnsi="Meta Offc Pro" w:cs="Times New Roman"/>
          <w:b/>
          <w:sz w:val="22"/>
          <w:szCs w:val="22"/>
        </w:rPr>
        <w:t xml:space="preserve"> </w:t>
      </w:r>
      <w:r w:rsidR="00F74834" w:rsidRPr="00244B42">
        <w:rPr>
          <w:rFonts w:ascii="Meta Offc Pro" w:hAnsi="Meta Offc Pro" w:cs="Times New Roman"/>
          <w:b/>
          <w:sz w:val="22"/>
          <w:szCs w:val="22"/>
        </w:rPr>
        <w:t xml:space="preserve">долларов </w:t>
      </w:r>
      <w:r w:rsidR="00D81D18" w:rsidRPr="00244B42">
        <w:rPr>
          <w:rFonts w:ascii="Meta Offc Pro" w:hAnsi="Meta Offc Pro" w:cs="Times New Roman"/>
          <w:b/>
          <w:sz w:val="22"/>
          <w:szCs w:val="22"/>
        </w:rPr>
        <w:t>США</w:t>
      </w:r>
    </w:p>
    <w:p w:rsidR="00F74834" w:rsidRPr="00244B42" w:rsidRDefault="00637B74" w:rsidP="00244B42">
      <w:pPr>
        <w:pStyle w:val="Default"/>
        <w:spacing w:after="120" w:line="312" w:lineRule="auto"/>
        <w:jc w:val="both"/>
        <w:rPr>
          <w:rFonts w:ascii="Meta Offc Pro" w:hAnsi="Meta Offc Pro" w:cs="Times New Roman"/>
          <w:sz w:val="22"/>
          <w:szCs w:val="22"/>
        </w:rPr>
      </w:pPr>
      <w:r w:rsidRPr="00244B42">
        <w:rPr>
          <w:rFonts w:ascii="Meta Offc Pro" w:hAnsi="Meta Offc Pro" w:cs="Times New Roman"/>
          <w:b/>
          <w:sz w:val="22"/>
          <w:szCs w:val="22"/>
        </w:rPr>
        <w:t xml:space="preserve">Москва, Россия – </w:t>
      </w:r>
      <w:r w:rsidR="00F576FC" w:rsidRPr="00244B42">
        <w:rPr>
          <w:rFonts w:ascii="Meta Offc Pro" w:hAnsi="Meta Offc Pro" w:cs="Times New Roman"/>
          <w:b/>
          <w:sz w:val="22"/>
          <w:szCs w:val="22"/>
        </w:rPr>
        <w:t>2</w:t>
      </w:r>
      <w:r w:rsidR="00F74834" w:rsidRPr="00244B42">
        <w:rPr>
          <w:rFonts w:ascii="Meta Offc Pro" w:hAnsi="Meta Offc Pro" w:cs="Times New Roman"/>
          <w:b/>
          <w:sz w:val="22"/>
          <w:szCs w:val="22"/>
        </w:rPr>
        <w:t xml:space="preserve"> мая</w:t>
      </w:r>
      <w:r w:rsidR="000958D3" w:rsidRPr="00244B42">
        <w:rPr>
          <w:rFonts w:ascii="Meta Offc Pro" w:hAnsi="Meta Offc Pro" w:cs="Times New Roman"/>
          <w:b/>
          <w:sz w:val="22"/>
          <w:szCs w:val="22"/>
        </w:rPr>
        <w:t xml:space="preserve"> 201</w:t>
      </w:r>
      <w:r w:rsidR="003D3DE0" w:rsidRPr="00244B42">
        <w:rPr>
          <w:rFonts w:ascii="Meta Offc Pro" w:hAnsi="Meta Offc Pro" w:cs="Times New Roman"/>
          <w:b/>
          <w:sz w:val="22"/>
          <w:szCs w:val="22"/>
        </w:rPr>
        <w:t>7</w:t>
      </w:r>
      <w:r w:rsidR="003E0837">
        <w:rPr>
          <w:rFonts w:ascii="Meta Offc Pro" w:hAnsi="Meta Offc Pro" w:cs="Times New Roman"/>
          <w:b/>
          <w:sz w:val="22"/>
          <w:szCs w:val="22"/>
        </w:rPr>
        <w:t xml:space="preserve"> </w:t>
      </w:r>
      <w:r w:rsidRPr="00244B42">
        <w:rPr>
          <w:rFonts w:ascii="Meta Offc Pro" w:hAnsi="Meta Offc Pro" w:cs="Times New Roman"/>
          <w:b/>
          <w:sz w:val="22"/>
          <w:szCs w:val="22"/>
        </w:rPr>
        <w:t>г</w:t>
      </w:r>
      <w:r w:rsidR="00EA6AF4" w:rsidRPr="00244B42">
        <w:rPr>
          <w:rFonts w:ascii="Meta Offc Pro" w:hAnsi="Meta Offc Pro" w:cs="Times New Roman"/>
          <w:b/>
          <w:sz w:val="22"/>
          <w:szCs w:val="22"/>
        </w:rPr>
        <w:t>ода</w:t>
      </w:r>
      <w:r w:rsidRPr="00244B42">
        <w:rPr>
          <w:rFonts w:ascii="Meta Offc Pro" w:hAnsi="Meta Offc Pro" w:cs="Times New Roman"/>
          <w:sz w:val="22"/>
          <w:szCs w:val="22"/>
        </w:rPr>
        <w:t xml:space="preserve"> –</w:t>
      </w:r>
      <w:r w:rsidR="00FF380D" w:rsidRPr="00244B42">
        <w:rPr>
          <w:rFonts w:ascii="Meta Offc Pro" w:hAnsi="Meta Offc Pro" w:cs="Times New Roman"/>
          <w:sz w:val="22"/>
          <w:szCs w:val="22"/>
        </w:rPr>
        <w:t xml:space="preserve"> </w:t>
      </w:r>
      <w:proofErr w:type="spellStart"/>
      <w:r w:rsidR="00ED2980" w:rsidRPr="00244B42">
        <w:rPr>
          <w:rFonts w:ascii="Meta Offc Pro" w:hAnsi="Meta Offc Pro" w:cs="Times New Roman"/>
          <w:sz w:val="22"/>
          <w:szCs w:val="22"/>
        </w:rPr>
        <w:t>Металлоинвест</w:t>
      </w:r>
      <w:proofErr w:type="spellEnd"/>
      <w:r w:rsidR="00ED2980" w:rsidRPr="00244B42">
        <w:rPr>
          <w:rFonts w:ascii="Meta Offc Pro" w:hAnsi="Meta Offc Pro" w:cs="Times New Roman"/>
          <w:sz w:val="22"/>
          <w:szCs w:val="22"/>
        </w:rPr>
        <w:t xml:space="preserve"> («Компания»), ведущий производитель </w:t>
      </w:r>
      <w:r w:rsidR="00244B42">
        <w:rPr>
          <w:rFonts w:ascii="Meta Offc Pro" w:hAnsi="Meta Offc Pro" w:cs="Times New Roman"/>
          <w:sz w:val="22"/>
          <w:szCs w:val="22"/>
        </w:rPr>
        <w:br/>
      </w:r>
      <w:r w:rsidR="00ED2980" w:rsidRPr="00244B42">
        <w:rPr>
          <w:rFonts w:ascii="Meta Offc Pro" w:hAnsi="Meta Offc Pro" w:cs="Times New Roman"/>
          <w:sz w:val="22"/>
          <w:szCs w:val="22"/>
        </w:rPr>
        <w:t xml:space="preserve">и поставщик </w:t>
      </w:r>
      <w:r w:rsidR="00E32CC3" w:rsidRPr="00244B42">
        <w:rPr>
          <w:rFonts w:ascii="Meta Offc Pro" w:hAnsi="Meta Offc Pro" w:cs="Times New Roman"/>
          <w:sz w:val="22"/>
          <w:szCs w:val="22"/>
        </w:rPr>
        <w:t>железной руды</w:t>
      </w:r>
      <w:r w:rsidR="00ED2980" w:rsidRPr="00244B42">
        <w:rPr>
          <w:rFonts w:ascii="Meta Offc Pro" w:hAnsi="Meta Offc Pro" w:cs="Times New Roman"/>
          <w:sz w:val="22"/>
          <w:szCs w:val="22"/>
        </w:rPr>
        <w:t xml:space="preserve"> и </w:t>
      </w:r>
      <w:proofErr w:type="spellStart"/>
      <w:r w:rsidR="00ED2980" w:rsidRPr="00244B42">
        <w:rPr>
          <w:rFonts w:ascii="Meta Offc Pro" w:hAnsi="Meta Offc Pro" w:cs="Times New Roman"/>
          <w:sz w:val="22"/>
          <w:szCs w:val="22"/>
        </w:rPr>
        <w:t>го</w:t>
      </w:r>
      <w:r w:rsidR="00205571" w:rsidRPr="00244B42">
        <w:rPr>
          <w:rFonts w:ascii="Meta Offc Pro" w:hAnsi="Meta Offc Pro" w:cs="Times New Roman"/>
          <w:sz w:val="22"/>
          <w:szCs w:val="22"/>
        </w:rPr>
        <w:t>рячебрикетированного</w:t>
      </w:r>
      <w:proofErr w:type="spellEnd"/>
      <w:r w:rsidR="00205571" w:rsidRPr="00244B42">
        <w:rPr>
          <w:rFonts w:ascii="Meta Offc Pro" w:hAnsi="Meta Offc Pro" w:cs="Times New Roman"/>
          <w:sz w:val="22"/>
          <w:szCs w:val="22"/>
        </w:rPr>
        <w:t xml:space="preserve"> железа на мировом </w:t>
      </w:r>
      <w:r w:rsidR="00ED2980" w:rsidRPr="00244B42">
        <w:rPr>
          <w:rFonts w:ascii="Meta Offc Pro" w:hAnsi="Meta Offc Pro" w:cs="Times New Roman"/>
          <w:sz w:val="22"/>
          <w:szCs w:val="22"/>
        </w:rPr>
        <w:t xml:space="preserve">рынке, </w:t>
      </w:r>
      <w:r w:rsidR="00D93C9C" w:rsidRPr="00244B42">
        <w:rPr>
          <w:rFonts w:ascii="Meta Offc Pro" w:hAnsi="Meta Offc Pro" w:cs="Times New Roman"/>
          <w:sz w:val="22"/>
          <w:szCs w:val="22"/>
        </w:rPr>
        <w:t xml:space="preserve">один из региональных производителей высококачественной стали, </w:t>
      </w:r>
      <w:r w:rsidR="00F74834" w:rsidRPr="00244B42">
        <w:rPr>
          <w:rFonts w:ascii="Meta Offc Pro" w:hAnsi="Meta Offc Pro" w:cs="Times New Roman"/>
          <w:sz w:val="22"/>
          <w:szCs w:val="22"/>
        </w:rPr>
        <w:t>объявляет о</w:t>
      </w:r>
      <w:r w:rsidR="006802AF" w:rsidRPr="00244B42">
        <w:rPr>
          <w:rFonts w:ascii="Meta Offc Pro" w:hAnsi="Meta Offc Pro" w:cs="Times New Roman"/>
          <w:sz w:val="22"/>
          <w:szCs w:val="22"/>
        </w:rPr>
        <w:t>б успешном</w:t>
      </w:r>
      <w:r w:rsidR="00F74834" w:rsidRPr="00244B42">
        <w:rPr>
          <w:rFonts w:ascii="Meta Offc Pro" w:hAnsi="Meta Offc Pro" w:cs="Times New Roman"/>
          <w:sz w:val="22"/>
          <w:szCs w:val="22"/>
        </w:rPr>
        <w:t xml:space="preserve"> размещении семилетних </w:t>
      </w:r>
      <w:r w:rsidR="00DF5C44" w:rsidRPr="00244B42">
        <w:rPr>
          <w:rFonts w:ascii="Meta Offc Pro" w:hAnsi="Meta Offc Pro" w:cs="Times New Roman"/>
          <w:sz w:val="22"/>
          <w:szCs w:val="22"/>
        </w:rPr>
        <w:t xml:space="preserve">гарантированных </w:t>
      </w:r>
      <w:r w:rsidR="00F74834" w:rsidRPr="00244B42">
        <w:rPr>
          <w:rFonts w:ascii="Meta Offc Pro" w:hAnsi="Meta Offc Pro" w:cs="Times New Roman"/>
          <w:sz w:val="22"/>
          <w:szCs w:val="22"/>
        </w:rPr>
        <w:t>еврооблигаций на сумму 800</w:t>
      </w:r>
      <w:r w:rsidR="003E0837">
        <w:rPr>
          <w:rFonts w:ascii="Meta Offc Pro" w:hAnsi="Meta Offc Pro" w:cs="Times New Roman"/>
          <w:sz w:val="22"/>
          <w:szCs w:val="22"/>
        </w:rPr>
        <w:t xml:space="preserve"> </w:t>
      </w:r>
      <w:proofErr w:type="gramStart"/>
      <w:r w:rsidR="00F74834" w:rsidRPr="00244B42">
        <w:rPr>
          <w:rFonts w:ascii="Meta Offc Pro" w:hAnsi="Meta Offc Pro" w:cs="Times New Roman"/>
          <w:sz w:val="22"/>
          <w:szCs w:val="22"/>
        </w:rPr>
        <w:t>млн</w:t>
      </w:r>
      <w:proofErr w:type="gramEnd"/>
      <w:r w:rsidR="003E0837">
        <w:rPr>
          <w:rFonts w:ascii="Meta Offc Pro" w:hAnsi="Meta Offc Pro" w:cs="Times New Roman"/>
          <w:sz w:val="22"/>
          <w:szCs w:val="22"/>
        </w:rPr>
        <w:t xml:space="preserve"> </w:t>
      </w:r>
      <w:r w:rsidR="00F74834" w:rsidRPr="00244B42">
        <w:rPr>
          <w:rFonts w:ascii="Meta Offc Pro" w:hAnsi="Meta Offc Pro" w:cs="Times New Roman"/>
          <w:sz w:val="22"/>
          <w:szCs w:val="22"/>
        </w:rPr>
        <w:t>долл</w:t>
      </w:r>
      <w:r w:rsidR="00D81D18" w:rsidRPr="00244B42">
        <w:rPr>
          <w:rFonts w:ascii="Meta Offc Pro" w:hAnsi="Meta Offc Pro" w:cs="Times New Roman"/>
          <w:sz w:val="22"/>
          <w:szCs w:val="22"/>
        </w:rPr>
        <w:t>аров США</w:t>
      </w:r>
      <w:r w:rsidR="00F74834" w:rsidRPr="00244B42">
        <w:rPr>
          <w:rFonts w:ascii="Meta Offc Pro" w:hAnsi="Meta Offc Pro" w:cs="Times New Roman"/>
          <w:sz w:val="22"/>
          <w:szCs w:val="22"/>
        </w:rPr>
        <w:t xml:space="preserve"> со ставкой купона 4,85% годовых</w:t>
      </w:r>
      <w:r w:rsidR="006802AF" w:rsidRPr="00244B42">
        <w:rPr>
          <w:rFonts w:ascii="Meta Offc Pro" w:hAnsi="Meta Offc Pro" w:cs="Times New Roman"/>
          <w:sz w:val="22"/>
          <w:szCs w:val="22"/>
        </w:rPr>
        <w:t xml:space="preserve"> </w:t>
      </w:r>
      <w:r w:rsidR="00D81D18" w:rsidRPr="00244B42">
        <w:rPr>
          <w:rFonts w:ascii="Meta Offc Pro" w:hAnsi="Meta Offc Pro" w:cs="Times New Roman"/>
          <w:sz w:val="22"/>
          <w:szCs w:val="22"/>
        </w:rPr>
        <w:t xml:space="preserve">и сроком погашения в </w:t>
      </w:r>
      <w:r w:rsidR="00606309" w:rsidRPr="00244B42">
        <w:rPr>
          <w:rFonts w:ascii="Meta Offc Pro" w:hAnsi="Meta Offc Pro" w:cs="Times New Roman"/>
          <w:sz w:val="22"/>
          <w:szCs w:val="22"/>
        </w:rPr>
        <w:t>2024</w:t>
      </w:r>
      <w:r w:rsidR="00D81D18" w:rsidRPr="00244B42">
        <w:rPr>
          <w:rFonts w:ascii="Meta Offc Pro" w:hAnsi="Meta Offc Pro" w:cs="Times New Roman"/>
          <w:sz w:val="22"/>
          <w:szCs w:val="22"/>
        </w:rPr>
        <w:t xml:space="preserve"> г</w:t>
      </w:r>
      <w:r w:rsidR="00EA6AF4" w:rsidRPr="00244B42">
        <w:rPr>
          <w:rFonts w:ascii="Meta Offc Pro" w:hAnsi="Meta Offc Pro" w:cs="Times New Roman"/>
          <w:sz w:val="22"/>
          <w:szCs w:val="22"/>
        </w:rPr>
        <w:t>оду</w:t>
      </w:r>
      <w:r w:rsidR="00D81D18" w:rsidRPr="00244B42">
        <w:rPr>
          <w:rFonts w:ascii="Meta Offc Pro" w:hAnsi="Meta Offc Pro" w:cs="Times New Roman"/>
          <w:sz w:val="22"/>
          <w:szCs w:val="22"/>
        </w:rPr>
        <w:t xml:space="preserve"> </w:t>
      </w:r>
      <w:r w:rsidR="006802AF" w:rsidRPr="00244B42">
        <w:rPr>
          <w:rFonts w:ascii="Meta Offc Pro" w:hAnsi="Meta Offc Pro" w:cs="Times New Roman"/>
          <w:sz w:val="22"/>
          <w:szCs w:val="22"/>
        </w:rPr>
        <w:t>(«</w:t>
      </w:r>
      <w:r w:rsidR="00C41578" w:rsidRPr="00244B42">
        <w:rPr>
          <w:rFonts w:ascii="Meta Offc Pro" w:hAnsi="Meta Offc Pro" w:cs="Times New Roman"/>
          <w:sz w:val="22"/>
          <w:szCs w:val="22"/>
        </w:rPr>
        <w:t>Облигации</w:t>
      </w:r>
      <w:r w:rsidR="006802AF" w:rsidRPr="00244B42">
        <w:rPr>
          <w:rFonts w:ascii="Meta Offc Pro" w:hAnsi="Meta Offc Pro" w:cs="Times New Roman"/>
          <w:sz w:val="22"/>
          <w:szCs w:val="22"/>
        </w:rPr>
        <w:t>»)</w:t>
      </w:r>
      <w:r w:rsidR="00F74834" w:rsidRPr="00244B42">
        <w:rPr>
          <w:rFonts w:ascii="Meta Offc Pro" w:hAnsi="Meta Offc Pro" w:cs="Times New Roman"/>
          <w:sz w:val="22"/>
          <w:szCs w:val="22"/>
        </w:rPr>
        <w:t>.</w:t>
      </w:r>
    </w:p>
    <w:p w:rsidR="00F74834" w:rsidRPr="00244B42" w:rsidRDefault="00606309" w:rsidP="00244B42">
      <w:pPr>
        <w:pStyle w:val="Default"/>
        <w:spacing w:after="120" w:line="312" w:lineRule="auto"/>
        <w:jc w:val="both"/>
        <w:rPr>
          <w:rFonts w:ascii="Meta Offc Pro" w:hAnsi="Meta Offc Pro" w:cs="Times New Roman"/>
          <w:sz w:val="22"/>
          <w:szCs w:val="22"/>
        </w:rPr>
      </w:pPr>
      <w:r w:rsidRPr="00244B42">
        <w:rPr>
          <w:rFonts w:ascii="Meta Offc Pro" w:hAnsi="Meta Offc Pro" w:cs="Times New Roman"/>
          <w:sz w:val="22"/>
          <w:szCs w:val="22"/>
        </w:rPr>
        <w:t>В рамках маркетинга Облигаций</w:t>
      </w:r>
      <w:r w:rsidR="00312E9D" w:rsidRPr="00244B42">
        <w:rPr>
          <w:rFonts w:ascii="Meta Offc Pro" w:hAnsi="Meta Offc Pro" w:cs="Times New Roman"/>
          <w:sz w:val="22"/>
          <w:szCs w:val="22"/>
        </w:rPr>
        <w:t xml:space="preserve"> среди</w:t>
      </w:r>
      <w:r w:rsidR="0091401A" w:rsidRPr="00244B42">
        <w:rPr>
          <w:rFonts w:ascii="Meta Offc Pro" w:hAnsi="Meta Offc Pro" w:cs="Times New Roman"/>
          <w:sz w:val="22"/>
          <w:szCs w:val="22"/>
        </w:rPr>
        <w:t xml:space="preserve"> квалифицированны</w:t>
      </w:r>
      <w:r w:rsidR="00312E9D" w:rsidRPr="00244B42">
        <w:rPr>
          <w:rFonts w:ascii="Meta Offc Pro" w:hAnsi="Meta Offc Pro" w:cs="Times New Roman"/>
          <w:sz w:val="22"/>
          <w:szCs w:val="22"/>
        </w:rPr>
        <w:t>х</w:t>
      </w:r>
      <w:r w:rsidR="0091401A" w:rsidRPr="00244B42">
        <w:rPr>
          <w:rFonts w:ascii="Meta Offc Pro" w:hAnsi="Meta Offc Pro" w:cs="Times New Roman"/>
          <w:sz w:val="22"/>
          <w:szCs w:val="22"/>
        </w:rPr>
        <w:t xml:space="preserve"> инвестор</w:t>
      </w:r>
      <w:r w:rsidR="00312E9D" w:rsidRPr="00244B42">
        <w:rPr>
          <w:rFonts w:ascii="Meta Offc Pro" w:hAnsi="Meta Offc Pro" w:cs="Times New Roman"/>
          <w:sz w:val="22"/>
          <w:szCs w:val="22"/>
        </w:rPr>
        <w:t>ов</w:t>
      </w:r>
      <w:r w:rsidR="0091401A" w:rsidRPr="00244B42">
        <w:rPr>
          <w:rFonts w:ascii="Meta Offc Pro" w:hAnsi="Meta Offc Pro" w:cs="Times New Roman"/>
          <w:sz w:val="22"/>
          <w:szCs w:val="22"/>
        </w:rPr>
        <w:t xml:space="preserve"> </w:t>
      </w:r>
      <w:r w:rsidR="00312E9D" w:rsidRPr="00244B42">
        <w:rPr>
          <w:rFonts w:ascii="Meta Offc Pro" w:hAnsi="Meta Offc Pro" w:cs="Times New Roman"/>
          <w:sz w:val="22"/>
          <w:szCs w:val="22"/>
        </w:rPr>
        <w:t>из</w:t>
      </w:r>
      <w:r w:rsidR="0091401A" w:rsidRPr="00244B42">
        <w:rPr>
          <w:rFonts w:ascii="Meta Offc Pro" w:hAnsi="Meta Offc Pro" w:cs="Times New Roman"/>
          <w:sz w:val="22"/>
          <w:szCs w:val="22"/>
        </w:rPr>
        <w:t xml:space="preserve"> </w:t>
      </w:r>
      <w:r w:rsidR="00F74834" w:rsidRPr="00244B42">
        <w:rPr>
          <w:rFonts w:ascii="Meta Offc Pro" w:hAnsi="Meta Offc Pro" w:cs="Times New Roman"/>
          <w:sz w:val="22"/>
          <w:szCs w:val="22"/>
        </w:rPr>
        <w:t xml:space="preserve">США, </w:t>
      </w:r>
      <w:r w:rsidR="00312E9D" w:rsidRPr="00244B42">
        <w:rPr>
          <w:rFonts w:ascii="Meta Offc Pro" w:hAnsi="Meta Offc Pro" w:cs="Times New Roman"/>
          <w:sz w:val="22"/>
          <w:szCs w:val="22"/>
        </w:rPr>
        <w:t>Великобритании</w:t>
      </w:r>
      <w:r w:rsidR="006069D2" w:rsidRPr="00244B42">
        <w:rPr>
          <w:rFonts w:ascii="Meta Offc Pro" w:hAnsi="Meta Offc Pro" w:cs="Times New Roman"/>
          <w:sz w:val="22"/>
          <w:szCs w:val="22"/>
        </w:rPr>
        <w:t>, Швейцарии</w:t>
      </w:r>
      <w:r w:rsidR="006802AF" w:rsidRPr="00244B42">
        <w:rPr>
          <w:rFonts w:ascii="Meta Offc Pro" w:hAnsi="Meta Offc Pro" w:cs="Times New Roman"/>
          <w:sz w:val="22"/>
          <w:szCs w:val="22"/>
        </w:rPr>
        <w:t>,</w:t>
      </w:r>
      <w:r w:rsidR="00F74834" w:rsidRPr="00244B42">
        <w:rPr>
          <w:rFonts w:ascii="Meta Offc Pro" w:hAnsi="Meta Offc Pro" w:cs="Times New Roman"/>
          <w:sz w:val="22"/>
          <w:szCs w:val="22"/>
        </w:rPr>
        <w:t xml:space="preserve"> Германи</w:t>
      </w:r>
      <w:r w:rsidR="006069D2" w:rsidRPr="00244B42">
        <w:rPr>
          <w:rFonts w:ascii="Meta Offc Pro" w:hAnsi="Meta Offc Pro" w:cs="Times New Roman"/>
          <w:sz w:val="22"/>
          <w:szCs w:val="22"/>
        </w:rPr>
        <w:t>и</w:t>
      </w:r>
      <w:r w:rsidR="006802AF" w:rsidRPr="00244B42">
        <w:rPr>
          <w:rFonts w:ascii="Meta Offc Pro" w:hAnsi="Meta Offc Pro" w:cs="Times New Roman"/>
          <w:sz w:val="22"/>
          <w:szCs w:val="22"/>
        </w:rPr>
        <w:t xml:space="preserve"> и России</w:t>
      </w:r>
      <w:r w:rsidRPr="00244B42">
        <w:rPr>
          <w:rFonts w:ascii="Meta Offc Pro" w:hAnsi="Meta Offc Pro" w:cs="Times New Roman"/>
          <w:sz w:val="22"/>
          <w:szCs w:val="22"/>
        </w:rPr>
        <w:t xml:space="preserve"> </w:t>
      </w:r>
      <w:r w:rsidR="00312E9D" w:rsidRPr="00244B42">
        <w:rPr>
          <w:rFonts w:ascii="Meta Offc Pro" w:hAnsi="Meta Offc Pro" w:cs="Times New Roman"/>
          <w:sz w:val="22"/>
          <w:szCs w:val="22"/>
        </w:rPr>
        <w:t xml:space="preserve">к новому выпуску </w:t>
      </w:r>
      <w:r w:rsidRPr="00244B42">
        <w:rPr>
          <w:rFonts w:ascii="Meta Offc Pro" w:hAnsi="Meta Offc Pro" w:cs="Times New Roman"/>
          <w:sz w:val="22"/>
          <w:szCs w:val="22"/>
        </w:rPr>
        <w:t>было</w:t>
      </w:r>
      <w:r w:rsidR="006802AF" w:rsidRPr="00244B42">
        <w:rPr>
          <w:rFonts w:ascii="Meta Offc Pro" w:hAnsi="Meta Offc Pro" w:cs="Times New Roman"/>
          <w:sz w:val="22"/>
          <w:szCs w:val="22"/>
        </w:rPr>
        <w:t xml:space="preserve"> привле</w:t>
      </w:r>
      <w:r w:rsidRPr="00244B42">
        <w:rPr>
          <w:rFonts w:ascii="Meta Offc Pro" w:hAnsi="Meta Offc Pro" w:cs="Times New Roman"/>
          <w:sz w:val="22"/>
          <w:szCs w:val="22"/>
        </w:rPr>
        <w:t>чено</w:t>
      </w:r>
      <w:r w:rsidR="006802AF" w:rsidRPr="00244B42">
        <w:rPr>
          <w:rFonts w:ascii="Meta Offc Pro" w:hAnsi="Meta Offc Pro" w:cs="Times New Roman"/>
          <w:sz w:val="22"/>
          <w:szCs w:val="22"/>
        </w:rPr>
        <w:t xml:space="preserve"> </w:t>
      </w:r>
      <w:r w:rsidR="0043740F" w:rsidRPr="00244B42">
        <w:rPr>
          <w:rFonts w:ascii="Meta Offc Pro" w:hAnsi="Meta Offc Pro" w:cs="Times New Roman"/>
          <w:sz w:val="22"/>
          <w:szCs w:val="22"/>
        </w:rPr>
        <w:t>значительное внимание</w:t>
      </w:r>
      <w:r w:rsidR="006802AF" w:rsidRPr="00244B42">
        <w:rPr>
          <w:rFonts w:ascii="Meta Offc Pro" w:hAnsi="Meta Offc Pro" w:cs="Times New Roman"/>
          <w:sz w:val="22"/>
          <w:szCs w:val="22"/>
        </w:rPr>
        <w:t xml:space="preserve"> </w:t>
      </w:r>
      <w:r w:rsidRPr="00244B42">
        <w:rPr>
          <w:rFonts w:ascii="Meta Offc Pro" w:hAnsi="Meta Offc Pro" w:cs="Times New Roman"/>
          <w:sz w:val="22"/>
          <w:szCs w:val="22"/>
        </w:rPr>
        <w:t>участников рынка</w:t>
      </w:r>
      <w:r w:rsidR="006802AF" w:rsidRPr="00244B42">
        <w:rPr>
          <w:rFonts w:ascii="Meta Offc Pro" w:hAnsi="Meta Offc Pro" w:cs="Times New Roman"/>
          <w:sz w:val="22"/>
          <w:szCs w:val="22"/>
        </w:rPr>
        <w:t>.</w:t>
      </w:r>
      <w:r w:rsidR="00CB2537" w:rsidRPr="00244B42">
        <w:rPr>
          <w:rFonts w:ascii="Meta Offc Pro" w:hAnsi="Meta Offc Pro" w:cs="Times New Roman"/>
          <w:sz w:val="22"/>
          <w:szCs w:val="22"/>
        </w:rPr>
        <w:t xml:space="preserve"> </w:t>
      </w:r>
    </w:p>
    <w:p w:rsidR="0033682E" w:rsidRPr="00244B42" w:rsidRDefault="00C41578" w:rsidP="00244B42">
      <w:pPr>
        <w:pStyle w:val="Default"/>
        <w:spacing w:after="120" w:line="312" w:lineRule="auto"/>
        <w:jc w:val="both"/>
        <w:rPr>
          <w:rFonts w:ascii="Meta Offc Pro" w:hAnsi="Meta Offc Pro" w:cs="Times New Roman"/>
          <w:sz w:val="22"/>
          <w:szCs w:val="22"/>
        </w:rPr>
      </w:pPr>
      <w:r w:rsidRPr="00244B42">
        <w:rPr>
          <w:rFonts w:ascii="Meta Offc Pro" w:hAnsi="Meta Offc Pro" w:cs="Times New Roman"/>
          <w:sz w:val="22"/>
          <w:szCs w:val="22"/>
        </w:rPr>
        <w:t>Результатом в</w:t>
      </w:r>
      <w:r w:rsidR="00E4355F" w:rsidRPr="00244B42">
        <w:rPr>
          <w:rFonts w:ascii="Meta Offc Pro" w:hAnsi="Meta Offc Pro" w:cs="Times New Roman"/>
          <w:sz w:val="22"/>
          <w:szCs w:val="22"/>
        </w:rPr>
        <w:t>ысок</w:t>
      </w:r>
      <w:r w:rsidRPr="00244B42">
        <w:rPr>
          <w:rFonts w:ascii="Meta Offc Pro" w:hAnsi="Meta Offc Pro" w:cs="Times New Roman"/>
          <w:sz w:val="22"/>
          <w:szCs w:val="22"/>
        </w:rPr>
        <w:t>ого</w:t>
      </w:r>
      <w:r w:rsidR="00927E78" w:rsidRPr="00244B42">
        <w:rPr>
          <w:rFonts w:ascii="Meta Offc Pro" w:hAnsi="Meta Offc Pro" w:cs="Times New Roman"/>
          <w:sz w:val="22"/>
          <w:szCs w:val="22"/>
        </w:rPr>
        <w:t xml:space="preserve"> интерес</w:t>
      </w:r>
      <w:r w:rsidRPr="00244B42">
        <w:rPr>
          <w:rFonts w:ascii="Meta Offc Pro" w:hAnsi="Meta Offc Pro" w:cs="Times New Roman"/>
          <w:sz w:val="22"/>
          <w:szCs w:val="22"/>
        </w:rPr>
        <w:t>а</w:t>
      </w:r>
      <w:r w:rsidR="00927E78" w:rsidRPr="00244B42">
        <w:rPr>
          <w:rFonts w:ascii="Meta Offc Pro" w:hAnsi="Meta Offc Pro" w:cs="Times New Roman"/>
          <w:sz w:val="22"/>
          <w:szCs w:val="22"/>
        </w:rPr>
        <w:t xml:space="preserve"> инвесторов к </w:t>
      </w:r>
      <w:r w:rsidR="00591A36" w:rsidRPr="00244B42">
        <w:rPr>
          <w:rFonts w:ascii="Meta Offc Pro" w:hAnsi="Meta Offc Pro" w:cs="Times New Roman"/>
          <w:sz w:val="22"/>
          <w:szCs w:val="22"/>
        </w:rPr>
        <w:t>Облигациям</w:t>
      </w:r>
      <w:r w:rsidR="00927E78" w:rsidRPr="00244B42">
        <w:rPr>
          <w:rFonts w:ascii="Meta Offc Pro" w:hAnsi="Meta Offc Pro" w:cs="Times New Roman"/>
          <w:sz w:val="22"/>
          <w:szCs w:val="22"/>
        </w:rPr>
        <w:t xml:space="preserve"> </w:t>
      </w:r>
      <w:r w:rsidRPr="00244B42">
        <w:rPr>
          <w:rFonts w:ascii="Meta Offc Pro" w:hAnsi="Meta Offc Pro" w:cs="Times New Roman"/>
          <w:sz w:val="22"/>
          <w:szCs w:val="22"/>
        </w:rPr>
        <w:t xml:space="preserve">стал </w:t>
      </w:r>
      <w:r w:rsidR="00927E78" w:rsidRPr="00244B42">
        <w:rPr>
          <w:rFonts w:ascii="Meta Offc Pro" w:hAnsi="Meta Offc Pro" w:cs="Times New Roman"/>
          <w:sz w:val="22"/>
          <w:szCs w:val="22"/>
        </w:rPr>
        <w:t xml:space="preserve">объем подписки, </w:t>
      </w:r>
      <w:r w:rsidRPr="00244B42">
        <w:rPr>
          <w:rFonts w:ascii="Meta Offc Pro" w:hAnsi="Meta Offc Pro" w:cs="Times New Roman"/>
          <w:sz w:val="22"/>
          <w:szCs w:val="22"/>
        </w:rPr>
        <w:t>превысивший</w:t>
      </w:r>
      <w:r w:rsidR="00927E78" w:rsidRPr="00244B42">
        <w:rPr>
          <w:rFonts w:ascii="Meta Offc Pro" w:hAnsi="Meta Offc Pro" w:cs="Times New Roman"/>
          <w:sz w:val="22"/>
          <w:szCs w:val="22"/>
        </w:rPr>
        <w:t xml:space="preserve"> 2</w:t>
      </w:r>
      <w:r w:rsidR="00D93C9C" w:rsidRPr="00244B42">
        <w:rPr>
          <w:rFonts w:ascii="Meta Offc Pro" w:hAnsi="Meta Offc Pro" w:cs="Times New Roman"/>
          <w:sz w:val="22"/>
          <w:szCs w:val="22"/>
        </w:rPr>
        <w:t> </w:t>
      </w:r>
      <w:r w:rsidR="00927E78" w:rsidRPr="00244B42">
        <w:rPr>
          <w:rFonts w:ascii="Meta Offc Pro" w:hAnsi="Meta Offc Pro" w:cs="Times New Roman"/>
          <w:sz w:val="22"/>
          <w:szCs w:val="22"/>
        </w:rPr>
        <w:t>млрд</w:t>
      </w:r>
      <w:r w:rsidR="00500B46" w:rsidRPr="00244B42">
        <w:rPr>
          <w:rFonts w:ascii="Meta Offc Pro" w:hAnsi="Meta Offc Pro" w:cs="Times New Roman"/>
          <w:sz w:val="22"/>
          <w:szCs w:val="22"/>
        </w:rPr>
        <w:t>.</w:t>
      </w:r>
      <w:r w:rsidR="00D93C9C" w:rsidRPr="00244B42">
        <w:rPr>
          <w:rFonts w:ascii="Meta Offc Pro" w:hAnsi="Meta Offc Pro" w:cs="Times New Roman"/>
          <w:sz w:val="22"/>
          <w:szCs w:val="22"/>
        </w:rPr>
        <w:t> долл</w:t>
      </w:r>
      <w:r w:rsidRPr="00244B42">
        <w:rPr>
          <w:rFonts w:ascii="Meta Offc Pro" w:hAnsi="Meta Offc Pro" w:cs="Times New Roman"/>
          <w:sz w:val="22"/>
          <w:szCs w:val="22"/>
        </w:rPr>
        <w:t>аров США</w:t>
      </w:r>
      <w:r w:rsidR="00927E78" w:rsidRPr="00244B42">
        <w:rPr>
          <w:rFonts w:ascii="Meta Offc Pro" w:hAnsi="Meta Offc Pro" w:cs="Times New Roman"/>
          <w:sz w:val="22"/>
          <w:szCs w:val="22"/>
        </w:rPr>
        <w:t xml:space="preserve"> </w:t>
      </w:r>
      <w:r w:rsidR="00500B46" w:rsidRPr="00244B42">
        <w:rPr>
          <w:rFonts w:ascii="Meta Offc Pro" w:hAnsi="Meta Offc Pro" w:cs="Times New Roman"/>
          <w:sz w:val="22"/>
          <w:szCs w:val="22"/>
        </w:rPr>
        <w:t>при открытии</w:t>
      </w:r>
      <w:r w:rsidR="001515C9" w:rsidRPr="00244B42">
        <w:rPr>
          <w:rFonts w:ascii="Meta Offc Pro" w:hAnsi="Meta Offc Pro" w:cs="Times New Roman"/>
          <w:sz w:val="22"/>
          <w:szCs w:val="22"/>
        </w:rPr>
        <w:t xml:space="preserve"> </w:t>
      </w:r>
      <w:r w:rsidR="00D93C9C" w:rsidRPr="00244B42">
        <w:rPr>
          <w:rFonts w:ascii="Meta Offc Pro" w:hAnsi="Meta Offc Pro" w:cs="Times New Roman"/>
          <w:sz w:val="22"/>
          <w:szCs w:val="22"/>
        </w:rPr>
        <w:t>книги заявок</w:t>
      </w:r>
      <w:r w:rsidR="00D40C47" w:rsidRPr="00244B42">
        <w:rPr>
          <w:rFonts w:ascii="Meta Offc Pro" w:hAnsi="Meta Offc Pro" w:cs="Times New Roman"/>
          <w:sz w:val="22"/>
          <w:szCs w:val="22"/>
        </w:rPr>
        <w:t xml:space="preserve">. </w:t>
      </w:r>
      <w:r w:rsidR="00591A36" w:rsidRPr="00244B42">
        <w:rPr>
          <w:rFonts w:ascii="Meta Offc Pro" w:hAnsi="Meta Offc Pro" w:cs="Times New Roman"/>
          <w:sz w:val="22"/>
          <w:szCs w:val="22"/>
        </w:rPr>
        <w:t>Облигации были размещены более чем 100</w:t>
      </w:r>
      <w:r w:rsidR="00312E9D" w:rsidRPr="00244B42">
        <w:rPr>
          <w:rFonts w:ascii="Meta Offc Pro" w:hAnsi="Meta Offc Pro" w:cs="Times New Roman"/>
          <w:sz w:val="22"/>
          <w:szCs w:val="22"/>
        </w:rPr>
        <w:t> </w:t>
      </w:r>
      <w:r w:rsidR="00591A36" w:rsidRPr="00244B42">
        <w:rPr>
          <w:rFonts w:ascii="Meta Offc Pro" w:hAnsi="Meta Offc Pro" w:cs="Times New Roman"/>
          <w:sz w:val="22"/>
          <w:szCs w:val="22"/>
        </w:rPr>
        <w:t xml:space="preserve">инвесторам </w:t>
      </w:r>
      <w:r w:rsidR="00312E9D" w:rsidRPr="00244B42">
        <w:rPr>
          <w:rFonts w:ascii="Meta Offc Pro" w:hAnsi="Meta Offc Pro" w:cs="Times New Roman"/>
          <w:sz w:val="22"/>
          <w:szCs w:val="22"/>
        </w:rPr>
        <w:t>из стран континентальной Европы (31%), России (28%), Великобритании </w:t>
      </w:r>
      <w:r w:rsidR="00591A36" w:rsidRPr="00244B42">
        <w:rPr>
          <w:rFonts w:ascii="Meta Offc Pro" w:hAnsi="Meta Offc Pro" w:cs="Times New Roman"/>
          <w:sz w:val="22"/>
          <w:szCs w:val="22"/>
        </w:rPr>
        <w:t xml:space="preserve">(22%), Соединенных Штатов (11%), стран Азии и других </w:t>
      </w:r>
      <w:r w:rsidR="00482121" w:rsidRPr="00244B42">
        <w:rPr>
          <w:rFonts w:ascii="Meta Offc Pro" w:hAnsi="Meta Offc Pro" w:cs="Times New Roman"/>
          <w:sz w:val="22"/>
          <w:szCs w:val="22"/>
        </w:rPr>
        <w:t>регионов</w:t>
      </w:r>
      <w:r w:rsidR="00591A36" w:rsidRPr="00244B42">
        <w:rPr>
          <w:rFonts w:ascii="Meta Offc Pro" w:hAnsi="Meta Offc Pro" w:cs="Times New Roman"/>
          <w:sz w:val="22"/>
          <w:szCs w:val="22"/>
        </w:rPr>
        <w:t xml:space="preserve"> (8%). </w:t>
      </w:r>
      <w:r w:rsidR="00D6011A" w:rsidRPr="00244B42">
        <w:rPr>
          <w:rFonts w:ascii="Meta Offc Pro" w:hAnsi="Meta Offc Pro" w:cs="Times New Roman"/>
          <w:sz w:val="22"/>
          <w:szCs w:val="22"/>
        </w:rPr>
        <w:t>О</w:t>
      </w:r>
      <w:r w:rsidR="00EA5875" w:rsidRPr="00244B42">
        <w:rPr>
          <w:rFonts w:ascii="Meta Offc Pro" w:hAnsi="Meta Offc Pro" w:cs="Times New Roman"/>
          <w:sz w:val="22"/>
          <w:szCs w:val="22"/>
        </w:rPr>
        <w:t xml:space="preserve">коло 57% выпуска было приобретено </w:t>
      </w:r>
      <w:r w:rsidR="001515C9" w:rsidRPr="00244B42">
        <w:rPr>
          <w:rFonts w:ascii="Meta Offc Pro" w:hAnsi="Meta Offc Pro" w:cs="Times New Roman"/>
          <w:sz w:val="22"/>
          <w:szCs w:val="22"/>
        </w:rPr>
        <w:t>банками</w:t>
      </w:r>
      <w:r w:rsidR="00482121" w:rsidRPr="00244B42">
        <w:rPr>
          <w:rFonts w:ascii="Meta Offc Pro" w:hAnsi="Meta Offc Pro" w:cs="Times New Roman"/>
          <w:sz w:val="22"/>
          <w:szCs w:val="22"/>
        </w:rPr>
        <w:t xml:space="preserve"> и </w:t>
      </w:r>
      <w:r w:rsidR="00312E9D" w:rsidRPr="00244B42">
        <w:rPr>
          <w:rFonts w:ascii="Meta Offc Pro" w:hAnsi="Meta Offc Pro" w:cs="Times New Roman"/>
          <w:sz w:val="22"/>
          <w:szCs w:val="22"/>
        </w:rPr>
        <w:t xml:space="preserve">клиентами </w:t>
      </w:r>
      <w:r w:rsidR="00312E9D" w:rsidRPr="00244B42">
        <w:rPr>
          <w:rFonts w:ascii="Meta Offc Pro" w:hAnsi="Meta Offc Pro" w:cs="Times New Roman"/>
          <w:sz w:val="22"/>
          <w:szCs w:val="22"/>
          <w:lang w:val="en-US"/>
        </w:rPr>
        <w:t>private</w:t>
      </w:r>
      <w:r w:rsidR="00312E9D" w:rsidRPr="00244B42">
        <w:rPr>
          <w:rFonts w:ascii="Meta Offc Pro" w:hAnsi="Meta Offc Pro" w:cs="Times New Roman"/>
          <w:sz w:val="22"/>
          <w:szCs w:val="22"/>
        </w:rPr>
        <w:t xml:space="preserve"> </w:t>
      </w:r>
      <w:r w:rsidR="00312E9D" w:rsidRPr="00244B42">
        <w:rPr>
          <w:rFonts w:ascii="Meta Offc Pro" w:hAnsi="Meta Offc Pro" w:cs="Times New Roman"/>
          <w:sz w:val="22"/>
          <w:szCs w:val="22"/>
          <w:lang w:val="en-US"/>
        </w:rPr>
        <w:t>banking</w:t>
      </w:r>
      <w:r w:rsidR="00482121" w:rsidRPr="00244B42">
        <w:rPr>
          <w:rFonts w:ascii="Meta Offc Pro" w:hAnsi="Meta Offc Pro" w:cs="Times New Roman"/>
          <w:sz w:val="22"/>
          <w:szCs w:val="22"/>
        </w:rPr>
        <w:t>,</w:t>
      </w:r>
      <w:r w:rsidR="001515C9" w:rsidRPr="00244B42">
        <w:rPr>
          <w:rFonts w:ascii="Meta Offc Pro" w:hAnsi="Meta Offc Pro" w:cs="Times New Roman"/>
          <w:sz w:val="22"/>
          <w:szCs w:val="22"/>
        </w:rPr>
        <w:t xml:space="preserve"> </w:t>
      </w:r>
      <w:r w:rsidR="00D6011A" w:rsidRPr="00244B42">
        <w:rPr>
          <w:rFonts w:ascii="Meta Offc Pro" w:hAnsi="Meta Offc Pro" w:cs="Times New Roman"/>
          <w:sz w:val="22"/>
          <w:szCs w:val="22"/>
        </w:rPr>
        <w:t>36% – компани</w:t>
      </w:r>
      <w:r w:rsidR="00611BEB" w:rsidRPr="00244B42">
        <w:rPr>
          <w:rFonts w:ascii="Meta Offc Pro" w:hAnsi="Meta Offc Pro" w:cs="Times New Roman"/>
          <w:sz w:val="22"/>
          <w:szCs w:val="22"/>
        </w:rPr>
        <w:t>ями</w:t>
      </w:r>
      <w:r w:rsidR="00D6011A" w:rsidRPr="00244B42">
        <w:rPr>
          <w:rFonts w:ascii="Meta Offc Pro" w:hAnsi="Meta Offc Pro" w:cs="Times New Roman"/>
          <w:sz w:val="22"/>
          <w:szCs w:val="22"/>
        </w:rPr>
        <w:t xml:space="preserve"> по управле</w:t>
      </w:r>
      <w:r w:rsidR="00500B46" w:rsidRPr="00244B42">
        <w:rPr>
          <w:rFonts w:ascii="Meta Offc Pro" w:hAnsi="Meta Offc Pro" w:cs="Times New Roman"/>
          <w:sz w:val="22"/>
          <w:szCs w:val="22"/>
        </w:rPr>
        <w:t>нию активами и фондами, остальны</w:t>
      </w:r>
      <w:r w:rsidR="00D6011A" w:rsidRPr="00244B42">
        <w:rPr>
          <w:rFonts w:ascii="Meta Offc Pro" w:hAnsi="Meta Offc Pro" w:cs="Times New Roman"/>
          <w:sz w:val="22"/>
          <w:szCs w:val="22"/>
        </w:rPr>
        <w:t>е</w:t>
      </w:r>
      <w:r w:rsidR="0029645C" w:rsidRPr="00244B42">
        <w:rPr>
          <w:rFonts w:ascii="Meta Offc Pro" w:hAnsi="Meta Offc Pro" w:cs="Times New Roman"/>
          <w:sz w:val="22"/>
          <w:szCs w:val="22"/>
        </w:rPr>
        <w:t xml:space="preserve"> </w:t>
      </w:r>
      <w:r w:rsidR="00500B46" w:rsidRPr="00244B42">
        <w:rPr>
          <w:rFonts w:ascii="Meta Offc Pro" w:hAnsi="Meta Offc Pro" w:cs="Times New Roman"/>
          <w:sz w:val="22"/>
          <w:szCs w:val="22"/>
        </w:rPr>
        <w:t xml:space="preserve">Облигации </w:t>
      </w:r>
      <w:r w:rsidR="0029645C" w:rsidRPr="00244B42">
        <w:rPr>
          <w:rFonts w:ascii="Meta Offc Pro" w:hAnsi="Meta Offc Pro" w:cs="Times New Roman"/>
          <w:sz w:val="22"/>
          <w:szCs w:val="22"/>
        </w:rPr>
        <w:t xml:space="preserve">– </w:t>
      </w:r>
      <w:r w:rsidR="00D6011A" w:rsidRPr="00244B42">
        <w:rPr>
          <w:rFonts w:ascii="Meta Offc Pro" w:hAnsi="Meta Offc Pro" w:cs="Times New Roman"/>
          <w:sz w:val="22"/>
          <w:szCs w:val="22"/>
        </w:rPr>
        <w:t>пенсионными фондами и страховыми компаниями</w:t>
      </w:r>
      <w:r w:rsidR="00ED2980" w:rsidRPr="00244B42">
        <w:rPr>
          <w:rFonts w:ascii="Meta Offc Pro" w:hAnsi="Meta Offc Pro" w:cs="Times New Roman"/>
          <w:sz w:val="22"/>
          <w:szCs w:val="22"/>
        </w:rPr>
        <w:t>.</w:t>
      </w:r>
    </w:p>
    <w:p w:rsidR="0029645C" w:rsidRPr="00244B42" w:rsidRDefault="0029645C" w:rsidP="00244B42">
      <w:pPr>
        <w:pStyle w:val="Default"/>
        <w:spacing w:after="120" w:line="312" w:lineRule="auto"/>
        <w:jc w:val="both"/>
        <w:rPr>
          <w:rFonts w:ascii="Meta Offc Pro" w:hAnsi="Meta Offc Pro" w:cs="Times New Roman"/>
          <w:sz w:val="22"/>
          <w:szCs w:val="22"/>
        </w:rPr>
      </w:pPr>
      <w:r w:rsidRPr="00244B42">
        <w:rPr>
          <w:rFonts w:ascii="Meta Offc Pro" w:hAnsi="Meta Offc Pro" w:cs="Times New Roman"/>
          <w:sz w:val="22"/>
          <w:szCs w:val="22"/>
        </w:rPr>
        <w:t xml:space="preserve">Глобальными координаторами и </w:t>
      </w:r>
      <w:proofErr w:type="spellStart"/>
      <w:r w:rsidR="00606309" w:rsidRPr="00244B42">
        <w:rPr>
          <w:rFonts w:ascii="Meta Offc Pro" w:hAnsi="Meta Offc Pro" w:cs="Times New Roman"/>
          <w:sz w:val="22"/>
          <w:szCs w:val="22"/>
        </w:rPr>
        <w:t>букраннерами</w:t>
      </w:r>
      <w:proofErr w:type="spellEnd"/>
      <w:r w:rsidR="00482121" w:rsidRPr="00244B42">
        <w:rPr>
          <w:rFonts w:ascii="Meta Offc Pro" w:hAnsi="Meta Offc Pro" w:cs="Times New Roman"/>
          <w:sz w:val="22"/>
          <w:szCs w:val="22"/>
        </w:rPr>
        <w:t xml:space="preserve"> </w:t>
      </w:r>
      <w:r w:rsidRPr="00244B42">
        <w:rPr>
          <w:rFonts w:ascii="Meta Offc Pro" w:hAnsi="Meta Offc Pro" w:cs="Times New Roman"/>
          <w:sz w:val="22"/>
          <w:szCs w:val="22"/>
        </w:rPr>
        <w:t xml:space="preserve">размещения выступили </w:t>
      </w:r>
      <w:r w:rsidRPr="00244B42">
        <w:rPr>
          <w:rFonts w:ascii="Meta Offc Pro" w:hAnsi="Meta Offc Pro" w:cs="Times New Roman"/>
          <w:sz w:val="22"/>
          <w:szCs w:val="22"/>
          <w:lang w:val="en-GB"/>
        </w:rPr>
        <w:t>Credit</w:t>
      </w:r>
      <w:r w:rsidRPr="00244B42">
        <w:rPr>
          <w:rFonts w:ascii="Meta Offc Pro" w:hAnsi="Meta Offc Pro" w:cs="Times New Roman"/>
          <w:sz w:val="22"/>
          <w:szCs w:val="22"/>
        </w:rPr>
        <w:t xml:space="preserve"> </w:t>
      </w:r>
      <w:r w:rsidRPr="00244B42">
        <w:rPr>
          <w:rFonts w:ascii="Meta Offc Pro" w:hAnsi="Meta Offc Pro" w:cs="Times New Roman"/>
          <w:sz w:val="22"/>
          <w:szCs w:val="22"/>
          <w:lang w:val="en-GB"/>
        </w:rPr>
        <w:t>Suisse</w:t>
      </w:r>
      <w:r w:rsidRPr="00244B42">
        <w:rPr>
          <w:rFonts w:ascii="Meta Offc Pro" w:hAnsi="Meta Offc Pro" w:cs="Times New Roman"/>
          <w:sz w:val="22"/>
          <w:szCs w:val="22"/>
        </w:rPr>
        <w:t xml:space="preserve">, </w:t>
      </w:r>
      <w:proofErr w:type="spellStart"/>
      <w:r w:rsidRPr="00244B42">
        <w:rPr>
          <w:rFonts w:ascii="Meta Offc Pro" w:hAnsi="Meta Offc Pro" w:cs="Times New Roman"/>
          <w:sz w:val="22"/>
          <w:szCs w:val="22"/>
          <w:lang w:val="en-GB"/>
        </w:rPr>
        <w:t>Sberbank</w:t>
      </w:r>
      <w:proofErr w:type="spellEnd"/>
      <w:r w:rsidR="001515C9" w:rsidRPr="00244B42">
        <w:rPr>
          <w:rFonts w:ascii="Meta Offc Pro" w:hAnsi="Meta Offc Pro" w:cs="Times New Roman"/>
          <w:sz w:val="22"/>
          <w:szCs w:val="22"/>
          <w:lang w:val="en-GB"/>
        </w:rPr>
        <w:t> </w:t>
      </w:r>
      <w:r w:rsidRPr="00244B42">
        <w:rPr>
          <w:rFonts w:ascii="Meta Offc Pro" w:hAnsi="Meta Offc Pro" w:cs="Times New Roman"/>
          <w:sz w:val="22"/>
          <w:szCs w:val="22"/>
          <w:lang w:val="en-GB"/>
        </w:rPr>
        <w:t>CIB</w:t>
      </w:r>
      <w:r w:rsidRPr="00244B42">
        <w:rPr>
          <w:rFonts w:ascii="Meta Offc Pro" w:hAnsi="Meta Offc Pro" w:cs="Times New Roman"/>
          <w:sz w:val="22"/>
          <w:szCs w:val="22"/>
        </w:rPr>
        <w:t xml:space="preserve">, </w:t>
      </w:r>
      <w:proofErr w:type="spellStart"/>
      <w:r w:rsidRPr="00244B42">
        <w:rPr>
          <w:rFonts w:ascii="Meta Offc Pro" w:hAnsi="Meta Offc Pro" w:cs="Times New Roman"/>
          <w:sz w:val="22"/>
          <w:szCs w:val="22"/>
          <w:lang w:val="en-GB"/>
        </w:rPr>
        <w:t>Soci</w:t>
      </w:r>
      <w:proofErr w:type="spellEnd"/>
      <w:r w:rsidRPr="00244B42">
        <w:rPr>
          <w:rFonts w:ascii="Meta Offc Pro" w:hAnsi="Meta Offc Pro" w:cs="Times New Roman"/>
          <w:sz w:val="22"/>
          <w:szCs w:val="22"/>
        </w:rPr>
        <w:t>é</w:t>
      </w:r>
      <w:r w:rsidRPr="00244B42">
        <w:rPr>
          <w:rFonts w:ascii="Meta Offc Pro" w:hAnsi="Meta Offc Pro" w:cs="Times New Roman"/>
          <w:sz w:val="22"/>
          <w:szCs w:val="22"/>
          <w:lang w:val="en-GB"/>
        </w:rPr>
        <w:t>t</w:t>
      </w:r>
      <w:r w:rsidRPr="00244B42">
        <w:rPr>
          <w:rFonts w:ascii="Meta Offc Pro" w:hAnsi="Meta Offc Pro" w:cs="Times New Roman"/>
          <w:sz w:val="22"/>
          <w:szCs w:val="22"/>
        </w:rPr>
        <w:t xml:space="preserve">é </w:t>
      </w:r>
      <w:r w:rsidRPr="00244B42">
        <w:rPr>
          <w:rFonts w:ascii="Meta Offc Pro" w:hAnsi="Meta Offc Pro" w:cs="Times New Roman"/>
          <w:sz w:val="22"/>
          <w:szCs w:val="22"/>
          <w:lang w:val="en-GB"/>
        </w:rPr>
        <w:t>G</w:t>
      </w:r>
      <w:r w:rsidRPr="00244B42">
        <w:rPr>
          <w:rFonts w:ascii="Meta Offc Pro" w:hAnsi="Meta Offc Pro" w:cs="Times New Roman"/>
          <w:sz w:val="22"/>
          <w:szCs w:val="22"/>
        </w:rPr>
        <w:t>é</w:t>
      </w:r>
      <w:r w:rsidRPr="00244B42">
        <w:rPr>
          <w:rFonts w:ascii="Meta Offc Pro" w:hAnsi="Meta Offc Pro" w:cs="Times New Roman"/>
          <w:sz w:val="22"/>
          <w:szCs w:val="22"/>
          <w:lang w:val="en-GB"/>
        </w:rPr>
        <w:t>n</w:t>
      </w:r>
      <w:r w:rsidRPr="00244B42">
        <w:rPr>
          <w:rFonts w:ascii="Meta Offc Pro" w:hAnsi="Meta Offc Pro" w:cs="Times New Roman"/>
          <w:sz w:val="22"/>
          <w:szCs w:val="22"/>
        </w:rPr>
        <w:t>é</w:t>
      </w:r>
      <w:r w:rsidRPr="00244B42">
        <w:rPr>
          <w:rFonts w:ascii="Meta Offc Pro" w:hAnsi="Meta Offc Pro" w:cs="Times New Roman"/>
          <w:sz w:val="22"/>
          <w:szCs w:val="22"/>
          <w:lang w:val="en-GB"/>
        </w:rPr>
        <w:t>rale</w:t>
      </w:r>
      <w:r w:rsidRPr="00244B42">
        <w:rPr>
          <w:rFonts w:ascii="Meta Offc Pro" w:hAnsi="Meta Offc Pro" w:cs="Times New Roman"/>
          <w:sz w:val="22"/>
          <w:szCs w:val="22"/>
        </w:rPr>
        <w:t xml:space="preserve"> и </w:t>
      </w:r>
      <w:r w:rsidRPr="00244B42">
        <w:rPr>
          <w:rFonts w:ascii="Meta Offc Pro" w:hAnsi="Meta Offc Pro" w:cs="Times New Roman"/>
          <w:sz w:val="22"/>
          <w:szCs w:val="22"/>
          <w:lang w:val="en-GB"/>
        </w:rPr>
        <w:t>VTB</w:t>
      </w:r>
      <w:r w:rsidRPr="00244B42">
        <w:rPr>
          <w:rFonts w:ascii="Meta Offc Pro" w:hAnsi="Meta Offc Pro" w:cs="Times New Roman"/>
          <w:sz w:val="22"/>
          <w:szCs w:val="22"/>
        </w:rPr>
        <w:t xml:space="preserve"> </w:t>
      </w:r>
      <w:r w:rsidRPr="00244B42">
        <w:rPr>
          <w:rFonts w:ascii="Meta Offc Pro" w:hAnsi="Meta Offc Pro" w:cs="Times New Roman"/>
          <w:sz w:val="22"/>
          <w:szCs w:val="22"/>
          <w:lang w:val="en-GB"/>
        </w:rPr>
        <w:t>Capital</w:t>
      </w:r>
      <w:r w:rsidRPr="00244B42">
        <w:rPr>
          <w:rFonts w:ascii="Meta Offc Pro" w:hAnsi="Meta Offc Pro" w:cs="Times New Roman"/>
          <w:sz w:val="22"/>
          <w:szCs w:val="22"/>
        </w:rPr>
        <w:t xml:space="preserve">, </w:t>
      </w:r>
      <w:r w:rsidR="00AA5812" w:rsidRPr="00244B42">
        <w:rPr>
          <w:rFonts w:ascii="Meta Offc Pro" w:hAnsi="Meta Offc Pro" w:cs="Times New Roman"/>
          <w:sz w:val="22"/>
          <w:szCs w:val="22"/>
        </w:rPr>
        <w:t xml:space="preserve">а </w:t>
      </w:r>
      <w:r w:rsidR="00482121" w:rsidRPr="00244B42">
        <w:rPr>
          <w:rFonts w:ascii="Meta Offc Pro" w:hAnsi="Meta Offc Pro" w:cs="Times New Roman"/>
          <w:sz w:val="22"/>
          <w:szCs w:val="22"/>
        </w:rPr>
        <w:t>В</w:t>
      </w:r>
      <w:r w:rsidRPr="00244B42">
        <w:rPr>
          <w:rFonts w:ascii="Meta Offc Pro" w:hAnsi="Meta Offc Pro" w:cs="Times New Roman"/>
          <w:sz w:val="22"/>
          <w:szCs w:val="22"/>
        </w:rPr>
        <w:t xml:space="preserve">едущими </w:t>
      </w:r>
      <w:r w:rsidR="00606309" w:rsidRPr="00244B42">
        <w:rPr>
          <w:rFonts w:ascii="Meta Offc Pro" w:hAnsi="Meta Offc Pro" w:cs="Times New Roman"/>
          <w:sz w:val="22"/>
          <w:szCs w:val="22"/>
        </w:rPr>
        <w:t>организаторами</w:t>
      </w:r>
      <w:r w:rsidR="00482121" w:rsidRPr="00244B42">
        <w:rPr>
          <w:rFonts w:ascii="Meta Offc Pro" w:hAnsi="Meta Offc Pro" w:cs="Times New Roman"/>
          <w:sz w:val="22"/>
          <w:szCs w:val="22"/>
        </w:rPr>
        <w:t xml:space="preserve"> и </w:t>
      </w:r>
      <w:proofErr w:type="spellStart"/>
      <w:r w:rsidR="00606309" w:rsidRPr="00244B42">
        <w:rPr>
          <w:rFonts w:ascii="Meta Offc Pro" w:hAnsi="Meta Offc Pro" w:cs="Times New Roman"/>
          <w:sz w:val="22"/>
          <w:szCs w:val="22"/>
        </w:rPr>
        <w:t>букраннерами</w:t>
      </w:r>
      <w:proofErr w:type="spellEnd"/>
      <w:r w:rsidR="00482121" w:rsidRPr="00244B42">
        <w:rPr>
          <w:rFonts w:ascii="Meta Offc Pro" w:hAnsi="Meta Offc Pro" w:cs="Times New Roman"/>
          <w:sz w:val="22"/>
          <w:szCs w:val="22"/>
        </w:rPr>
        <w:t xml:space="preserve"> размещения </w:t>
      </w:r>
      <w:r w:rsidR="00AA5812" w:rsidRPr="00244B42">
        <w:rPr>
          <w:rFonts w:ascii="Meta Offc Pro" w:hAnsi="Meta Offc Pro" w:cs="Times New Roman"/>
          <w:sz w:val="22"/>
          <w:szCs w:val="22"/>
        </w:rPr>
        <w:t>выступили</w:t>
      </w:r>
      <w:r w:rsidR="00482121" w:rsidRPr="00244B42">
        <w:rPr>
          <w:rFonts w:ascii="Meta Offc Pro" w:hAnsi="Meta Offc Pro" w:cs="Times New Roman"/>
          <w:sz w:val="22"/>
          <w:szCs w:val="22"/>
        </w:rPr>
        <w:t xml:space="preserve"> </w:t>
      </w:r>
      <w:proofErr w:type="spellStart"/>
      <w:r w:rsidRPr="00244B42">
        <w:rPr>
          <w:rFonts w:ascii="Meta Offc Pro" w:hAnsi="Meta Offc Pro" w:cs="Times New Roman"/>
          <w:sz w:val="22"/>
          <w:szCs w:val="22"/>
        </w:rPr>
        <w:t>BofA</w:t>
      </w:r>
      <w:proofErr w:type="spellEnd"/>
      <w:r w:rsidRPr="00244B42">
        <w:rPr>
          <w:rFonts w:ascii="Meta Offc Pro" w:hAnsi="Meta Offc Pro" w:cs="Times New Roman"/>
          <w:sz w:val="22"/>
          <w:szCs w:val="22"/>
        </w:rPr>
        <w:t xml:space="preserve"> </w:t>
      </w:r>
      <w:proofErr w:type="spellStart"/>
      <w:r w:rsidRPr="00244B42">
        <w:rPr>
          <w:rFonts w:ascii="Meta Offc Pro" w:hAnsi="Meta Offc Pro" w:cs="Times New Roman"/>
          <w:sz w:val="22"/>
          <w:szCs w:val="22"/>
        </w:rPr>
        <w:t>Merrill</w:t>
      </w:r>
      <w:proofErr w:type="spellEnd"/>
      <w:r w:rsidRPr="00244B42">
        <w:rPr>
          <w:rFonts w:ascii="Meta Offc Pro" w:hAnsi="Meta Offc Pro" w:cs="Times New Roman"/>
          <w:sz w:val="22"/>
          <w:szCs w:val="22"/>
        </w:rPr>
        <w:t xml:space="preserve"> </w:t>
      </w:r>
      <w:proofErr w:type="spellStart"/>
      <w:r w:rsidRPr="00244B42">
        <w:rPr>
          <w:rFonts w:ascii="Meta Offc Pro" w:hAnsi="Meta Offc Pro" w:cs="Times New Roman"/>
          <w:sz w:val="22"/>
          <w:szCs w:val="22"/>
        </w:rPr>
        <w:t>Lynch</w:t>
      </w:r>
      <w:proofErr w:type="spellEnd"/>
      <w:r w:rsidR="00482121" w:rsidRPr="00244B42">
        <w:rPr>
          <w:rFonts w:ascii="Meta Offc Pro" w:hAnsi="Meta Offc Pro" w:cs="Times New Roman"/>
          <w:sz w:val="22"/>
          <w:szCs w:val="22"/>
        </w:rPr>
        <w:t>, Газпромбанк</w:t>
      </w:r>
      <w:r w:rsidRPr="00244B42">
        <w:rPr>
          <w:rFonts w:ascii="Meta Offc Pro" w:hAnsi="Meta Offc Pro" w:cs="Times New Roman"/>
          <w:sz w:val="22"/>
          <w:szCs w:val="22"/>
        </w:rPr>
        <w:t xml:space="preserve"> и ING.</w:t>
      </w:r>
    </w:p>
    <w:p w:rsidR="0029645C" w:rsidRPr="00244B42" w:rsidRDefault="00736548" w:rsidP="00244B42">
      <w:pPr>
        <w:pStyle w:val="Default"/>
        <w:spacing w:after="120" w:line="312" w:lineRule="auto"/>
        <w:jc w:val="both"/>
        <w:rPr>
          <w:rFonts w:ascii="Meta Offc Pro" w:hAnsi="Meta Offc Pro" w:cs="Times New Roman"/>
          <w:color w:val="FF0000"/>
          <w:sz w:val="22"/>
          <w:szCs w:val="22"/>
        </w:rPr>
      </w:pPr>
      <w:r w:rsidRPr="00244B42">
        <w:rPr>
          <w:rFonts w:ascii="Meta Offc Pro" w:hAnsi="Meta Offc Pro" w:cs="Times New Roman"/>
          <w:sz w:val="22"/>
          <w:szCs w:val="22"/>
        </w:rPr>
        <w:t xml:space="preserve">Средства от размещения </w:t>
      </w:r>
      <w:r w:rsidR="00AA5812" w:rsidRPr="00244B42">
        <w:rPr>
          <w:rFonts w:ascii="Meta Offc Pro" w:hAnsi="Meta Offc Pro" w:cs="Times New Roman"/>
          <w:sz w:val="22"/>
          <w:szCs w:val="22"/>
        </w:rPr>
        <w:t>Облигаций</w:t>
      </w:r>
      <w:r w:rsidRPr="00244B42">
        <w:rPr>
          <w:rFonts w:ascii="Meta Offc Pro" w:hAnsi="Meta Offc Pro" w:cs="Times New Roman"/>
          <w:sz w:val="22"/>
          <w:szCs w:val="22"/>
        </w:rPr>
        <w:t xml:space="preserve"> </w:t>
      </w:r>
      <w:r w:rsidR="00B544B1" w:rsidRPr="00244B42">
        <w:rPr>
          <w:rFonts w:ascii="Meta Offc Pro" w:hAnsi="Meta Offc Pro" w:cs="Times New Roman"/>
          <w:sz w:val="22"/>
          <w:szCs w:val="22"/>
        </w:rPr>
        <w:t xml:space="preserve">Компания планирует </w:t>
      </w:r>
      <w:r w:rsidR="00CB2537" w:rsidRPr="00244B42">
        <w:rPr>
          <w:rFonts w:ascii="Meta Offc Pro" w:hAnsi="Meta Offc Pro" w:cs="Times New Roman"/>
          <w:sz w:val="22"/>
          <w:szCs w:val="22"/>
        </w:rPr>
        <w:t xml:space="preserve">направить на </w:t>
      </w:r>
      <w:r w:rsidR="00AA5812" w:rsidRPr="00244B42">
        <w:rPr>
          <w:rFonts w:ascii="Meta Offc Pro" w:hAnsi="Meta Offc Pro" w:cs="Times New Roman"/>
          <w:sz w:val="22"/>
          <w:szCs w:val="22"/>
        </w:rPr>
        <w:t>финансирование</w:t>
      </w:r>
      <w:r w:rsidR="00CB2537" w:rsidRPr="00244B42">
        <w:rPr>
          <w:rFonts w:ascii="Meta Offc Pro" w:hAnsi="Meta Offc Pro" w:cs="Times New Roman"/>
          <w:sz w:val="22"/>
          <w:szCs w:val="22"/>
        </w:rPr>
        <w:t xml:space="preserve"> </w:t>
      </w:r>
      <w:r w:rsidR="001627FF" w:rsidRPr="00244B42">
        <w:rPr>
          <w:rFonts w:ascii="Meta Offc Pro" w:hAnsi="Meta Offc Pro" w:cs="Times New Roman"/>
          <w:sz w:val="22"/>
          <w:szCs w:val="22"/>
        </w:rPr>
        <w:t>расчетов по тендеру</w:t>
      </w:r>
      <w:r w:rsidR="00CB2537" w:rsidRPr="00244B42">
        <w:rPr>
          <w:rFonts w:ascii="Meta Offc Pro" w:hAnsi="Meta Offc Pro" w:cs="Times New Roman"/>
          <w:sz w:val="22"/>
          <w:szCs w:val="22"/>
        </w:rPr>
        <w:t xml:space="preserve"> </w:t>
      </w:r>
      <w:r w:rsidR="00AA5812" w:rsidRPr="00244B42">
        <w:rPr>
          <w:rFonts w:ascii="Meta Offc Pro" w:hAnsi="Meta Offc Pro" w:cs="Times New Roman"/>
          <w:sz w:val="22"/>
          <w:szCs w:val="22"/>
        </w:rPr>
        <w:t xml:space="preserve">своих </w:t>
      </w:r>
      <w:r w:rsidR="00CB2537" w:rsidRPr="00244B42">
        <w:rPr>
          <w:rFonts w:ascii="Meta Offc Pro" w:hAnsi="Meta Offc Pro" w:cs="Times New Roman"/>
          <w:sz w:val="22"/>
          <w:szCs w:val="22"/>
        </w:rPr>
        <w:t xml:space="preserve">еврооблигаций </w:t>
      </w:r>
      <w:r w:rsidR="00606309" w:rsidRPr="00244B42">
        <w:rPr>
          <w:rFonts w:ascii="Meta Offc Pro" w:hAnsi="Meta Offc Pro" w:cs="Times New Roman"/>
          <w:sz w:val="22"/>
          <w:szCs w:val="22"/>
        </w:rPr>
        <w:t xml:space="preserve">номинальной стоимостью </w:t>
      </w:r>
      <w:r w:rsidR="0043740F" w:rsidRPr="00244B42">
        <w:rPr>
          <w:rFonts w:ascii="Meta Offc Pro" w:hAnsi="Meta Offc Pro" w:cs="Times New Roman"/>
          <w:sz w:val="22"/>
          <w:szCs w:val="22"/>
        </w:rPr>
        <w:t>1 м</w:t>
      </w:r>
      <w:r w:rsidR="0043740F" w:rsidRPr="00244B42">
        <w:rPr>
          <w:rFonts w:ascii="Meta Offc Pro" w:hAnsi="Meta Offc Pro" w:cs="Times New Roman"/>
          <w:color w:val="auto"/>
          <w:sz w:val="22"/>
          <w:szCs w:val="22"/>
        </w:rPr>
        <w:t>лрд</w:t>
      </w:r>
      <w:r w:rsidR="00500B46" w:rsidRPr="00244B42">
        <w:rPr>
          <w:rFonts w:ascii="Meta Offc Pro" w:hAnsi="Meta Offc Pro" w:cs="Times New Roman"/>
          <w:color w:val="auto"/>
          <w:sz w:val="22"/>
          <w:szCs w:val="22"/>
        </w:rPr>
        <w:t>.</w:t>
      </w:r>
      <w:r w:rsidR="0043740F" w:rsidRPr="00244B42">
        <w:rPr>
          <w:rFonts w:ascii="Meta Offc Pro" w:hAnsi="Meta Offc Pro" w:cs="Times New Roman"/>
          <w:color w:val="auto"/>
          <w:sz w:val="22"/>
          <w:szCs w:val="22"/>
        </w:rPr>
        <w:t> </w:t>
      </w:r>
      <w:r w:rsidR="00AA5812" w:rsidRPr="00244B42">
        <w:rPr>
          <w:rFonts w:ascii="Meta Offc Pro" w:hAnsi="Meta Offc Pro" w:cs="Times New Roman"/>
          <w:color w:val="auto"/>
          <w:sz w:val="22"/>
          <w:szCs w:val="22"/>
        </w:rPr>
        <w:t>долларов</w:t>
      </w:r>
      <w:r w:rsidR="0043740F" w:rsidRPr="00244B42">
        <w:rPr>
          <w:rFonts w:ascii="Meta Offc Pro" w:hAnsi="Meta Offc Pro" w:cs="Times New Roman"/>
          <w:color w:val="auto"/>
          <w:sz w:val="22"/>
          <w:szCs w:val="22"/>
        </w:rPr>
        <w:t xml:space="preserve"> </w:t>
      </w:r>
      <w:r w:rsidR="007753A5" w:rsidRPr="00244B42">
        <w:rPr>
          <w:rFonts w:ascii="Meta Offc Pro" w:hAnsi="Meta Offc Pro" w:cs="Times New Roman"/>
          <w:color w:val="auto"/>
          <w:sz w:val="22"/>
          <w:szCs w:val="22"/>
        </w:rPr>
        <w:t xml:space="preserve">США </w:t>
      </w:r>
      <w:r w:rsidR="00244B42">
        <w:rPr>
          <w:rFonts w:ascii="Meta Offc Pro" w:hAnsi="Meta Offc Pro" w:cs="Times New Roman"/>
          <w:color w:val="auto"/>
          <w:sz w:val="22"/>
          <w:szCs w:val="22"/>
        </w:rPr>
        <w:br/>
      </w:r>
      <w:r w:rsidR="004124F8" w:rsidRPr="00244B42">
        <w:rPr>
          <w:rFonts w:ascii="Meta Offc Pro" w:hAnsi="Meta Offc Pro" w:cs="Times New Roman"/>
          <w:color w:val="auto"/>
          <w:sz w:val="22"/>
          <w:szCs w:val="22"/>
        </w:rPr>
        <w:t>со сроком погашения в 2020 г</w:t>
      </w:r>
      <w:r w:rsidR="00EA6AF4" w:rsidRPr="00244B42">
        <w:rPr>
          <w:rFonts w:ascii="Meta Offc Pro" w:hAnsi="Meta Offc Pro" w:cs="Times New Roman"/>
          <w:color w:val="auto"/>
          <w:sz w:val="22"/>
          <w:szCs w:val="22"/>
        </w:rPr>
        <w:t>оду</w:t>
      </w:r>
      <w:r w:rsidR="00611BEB" w:rsidRPr="00244B42">
        <w:rPr>
          <w:rFonts w:ascii="Meta Offc Pro" w:hAnsi="Meta Offc Pro" w:cs="Times New Roman"/>
          <w:color w:val="auto"/>
          <w:sz w:val="22"/>
          <w:szCs w:val="22"/>
        </w:rPr>
        <w:t xml:space="preserve"> и ставкой купона 5,625% годовых</w:t>
      </w:r>
      <w:r w:rsidR="0043740F" w:rsidRPr="00244B42">
        <w:rPr>
          <w:rFonts w:ascii="Meta Offc Pro" w:hAnsi="Meta Offc Pro" w:cs="Times New Roman"/>
          <w:color w:val="auto"/>
          <w:sz w:val="22"/>
          <w:szCs w:val="22"/>
        </w:rPr>
        <w:t>, а также</w:t>
      </w:r>
      <w:r w:rsidR="00140588" w:rsidRPr="00244B42">
        <w:rPr>
          <w:rFonts w:ascii="Meta Offc Pro" w:hAnsi="Meta Offc Pro" w:cs="Times New Roman"/>
          <w:color w:val="auto"/>
          <w:sz w:val="22"/>
          <w:szCs w:val="22"/>
        </w:rPr>
        <w:t xml:space="preserve"> </w:t>
      </w:r>
      <w:r w:rsidR="00244B42">
        <w:rPr>
          <w:rFonts w:ascii="Meta Offc Pro" w:hAnsi="Meta Offc Pro" w:cs="Times New Roman"/>
          <w:color w:val="auto"/>
          <w:sz w:val="22"/>
          <w:szCs w:val="22"/>
        </w:rPr>
        <w:br/>
      </w:r>
      <w:r w:rsidR="0043740F" w:rsidRPr="00244B42">
        <w:rPr>
          <w:rFonts w:ascii="Meta Offc Pro" w:hAnsi="Meta Offc Pro" w:cs="Times New Roman"/>
          <w:color w:val="auto"/>
          <w:sz w:val="22"/>
          <w:szCs w:val="22"/>
        </w:rPr>
        <w:t xml:space="preserve">на </w:t>
      </w:r>
      <w:r w:rsidR="00CB2537" w:rsidRPr="00244B42">
        <w:rPr>
          <w:rFonts w:ascii="Meta Offc Pro" w:hAnsi="Meta Offc Pro" w:cs="Times New Roman"/>
          <w:color w:val="auto"/>
          <w:sz w:val="22"/>
          <w:szCs w:val="22"/>
        </w:rPr>
        <w:t>общекорпоративные</w:t>
      </w:r>
      <w:r w:rsidR="00140588" w:rsidRPr="00244B42">
        <w:rPr>
          <w:rFonts w:ascii="Meta Offc Pro" w:hAnsi="Meta Offc Pro" w:cs="Times New Roman"/>
          <w:color w:val="auto"/>
          <w:sz w:val="22"/>
          <w:szCs w:val="22"/>
        </w:rPr>
        <w:t xml:space="preserve"> цел</w:t>
      </w:r>
      <w:r w:rsidR="00CB2537" w:rsidRPr="00244B42">
        <w:rPr>
          <w:rFonts w:ascii="Meta Offc Pro" w:hAnsi="Meta Offc Pro" w:cs="Times New Roman"/>
          <w:color w:val="auto"/>
          <w:sz w:val="22"/>
          <w:szCs w:val="22"/>
        </w:rPr>
        <w:t>и</w:t>
      </w:r>
      <w:r w:rsidR="00611BEB" w:rsidRPr="00244B42">
        <w:rPr>
          <w:rFonts w:ascii="Meta Offc Pro" w:hAnsi="Meta Offc Pro" w:cs="Times New Roman"/>
          <w:color w:val="auto"/>
          <w:sz w:val="22"/>
          <w:szCs w:val="22"/>
        </w:rPr>
        <w:t>.</w:t>
      </w:r>
      <w:r w:rsidR="004124F8" w:rsidRPr="00244B42">
        <w:rPr>
          <w:rFonts w:ascii="Meta Offc Pro" w:hAnsi="Meta Offc Pro" w:cs="Times New Roman"/>
          <w:color w:val="auto"/>
          <w:sz w:val="22"/>
          <w:szCs w:val="22"/>
        </w:rPr>
        <w:t xml:space="preserve"> </w:t>
      </w:r>
      <w:r w:rsidR="0028366B" w:rsidRPr="00244B42">
        <w:rPr>
          <w:rFonts w:ascii="Meta Offc Pro" w:hAnsi="Meta Offc Pro" w:cs="Times New Roman"/>
          <w:color w:val="auto"/>
          <w:sz w:val="22"/>
          <w:szCs w:val="22"/>
        </w:rPr>
        <w:t xml:space="preserve">Доля </w:t>
      </w:r>
      <w:r w:rsidR="00312E9D" w:rsidRPr="00244B42">
        <w:rPr>
          <w:rFonts w:ascii="Meta Offc Pro" w:hAnsi="Meta Offc Pro" w:cs="Times New Roman"/>
          <w:color w:val="auto"/>
          <w:sz w:val="22"/>
          <w:szCs w:val="22"/>
        </w:rPr>
        <w:t xml:space="preserve">бумаг, предъявленных к выкупу, который был объявлен 13 апреля 2017 года, составила 66,7% от общего размера выпуска или 667 млн. долларов США по номинальной стоимости. </w:t>
      </w:r>
      <w:r w:rsidR="00500B46" w:rsidRPr="00244B42">
        <w:rPr>
          <w:rFonts w:ascii="Meta Offc Pro" w:hAnsi="Meta Offc Pro" w:cs="Times New Roman"/>
          <w:color w:val="auto"/>
          <w:sz w:val="22"/>
          <w:szCs w:val="22"/>
        </w:rPr>
        <w:t>По данным</w:t>
      </w:r>
      <w:r w:rsidR="0091401A" w:rsidRPr="00244B42">
        <w:rPr>
          <w:rFonts w:ascii="Meta Offc Pro" w:hAnsi="Meta Offc Pro" w:cs="Times New Roman"/>
          <w:color w:val="auto"/>
          <w:sz w:val="22"/>
          <w:szCs w:val="22"/>
        </w:rPr>
        <w:t xml:space="preserve"> </w:t>
      </w:r>
      <w:r w:rsidR="001627FF" w:rsidRPr="00244B42">
        <w:rPr>
          <w:rFonts w:ascii="Meta Offc Pro" w:hAnsi="Meta Offc Pro" w:cs="Times New Roman"/>
          <w:color w:val="auto"/>
          <w:sz w:val="22"/>
          <w:szCs w:val="22"/>
        </w:rPr>
        <w:t>о</w:t>
      </w:r>
      <w:r w:rsidR="0091401A" w:rsidRPr="00244B42">
        <w:rPr>
          <w:rFonts w:ascii="Meta Offc Pro" w:hAnsi="Meta Offc Pro" w:cs="Times New Roman"/>
          <w:color w:val="auto"/>
          <w:sz w:val="22"/>
          <w:szCs w:val="22"/>
        </w:rPr>
        <w:t>рганизатор</w:t>
      </w:r>
      <w:r w:rsidR="00606309" w:rsidRPr="00244B42">
        <w:rPr>
          <w:rFonts w:ascii="Meta Offc Pro" w:hAnsi="Meta Offc Pro" w:cs="Times New Roman"/>
          <w:color w:val="auto"/>
          <w:sz w:val="22"/>
          <w:szCs w:val="22"/>
        </w:rPr>
        <w:t>ов</w:t>
      </w:r>
      <w:r w:rsidR="0091401A" w:rsidRPr="00244B42">
        <w:rPr>
          <w:rFonts w:ascii="Meta Offc Pro" w:hAnsi="Meta Offc Pro" w:cs="Times New Roman"/>
          <w:color w:val="auto"/>
          <w:sz w:val="22"/>
          <w:szCs w:val="22"/>
        </w:rPr>
        <w:t xml:space="preserve"> </w:t>
      </w:r>
      <w:r w:rsidR="001627FF" w:rsidRPr="00244B42">
        <w:rPr>
          <w:rFonts w:ascii="Meta Offc Pro" w:hAnsi="Meta Offc Pro" w:cs="Times New Roman"/>
          <w:color w:val="auto"/>
          <w:sz w:val="22"/>
          <w:szCs w:val="22"/>
        </w:rPr>
        <w:t>тендера</w:t>
      </w:r>
      <w:r w:rsidR="00C458B0" w:rsidRPr="00244B42">
        <w:rPr>
          <w:rFonts w:ascii="Meta Offc Pro" w:hAnsi="Meta Offc Pro" w:cs="Times New Roman"/>
          <w:color w:val="auto"/>
          <w:sz w:val="22"/>
          <w:szCs w:val="22"/>
        </w:rPr>
        <w:t>,</w:t>
      </w:r>
      <w:r w:rsidR="0091401A" w:rsidRPr="00244B42">
        <w:rPr>
          <w:rFonts w:ascii="Meta Offc Pro" w:hAnsi="Meta Offc Pro" w:cs="Times New Roman"/>
          <w:color w:val="auto"/>
          <w:sz w:val="22"/>
          <w:szCs w:val="22"/>
        </w:rPr>
        <w:t xml:space="preserve"> э</w:t>
      </w:r>
      <w:r w:rsidR="00A3051E" w:rsidRPr="00244B42">
        <w:rPr>
          <w:rFonts w:ascii="Meta Offc Pro" w:hAnsi="Meta Offc Pro" w:cs="Times New Roman"/>
          <w:color w:val="auto"/>
          <w:sz w:val="22"/>
          <w:szCs w:val="22"/>
        </w:rPr>
        <w:t xml:space="preserve">то стало </w:t>
      </w:r>
      <w:r w:rsidR="00C458B0" w:rsidRPr="00244B42">
        <w:rPr>
          <w:rFonts w:ascii="Meta Offc Pro" w:hAnsi="Meta Offc Pro" w:cs="Times New Roman"/>
          <w:color w:val="auto"/>
          <w:sz w:val="22"/>
          <w:szCs w:val="22"/>
        </w:rPr>
        <w:t>крупнейшим</w:t>
      </w:r>
      <w:r w:rsidR="00CC739D" w:rsidRPr="00244B42">
        <w:rPr>
          <w:rFonts w:ascii="Meta Offc Pro" w:hAnsi="Meta Offc Pro" w:cs="Times New Roman"/>
          <w:color w:val="auto"/>
          <w:sz w:val="22"/>
          <w:szCs w:val="22"/>
        </w:rPr>
        <w:t xml:space="preserve"> выкупом </w:t>
      </w:r>
      <w:r w:rsidR="00C458B0" w:rsidRPr="00244B42">
        <w:rPr>
          <w:rFonts w:ascii="Meta Offc Pro" w:hAnsi="Meta Offc Pro" w:cs="Times New Roman"/>
          <w:color w:val="auto"/>
          <w:sz w:val="22"/>
          <w:szCs w:val="22"/>
        </w:rPr>
        <w:t>евро</w:t>
      </w:r>
      <w:r w:rsidR="00CC739D" w:rsidRPr="00244B42">
        <w:rPr>
          <w:rFonts w:ascii="Meta Offc Pro" w:hAnsi="Meta Offc Pro" w:cs="Times New Roman"/>
          <w:color w:val="auto"/>
          <w:sz w:val="22"/>
          <w:szCs w:val="22"/>
        </w:rPr>
        <w:t xml:space="preserve">облигаций одного выпуска </w:t>
      </w:r>
      <w:r w:rsidR="001627FF" w:rsidRPr="00244B42">
        <w:rPr>
          <w:rFonts w:ascii="Meta Offc Pro" w:hAnsi="Meta Offc Pro" w:cs="Times New Roman"/>
          <w:color w:val="auto"/>
          <w:sz w:val="22"/>
          <w:szCs w:val="22"/>
        </w:rPr>
        <w:t>для российских компаний</w:t>
      </w:r>
      <w:r w:rsidR="00F63CA3" w:rsidRPr="00244B42">
        <w:rPr>
          <w:rFonts w:ascii="Meta Offc Pro" w:hAnsi="Meta Offc Pro" w:cs="Times New Roman"/>
          <w:color w:val="auto"/>
          <w:sz w:val="22"/>
          <w:szCs w:val="22"/>
        </w:rPr>
        <w:t xml:space="preserve"> за последние годы</w:t>
      </w:r>
      <w:r w:rsidR="00CC739D" w:rsidRPr="00244B42">
        <w:rPr>
          <w:rFonts w:ascii="Meta Offc Pro" w:hAnsi="Meta Offc Pro" w:cs="Times New Roman"/>
          <w:color w:val="auto"/>
          <w:sz w:val="22"/>
          <w:szCs w:val="22"/>
        </w:rPr>
        <w:t xml:space="preserve">. </w:t>
      </w:r>
      <w:r w:rsidR="0028366B" w:rsidRPr="00244B42">
        <w:rPr>
          <w:rFonts w:ascii="Meta Offc Pro" w:hAnsi="Meta Offc Pro" w:cs="Times New Roman"/>
          <w:color w:val="auto"/>
          <w:sz w:val="22"/>
          <w:szCs w:val="22"/>
        </w:rPr>
        <w:t xml:space="preserve">Расчеты по </w:t>
      </w:r>
      <w:r w:rsidR="001627FF" w:rsidRPr="00244B42">
        <w:rPr>
          <w:rFonts w:ascii="Meta Offc Pro" w:hAnsi="Meta Offc Pro" w:cs="Times New Roman"/>
          <w:color w:val="auto"/>
          <w:sz w:val="22"/>
          <w:szCs w:val="22"/>
        </w:rPr>
        <w:t xml:space="preserve">тендеру </w:t>
      </w:r>
      <w:r w:rsidR="00F63CA3" w:rsidRPr="00244B42">
        <w:rPr>
          <w:rFonts w:ascii="Meta Offc Pro" w:hAnsi="Meta Offc Pro" w:cs="Times New Roman"/>
          <w:color w:val="auto"/>
          <w:sz w:val="22"/>
          <w:szCs w:val="22"/>
        </w:rPr>
        <w:t>запланированы на</w:t>
      </w:r>
      <w:r w:rsidR="00C861F2" w:rsidRPr="00244B42">
        <w:rPr>
          <w:rFonts w:ascii="Meta Offc Pro" w:hAnsi="Meta Offc Pro" w:cs="Times New Roman"/>
          <w:color w:val="auto"/>
          <w:sz w:val="22"/>
          <w:szCs w:val="22"/>
        </w:rPr>
        <w:t xml:space="preserve"> 5 мая 2017 г</w:t>
      </w:r>
      <w:r w:rsidR="00EA6AF4" w:rsidRPr="00244B42">
        <w:rPr>
          <w:rFonts w:ascii="Meta Offc Pro" w:hAnsi="Meta Offc Pro" w:cs="Times New Roman"/>
          <w:color w:val="auto"/>
          <w:sz w:val="22"/>
          <w:szCs w:val="22"/>
        </w:rPr>
        <w:t>ода</w:t>
      </w:r>
      <w:r w:rsidR="00C861F2" w:rsidRPr="00244B42">
        <w:rPr>
          <w:rFonts w:ascii="Meta Offc Pro" w:hAnsi="Meta Offc Pro" w:cs="Times New Roman"/>
          <w:color w:val="auto"/>
          <w:sz w:val="22"/>
          <w:szCs w:val="22"/>
        </w:rPr>
        <w:t>.</w:t>
      </w:r>
    </w:p>
    <w:p w:rsidR="00244B42" w:rsidRDefault="00244B42" w:rsidP="00244B42">
      <w:pPr>
        <w:pStyle w:val="Default"/>
        <w:spacing w:before="240" w:after="240" w:line="360" w:lineRule="auto"/>
        <w:jc w:val="both"/>
        <w:rPr>
          <w:rFonts w:ascii="Meta Offc Pro" w:hAnsi="Meta Offc Pro" w:cs="Times New Roman"/>
          <w:bCs/>
          <w:color w:val="auto"/>
          <w:sz w:val="22"/>
          <w:szCs w:val="22"/>
        </w:rPr>
      </w:pPr>
    </w:p>
    <w:p w:rsidR="00BB74B0" w:rsidRPr="00244B42" w:rsidRDefault="00BB74B0" w:rsidP="00244B42">
      <w:pPr>
        <w:pStyle w:val="Default"/>
        <w:spacing w:before="240" w:after="240" w:line="360" w:lineRule="auto"/>
        <w:jc w:val="both"/>
        <w:rPr>
          <w:rFonts w:ascii="Meta Offc Pro" w:hAnsi="Meta Offc Pro" w:cs="Times New Roman"/>
          <w:bCs/>
          <w:color w:val="auto"/>
          <w:sz w:val="22"/>
          <w:szCs w:val="22"/>
        </w:rPr>
      </w:pPr>
      <w:r w:rsidRPr="00244B42">
        <w:rPr>
          <w:rFonts w:ascii="Meta Offc Pro" w:hAnsi="Meta Offc Pro" w:cs="Times New Roman"/>
          <w:bCs/>
          <w:color w:val="auto"/>
          <w:sz w:val="22"/>
          <w:szCs w:val="22"/>
        </w:rPr>
        <w:lastRenderedPageBreak/>
        <w:t># # # #</w:t>
      </w:r>
    </w:p>
    <w:p w:rsidR="00BB74B0" w:rsidRPr="00244B42" w:rsidRDefault="00BB74B0" w:rsidP="008326D7">
      <w:pPr>
        <w:pStyle w:val="Default"/>
        <w:spacing w:before="240"/>
        <w:jc w:val="both"/>
        <w:rPr>
          <w:rFonts w:ascii="Meta Offc Pro" w:hAnsi="Meta Offc Pro" w:cs="Times New Roman"/>
          <w:b/>
          <w:bCs/>
          <w:sz w:val="22"/>
          <w:szCs w:val="22"/>
        </w:rPr>
      </w:pPr>
      <w:r w:rsidRPr="00244B42">
        <w:rPr>
          <w:rFonts w:ascii="Meta Offc Pro" w:hAnsi="Meta Offc Pro" w:cs="Times New Roman"/>
          <w:bCs/>
          <w:i/>
          <w:sz w:val="22"/>
          <w:szCs w:val="22"/>
        </w:rPr>
        <w:t>В случае возникновения вопросов или необходимости получения дополнительной информац</w:t>
      </w:r>
      <w:r w:rsidR="001044CB" w:rsidRPr="00244B42">
        <w:rPr>
          <w:rFonts w:ascii="Meta Offc Pro" w:hAnsi="Meta Offc Pro" w:cs="Times New Roman"/>
          <w:bCs/>
          <w:i/>
          <w:sz w:val="22"/>
          <w:szCs w:val="22"/>
        </w:rPr>
        <w:t xml:space="preserve">ии, просим Вас обращаться в </w:t>
      </w:r>
      <w:r w:rsidR="00FF0452" w:rsidRPr="00244B42">
        <w:rPr>
          <w:rFonts w:ascii="Meta Offc Pro" w:hAnsi="Meta Offc Pro" w:cs="Times New Roman"/>
          <w:bCs/>
          <w:i/>
          <w:sz w:val="22"/>
          <w:szCs w:val="22"/>
        </w:rPr>
        <w:t>Департамент по связям с инвесторами и рейтинговыми агентствами</w:t>
      </w:r>
      <w:r w:rsidRPr="00244B42">
        <w:rPr>
          <w:rFonts w:ascii="Meta Offc Pro" w:hAnsi="Meta Offc Pro" w:cs="Times New Roman"/>
          <w:bCs/>
          <w:i/>
          <w:sz w:val="22"/>
          <w:szCs w:val="22"/>
        </w:rPr>
        <w:t>:</w:t>
      </w:r>
    </w:p>
    <w:p w:rsidR="00BB74B0" w:rsidRPr="00244B42" w:rsidRDefault="00BB74B0" w:rsidP="007D1F1A">
      <w:pPr>
        <w:pStyle w:val="Default"/>
        <w:spacing w:before="240"/>
        <w:rPr>
          <w:rFonts w:ascii="Meta Offc Pro" w:hAnsi="Meta Offc Pro" w:cs="Times New Roman"/>
          <w:bCs/>
          <w:sz w:val="22"/>
          <w:szCs w:val="22"/>
        </w:rPr>
      </w:pPr>
      <w:r w:rsidRPr="00244B42">
        <w:rPr>
          <w:rFonts w:ascii="Meta Offc Pro" w:hAnsi="Meta Offc Pro" w:cs="Times New Roman"/>
          <w:b/>
          <w:bCs/>
          <w:sz w:val="22"/>
          <w:szCs w:val="22"/>
        </w:rPr>
        <w:t>Артем Лаврищев</w:t>
      </w:r>
      <w:r w:rsidRPr="00244B42">
        <w:rPr>
          <w:rFonts w:ascii="Meta Offc Pro" w:hAnsi="Meta Offc Pro" w:cs="Times New Roman"/>
          <w:b/>
          <w:bCs/>
          <w:sz w:val="22"/>
          <w:szCs w:val="22"/>
        </w:rPr>
        <w:br/>
      </w:r>
      <w:r w:rsidR="00FF0452" w:rsidRPr="00244B42">
        <w:rPr>
          <w:rFonts w:ascii="Meta Offc Pro" w:hAnsi="Meta Offc Pro" w:cs="Times New Roman"/>
          <w:bCs/>
          <w:i/>
          <w:sz w:val="22"/>
          <w:szCs w:val="22"/>
        </w:rPr>
        <w:t>Директор департамента</w:t>
      </w:r>
    </w:p>
    <w:p w:rsidR="00BB74B0" w:rsidRPr="00244B42" w:rsidRDefault="00BB74B0" w:rsidP="008326D7">
      <w:pPr>
        <w:tabs>
          <w:tab w:val="left" w:pos="5954"/>
        </w:tabs>
        <w:rPr>
          <w:rFonts w:ascii="Meta Offc Pro" w:hAnsi="Meta Offc Pro"/>
          <w:color w:val="000000"/>
          <w:sz w:val="22"/>
          <w:szCs w:val="22"/>
          <w:lang w:eastAsia="en-US"/>
        </w:rPr>
      </w:pPr>
      <w:r w:rsidRPr="00244B42">
        <w:rPr>
          <w:rFonts w:ascii="Meta Offc Pro" w:hAnsi="Meta Offc Pro"/>
          <w:color w:val="000000"/>
          <w:sz w:val="22"/>
          <w:szCs w:val="22"/>
          <w:lang w:eastAsia="en-US"/>
        </w:rPr>
        <w:t xml:space="preserve">E: </w:t>
      </w:r>
      <w:hyperlink r:id="rId9" w:history="1">
        <w:r w:rsidRPr="00244B42">
          <w:rPr>
            <w:rFonts w:ascii="Meta Offc Pro" w:hAnsi="Meta Offc Pro"/>
            <w:color w:val="000000"/>
            <w:sz w:val="22"/>
            <w:szCs w:val="22"/>
            <w:lang w:eastAsia="en-US"/>
          </w:rPr>
          <w:t>ir@metalloinvest.com</w:t>
        </w:r>
      </w:hyperlink>
    </w:p>
    <w:p w:rsidR="008678F0" w:rsidRPr="00244B42" w:rsidRDefault="00BB74B0" w:rsidP="008326D7">
      <w:pPr>
        <w:pStyle w:val="Default"/>
        <w:rPr>
          <w:rFonts w:ascii="Meta Offc Pro" w:hAnsi="Meta Offc Pro" w:cs="Times New Roman"/>
          <w:sz w:val="22"/>
          <w:szCs w:val="22"/>
        </w:rPr>
      </w:pPr>
      <w:r w:rsidRPr="00244B42">
        <w:rPr>
          <w:rFonts w:ascii="Meta Offc Pro" w:hAnsi="Meta Offc Pro" w:cs="Times New Roman"/>
          <w:sz w:val="22"/>
          <w:szCs w:val="22"/>
        </w:rPr>
        <w:t>Т: +7 (495) 981-55-55</w:t>
      </w:r>
    </w:p>
    <w:p w:rsidR="00994987" w:rsidRPr="00244B42" w:rsidRDefault="00994987" w:rsidP="008326D7">
      <w:pPr>
        <w:pStyle w:val="Default"/>
        <w:rPr>
          <w:rFonts w:ascii="Meta Offc Pro" w:hAnsi="Meta Offc Pro" w:cs="Times New Roman"/>
          <w:sz w:val="22"/>
          <w:szCs w:val="22"/>
        </w:rPr>
      </w:pPr>
    </w:p>
    <w:p w:rsidR="00CC739D" w:rsidRPr="00244B42" w:rsidRDefault="00CC739D" w:rsidP="009171F3">
      <w:pPr>
        <w:rPr>
          <w:rFonts w:ascii="Meta Offc Pro" w:hAnsi="Meta Offc Pro"/>
          <w:bCs/>
          <w:color w:val="808080" w:themeColor="background1" w:themeShade="80"/>
          <w:sz w:val="12"/>
          <w:szCs w:val="12"/>
        </w:rPr>
      </w:pPr>
    </w:p>
    <w:p w:rsidR="00CC739D" w:rsidRPr="00244B42" w:rsidRDefault="00CC739D" w:rsidP="00994987">
      <w:pPr>
        <w:pStyle w:val="Default"/>
        <w:jc w:val="both"/>
        <w:rPr>
          <w:rFonts w:ascii="Meta Offc Pro" w:hAnsi="Meta Offc Pro" w:cs="Times New Roman"/>
          <w:b/>
          <w:bCs/>
          <w:color w:val="808080" w:themeColor="background1" w:themeShade="80"/>
          <w:sz w:val="16"/>
          <w:szCs w:val="22"/>
        </w:rPr>
      </w:pPr>
      <w:r w:rsidRPr="00244B42">
        <w:rPr>
          <w:rFonts w:ascii="Meta Offc Pro" w:hAnsi="Meta Offc Pro" w:cs="Times New Roman"/>
          <w:b/>
          <w:bCs/>
          <w:color w:val="808080" w:themeColor="background1" w:themeShade="80"/>
          <w:sz w:val="16"/>
          <w:szCs w:val="22"/>
        </w:rPr>
        <w:t>ПРАВОВАЯ ОГОВОРКА</w:t>
      </w:r>
    </w:p>
    <w:p w:rsidR="00F23FEF" w:rsidRPr="00244B42" w:rsidRDefault="00CC739D" w:rsidP="00244B42">
      <w:pPr>
        <w:pStyle w:val="Default"/>
        <w:spacing w:after="120"/>
        <w:jc w:val="both"/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</w:pP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Содержащаяся в настоящем </w:t>
      </w:r>
      <w:r w:rsidR="007753A5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документе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информация </w:t>
      </w:r>
      <w:r w:rsidR="00F23FEF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не подлежит разглашению, распространению, опубликованию, прямо или косвенно, в Соединенных Штатах (включая территории и владения, штаты Соединенных Штатов и Округ Колумбию), Канаде, Австралии или Японии. Настоящие письменные материалы не являются предложением о продаже или запросом предложений о покупке Облигаций в Соединенных Штатах, Канаде, Австралии, Японии или в любой иной юрисдикции, где такое предложение или продажа были бы незаконны. </w:t>
      </w:r>
    </w:p>
    <w:p w:rsidR="00CC739D" w:rsidRPr="00244B42" w:rsidRDefault="00F23FEF" w:rsidP="00244B42">
      <w:pPr>
        <w:pStyle w:val="Default"/>
        <w:spacing w:after="120"/>
        <w:jc w:val="both"/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</w:pP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Облигации </w:t>
      </w:r>
      <w:r w:rsidR="00F63CA3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и Гарантии (указанные термины определены в Деталях листинга) (совместно - «Ценные бумаги») 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не зарегистрированы и не будут зарегистрированы в соответствии с Законом США о ценных бумагах 1933 г</w:t>
      </w:r>
      <w:r w:rsidR="00EA6AF4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ода</w:t>
      </w:r>
      <w:r w:rsidR="00FE12AE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(с изменениями и дополнениями) («Закон о ценных бумагах») или в любом органе, регулирующем отношения на рынке ценных бумаг, любого штата или другой юрисдикции Соединенных Штатов.</w:t>
      </w:r>
      <w:r w:rsidR="00657682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Следовательно, </w:t>
      </w:r>
      <w:r w:rsidR="00F63CA3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Ценные бумаги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не могут предлагаться, продаваться, перепродаваться, передаваться, доставляться или распространяться, прямо или косвенно, </w:t>
      </w:r>
      <w:r w:rsidR="00C21F51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в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Соединенны</w:t>
      </w:r>
      <w:r w:rsidR="00C21F51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е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Штат</w:t>
      </w:r>
      <w:r w:rsidR="00C21F51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ы или внутри Соединенных Штатов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, за исключением случаев</w:t>
      </w:r>
      <w:r w:rsidR="00C21F51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, если такая сделка подпадает под случаи освобождения от обязанности регистрации в соответствии с Законом о ценных бумагах или если на нее не распространяются регистрационные требования, предусмотренные Законом о ценных бумагах, и если при этом соблюдено применимое законодательство о ценных бумагах любого соответствующего штата или иной юрисдикции Соединенных Штатов.</w:t>
      </w:r>
      <w:r w:rsidR="005C1C72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П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убличное предложение </w:t>
      </w:r>
      <w:r w:rsidR="00657682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Ценных бумаг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в Соединенных Штатах</w:t>
      </w:r>
      <w:r w:rsidR="005C1C72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не осуществляется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.</w:t>
      </w:r>
    </w:p>
    <w:p w:rsidR="00DC3EF7" w:rsidRPr="00244B42" w:rsidRDefault="005C1C72" w:rsidP="00244B42">
      <w:pPr>
        <w:pStyle w:val="Default"/>
        <w:spacing w:after="120"/>
        <w:jc w:val="both"/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</w:pP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Настоящий документ не является приглашением или побуждением к осуществлению инвестиционной деятельности в значении Закона о финансовых услугах и рынках </w:t>
      </w:r>
      <w:r w:rsidR="005B58D9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Соединенного Королевства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2000 г</w:t>
      </w:r>
      <w:r w:rsidR="00EA6AF4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ода</w:t>
      </w:r>
      <w:r w:rsidR="007753A5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.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Этот документ предназначен и распространяется только в отношении: (i) лиц, которые находятся за пределами Соединенного Королевства; (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  <w:lang w:val="fr-FR"/>
        </w:rPr>
        <w:t>ii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) лиц, являющихся профессиональными инвесторами по смыслу статьи 19(5) Приказа 2005 </w:t>
      </w:r>
      <w:r w:rsidR="00EA6AF4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года</w:t>
      </w:r>
      <w:r w:rsidR="0005185C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к</w:t>
      </w:r>
      <w:r w:rsidR="009E6B9F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</w:t>
      </w:r>
      <w:r w:rsidR="0005185C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Закону о финансовых услугах и рынках 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2000 </w:t>
      </w:r>
      <w:r w:rsidR="00EA6AF4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года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(Финансовая поддержка) («</w:t>
      </w:r>
      <w:r w:rsidR="0005185C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Приказ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») или (</w:t>
      </w:r>
      <w:proofErr w:type="spellStart"/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iii</w:t>
      </w:r>
      <w:proofErr w:type="spellEnd"/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) </w:t>
      </w:r>
      <w:r w:rsidR="0005185C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компаний с высокой чистой стоимостью и других лиц, которым </w:t>
      </w:r>
      <w:r w:rsidR="00B34819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настоящий документ</w:t>
      </w:r>
      <w:r w:rsidR="0005185C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может быть </w:t>
      </w:r>
      <w:r w:rsidR="007753A5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предоставлен</w:t>
      </w:r>
      <w:r w:rsidR="0005185C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на законных основаниях, отвечающи</w:t>
      </w:r>
      <w:r w:rsidR="00B34819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х</w:t>
      </w:r>
      <w:r w:rsidR="0005185C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критериям, установленным </w:t>
      </w:r>
      <w:r w:rsidR="00B34819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статьей 49(2) Приказа (все указанные лица вместе именуются далее – «соответствующие лица»).</w:t>
      </w:r>
      <w:r w:rsidR="005B58D9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</w:t>
      </w:r>
      <w:r w:rsidR="00F63CA3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Ценные бумаги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</w:t>
      </w:r>
      <w:r w:rsidR="00B34819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могут быть размещены только в пользу, и любое приглашение или предложение могут быть адресованы только в отношении, и любое соглашение о подписке, покупке или приобретени</w:t>
      </w:r>
      <w:r w:rsidR="007753A5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и</w:t>
      </w:r>
      <w:r w:rsidR="00B34819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ценных бумаг в иной форме может быть заключено в </w:t>
      </w:r>
      <w:r w:rsidR="005B58D9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Соединенном Королевстве</w:t>
      </w:r>
      <w:r w:rsidR="00B34819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только с соответствующими лицами, а в </w:t>
      </w:r>
      <w:r w:rsidR="005B58D9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любой иной юрисдикции – только лицам</w:t>
      </w:r>
      <w:r w:rsidR="007753A5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и с лицами</w:t>
      </w:r>
      <w:r w:rsidR="005B58D9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, которым настоящий документ может быть распространен на законных основаниях и которые могут на законных основаниях осуществлять такую инвестиционную деятельность.</w:t>
      </w:r>
      <w:r w:rsidR="005F56C8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</w:t>
      </w:r>
      <w:r w:rsidR="005B58D9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Никакое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лицо в Соединенном Королевстве, </w:t>
      </w:r>
      <w:r w:rsidR="005B58D9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не являющееся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соответствующим лицом, не должно действовать </w:t>
      </w:r>
      <w:r w:rsidR="005B58D9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в соответствии с 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или полагаться на</w:t>
      </w:r>
      <w:r w:rsidR="005B58D9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настоящее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объявление или его содержание.</w:t>
      </w:r>
    </w:p>
    <w:p w:rsidR="005F56C8" w:rsidRPr="00244B42" w:rsidRDefault="005F56C8" w:rsidP="00244B42">
      <w:pPr>
        <w:pStyle w:val="Default"/>
        <w:spacing w:after="120"/>
        <w:jc w:val="both"/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</w:pP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Настоящий документ является рекламой, а не проспектом эмиссии для целей применимых мер, р</w:t>
      </w:r>
      <w:r w:rsidR="002F7BD6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еализующих Директиву ЕС 2003/71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/EC, и не представляет собой предложение о продаже или </w:t>
      </w:r>
      <w:r w:rsidR="002F7BD6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запрос предложений о 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покупке ценных бумаг. </w:t>
      </w:r>
      <w:r w:rsidR="002F7BD6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Информация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о листинге («</w:t>
      </w:r>
      <w:r w:rsidR="005C77EC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Детали листинга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») был</w:t>
      </w:r>
      <w:r w:rsidR="002F7BD6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а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подготовлен</w:t>
      </w:r>
      <w:r w:rsidR="002F7BD6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а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с целью предоставления информации относительно Эмитента, Материнской компании, других Гарантов и </w:t>
      </w:r>
      <w:r w:rsidR="002F7BD6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дочерних компаний Материнской компании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(</w:t>
      </w:r>
      <w:r w:rsidR="002F7BD6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указанные термины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</w:t>
      </w:r>
      <w:r w:rsidR="005C77EC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определены в Деталях листинга) совместно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(«Группа») и </w:t>
      </w:r>
      <w:r w:rsidR="00F63CA3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Ценных бумаг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. </w:t>
      </w:r>
      <w:r w:rsidR="005C77EC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Детали листинга </w:t>
      </w:r>
      <w:r w:rsidR="00F63CA3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могут быть получены</w:t>
      </w:r>
      <w:r w:rsidR="005C77EC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на вебсайте Ирландской фондовой биржи. 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Инвесторы не должны</w:t>
      </w:r>
      <w:r w:rsidR="005C77EC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осуществлять подписку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на какие-либо ценные бумаги, упомянутые в </w:t>
      </w:r>
      <w:r w:rsidR="007753A5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настоящем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документе, кроме как на основе информации, содержащейся в </w:t>
      </w:r>
      <w:r w:rsidR="005C77EC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Деталях листинга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.</w:t>
      </w:r>
    </w:p>
    <w:p w:rsidR="00244B42" w:rsidRPr="00244B42" w:rsidRDefault="005C77EC" w:rsidP="00DB64F5">
      <w:pPr>
        <w:pStyle w:val="Default"/>
        <w:spacing w:after="120"/>
        <w:jc w:val="both"/>
        <w:rPr>
          <w:rFonts w:ascii="Meta Offc Pro" w:hAnsi="Meta Offc Pro"/>
          <w:sz w:val="22"/>
          <w:szCs w:val="22"/>
        </w:rPr>
      </w:pPr>
      <w:proofErr w:type="gramStart"/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Настоящий документ или информация, содержащ</w:t>
      </w:r>
      <w:r w:rsidR="00EC34FE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ая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ся в настоящем документе, не являются предложением или приглашением делать предложения</w:t>
      </w:r>
      <w:r w:rsidR="00EC34FE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о продаже, обмене или передаче ценных бумаг другим образом в Российской Федерации в отношении или в пользу какого-либо российского физического или юридического лица и не являются рекламой или предложением ценных бумаг в Российской Федерации в значении российского законодательства о ценных бумагах.</w:t>
      </w:r>
      <w:proofErr w:type="gramEnd"/>
      <w:r w:rsidR="00EC34FE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</w:t>
      </w:r>
      <w:proofErr w:type="gramStart"/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Информация, содержащаяся в </w:t>
      </w:r>
      <w:r w:rsidR="009171F3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настоящем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документе, не предназначена для лиц в Российской Федерации, которые не являются «квалифицированными инвесторами» по смыслу статьи 51.2 Федерального закона №. 39-ФЗ «О рынке ценных бумаг» от 22 апреля 1996 года </w:t>
      </w:r>
      <w:r w:rsidR="00EC34FE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(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с </w:t>
      </w:r>
      <w:r w:rsidR="00EC34FE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изменениями и дополнениями)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(«Российские </w:t>
      </w:r>
      <w:r w:rsidR="00EC34FE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квалифицированные инвесторы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»)</w:t>
      </w:r>
      <w:r w:rsidR="00EC34FE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,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и не </w:t>
      </w:r>
      <w:r w:rsidR="00EC34FE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подлежит распространению в России, и доступ к ней в России не может быть</w:t>
      </w:r>
      <w:r w:rsidR="00DB64F5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</w:t>
      </w:r>
      <w:r w:rsidR="00EC34FE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предоставлен лицам, не являющимся Российскими</w:t>
      </w:r>
      <w:proofErr w:type="gramEnd"/>
      <w:r w:rsidR="00EC34FE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квалифицированными инвесторами, за исключением случаев (и ограничиваясь ими), когда такие лица вправе получить доступ к указанной информации в соответствии с российским законодательством. Никакие 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ценные бумаги, упомянутые в </w:t>
      </w:r>
      <w:r w:rsidR="00EC34FE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настоящем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документе, не зарегистрированы и не будут зарегистрированы в России и не предназначены 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lastRenderedPageBreak/>
        <w:t>для «размещения», «обращения», «</w:t>
      </w:r>
      <w:r w:rsidR="00EC34FE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предложения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» или «реклам</w:t>
      </w:r>
      <w:r w:rsidR="00EC34FE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ирования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» в России (</w:t>
      </w:r>
      <w:r w:rsidR="00EC34FE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указанные термины определены 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в </w:t>
      </w:r>
      <w:r w:rsidR="00EC34FE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российском законодательстве</w:t>
      </w:r>
      <w:r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о ценных бумагах), </w:t>
      </w:r>
      <w:r w:rsidR="00EA6AF4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за исключением случаев (</w:t>
      </w:r>
      <w:proofErr w:type="gramStart"/>
      <w:r w:rsidR="00EA6AF4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>и</w:t>
      </w:r>
      <w:proofErr w:type="gramEnd"/>
      <w:r w:rsidR="00EA6AF4" w:rsidRPr="00244B42">
        <w:rPr>
          <w:rFonts w:ascii="Meta Offc Pro" w:hAnsi="Meta Offc Pro" w:cs="Times New Roman"/>
          <w:bCs/>
          <w:color w:val="808080" w:themeColor="background1" w:themeShade="80"/>
          <w:sz w:val="16"/>
          <w:szCs w:val="22"/>
        </w:rPr>
        <w:t xml:space="preserve"> ограничиваясь ими), когда это разрешено российским законодательством.</w:t>
      </w:r>
      <w:bookmarkStart w:id="0" w:name="_GoBack"/>
      <w:bookmarkEnd w:id="0"/>
    </w:p>
    <w:p w:rsidR="00244B42" w:rsidRPr="0033682E" w:rsidRDefault="00244B42" w:rsidP="00244B42">
      <w:pPr>
        <w:pStyle w:val="Default"/>
        <w:rPr>
          <w:rFonts w:ascii="Meta Offc Pro" w:hAnsi="Meta Offc Pro"/>
          <w:sz w:val="10"/>
          <w:szCs w:val="22"/>
        </w:rPr>
      </w:pPr>
    </w:p>
    <w:p w:rsidR="00244B42" w:rsidRPr="00D90BF6" w:rsidRDefault="00244B42" w:rsidP="00244B42">
      <w:pPr>
        <w:rPr>
          <w:rFonts w:ascii="Meta Offc Pro" w:hAnsi="Meta Offc Pro"/>
        </w:rPr>
      </w:pPr>
      <w:r w:rsidRPr="00930D47">
        <w:rPr>
          <w:rFonts w:ascii="Meta Offc Pro" w:hAnsi="Meta Offc Pro"/>
          <w:b/>
          <w:bCs/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101D6064" wp14:editId="52079FFD">
                <wp:simplePos x="0" y="0"/>
                <wp:positionH relativeFrom="column">
                  <wp:posOffset>-25256</wp:posOffset>
                </wp:positionH>
                <wp:positionV relativeFrom="paragraph">
                  <wp:posOffset>110538</wp:posOffset>
                </wp:positionV>
                <wp:extent cx="6124754" cy="0"/>
                <wp:effectExtent l="0" t="0" r="952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4754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7F7368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2pt,8.7pt" to="480.2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" strokecolor="#7f7368" strokeweight="1pt">
                <o:lock v:ext="edit" shapetype="f"/>
              </v:line>
            </w:pict>
          </mc:Fallback>
        </mc:AlternateContent>
      </w:r>
    </w:p>
    <w:p w:rsidR="00244B42" w:rsidRPr="00DB64F5" w:rsidRDefault="00244B42" w:rsidP="00244B42">
      <w:pPr>
        <w:pStyle w:val="Default"/>
        <w:jc w:val="both"/>
        <w:rPr>
          <w:rFonts w:ascii="Meta Offc Pro" w:hAnsi="Meta Offc Pro" w:cs="Times New Roman"/>
          <w:color w:val="auto"/>
          <w:sz w:val="22"/>
          <w:szCs w:val="22"/>
        </w:rPr>
      </w:pPr>
      <w:r w:rsidRPr="00DB64F5">
        <w:rPr>
          <w:rFonts w:ascii="Meta Offc Pro" w:hAnsi="Meta Offc Pro" w:cs="Times New Roman"/>
          <w:color w:val="auto"/>
          <w:sz w:val="22"/>
          <w:szCs w:val="22"/>
        </w:rPr>
        <w:t xml:space="preserve">Металлоинвест – ведущий производитель и поставщик железорудной продукции и </w:t>
      </w:r>
      <w:proofErr w:type="spellStart"/>
      <w:r w:rsidRPr="00DB64F5">
        <w:rPr>
          <w:rFonts w:ascii="Meta Offc Pro" w:hAnsi="Meta Offc Pro" w:cs="Times New Roman"/>
          <w:color w:val="auto"/>
          <w:sz w:val="22"/>
          <w:szCs w:val="22"/>
        </w:rPr>
        <w:t>горячебрикетированного</w:t>
      </w:r>
      <w:proofErr w:type="spellEnd"/>
      <w:r w:rsidRPr="00DB64F5">
        <w:rPr>
          <w:rFonts w:ascii="Meta Offc Pro" w:hAnsi="Meta Offc Pro" w:cs="Times New Roman"/>
          <w:color w:val="auto"/>
          <w:sz w:val="22"/>
          <w:szCs w:val="22"/>
        </w:rPr>
        <w:t xml:space="preserve"> железа (ГБЖ) на мировом рынке, один из региональных производителей высококачественной стали. Компания обладает вторыми по величине в мире разведанными запасами железной руды и имеет одни из самых низких показателей себестоимости производства ЖРС. </w:t>
      </w:r>
    </w:p>
    <w:p w:rsidR="00244B42" w:rsidRPr="00DB64F5" w:rsidRDefault="00244B42" w:rsidP="00DB64F5">
      <w:pPr>
        <w:spacing w:before="120"/>
        <w:jc w:val="both"/>
        <w:rPr>
          <w:rFonts w:ascii="Meta Offc Pro" w:eastAsia="Calibri" w:hAnsi="Meta Offc Pro"/>
          <w:sz w:val="22"/>
          <w:szCs w:val="22"/>
          <w:lang w:eastAsia="en-US"/>
        </w:rPr>
      </w:pPr>
      <w:r w:rsidRPr="00DB64F5">
        <w:rPr>
          <w:rFonts w:ascii="Meta Offc Pro" w:eastAsia="Calibri" w:hAnsi="Meta Offc Pro"/>
          <w:sz w:val="22"/>
          <w:szCs w:val="22"/>
          <w:lang w:eastAsia="en-US"/>
        </w:rPr>
        <w:t xml:space="preserve">100% акций </w:t>
      </w:r>
      <w:proofErr w:type="spellStart"/>
      <w:r w:rsidRPr="00DB64F5">
        <w:rPr>
          <w:rFonts w:ascii="Meta Offc Pro" w:eastAsia="Calibri" w:hAnsi="Meta Offc Pro"/>
          <w:sz w:val="22"/>
          <w:szCs w:val="22"/>
          <w:lang w:eastAsia="en-US"/>
        </w:rPr>
        <w:t>Металлоинвеста</w:t>
      </w:r>
      <w:proofErr w:type="spellEnd"/>
      <w:r w:rsidRPr="00DB64F5">
        <w:rPr>
          <w:rFonts w:ascii="Meta Offc Pro" w:eastAsia="Calibri" w:hAnsi="Meta Offc Pro"/>
          <w:sz w:val="22"/>
          <w:szCs w:val="22"/>
          <w:lang w:eastAsia="en-US"/>
        </w:rPr>
        <w:t xml:space="preserve"> контролируются USM </w:t>
      </w:r>
      <w:proofErr w:type="spellStart"/>
      <w:r w:rsidRPr="00DB64F5">
        <w:rPr>
          <w:rFonts w:ascii="Meta Offc Pro" w:eastAsia="Calibri" w:hAnsi="Meta Offc Pro"/>
          <w:sz w:val="22"/>
          <w:szCs w:val="22"/>
          <w:lang w:eastAsia="en-US"/>
        </w:rPr>
        <w:t>Holdings</w:t>
      </w:r>
      <w:proofErr w:type="spellEnd"/>
      <w:r w:rsidRPr="00DB64F5">
        <w:rPr>
          <w:rFonts w:ascii="Meta Offc Pro" w:eastAsia="Calibri" w:hAnsi="Meta Offc Pro"/>
          <w:sz w:val="22"/>
          <w:szCs w:val="22"/>
          <w:lang w:eastAsia="en-US"/>
        </w:rPr>
        <w:t xml:space="preserve">, основным </w:t>
      </w:r>
      <w:proofErr w:type="gramStart"/>
      <w:r w:rsidRPr="00DB64F5">
        <w:rPr>
          <w:rFonts w:ascii="Meta Offc Pro" w:eastAsia="Calibri" w:hAnsi="Meta Offc Pro"/>
          <w:sz w:val="22"/>
          <w:szCs w:val="22"/>
          <w:lang w:eastAsia="en-US"/>
        </w:rPr>
        <w:t>бенефициаром</w:t>
      </w:r>
      <w:proofErr w:type="gramEnd"/>
      <w:r w:rsidRPr="00DB64F5">
        <w:rPr>
          <w:rFonts w:ascii="Meta Offc Pro" w:eastAsia="Calibri" w:hAnsi="Meta Offc Pro"/>
          <w:sz w:val="22"/>
          <w:szCs w:val="22"/>
          <w:lang w:eastAsia="en-US"/>
        </w:rPr>
        <w:t xml:space="preserve"> которого является Алишер Усманов (49%). Другими крупнейшими бенефициарами холдинга являются структуры Владимира Скоча (30%) и Фархада </w:t>
      </w:r>
      <w:proofErr w:type="spellStart"/>
      <w:r w:rsidRPr="00DB64F5">
        <w:rPr>
          <w:rFonts w:ascii="Meta Offc Pro" w:eastAsia="Calibri" w:hAnsi="Meta Offc Pro"/>
          <w:sz w:val="22"/>
          <w:szCs w:val="22"/>
          <w:lang w:eastAsia="en-US"/>
        </w:rPr>
        <w:t>Мошири</w:t>
      </w:r>
      <w:proofErr w:type="spellEnd"/>
      <w:r w:rsidRPr="00DB64F5">
        <w:rPr>
          <w:rFonts w:ascii="Meta Offc Pro" w:eastAsia="Calibri" w:hAnsi="Meta Offc Pro"/>
          <w:sz w:val="22"/>
          <w:szCs w:val="22"/>
          <w:lang w:eastAsia="en-US"/>
        </w:rPr>
        <w:t xml:space="preserve"> (10%).</w:t>
      </w:r>
    </w:p>
    <w:sectPr w:rsidR="00244B42" w:rsidRPr="00DB64F5" w:rsidSect="009A2A54">
      <w:headerReference w:type="default" r:id="rId10"/>
      <w:pgSz w:w="11906" w:h="16838"/>
      <w:pgMar w:top="1134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633" w:rsidRDefault="00D97633" w:rsidP="004201B2">
      <w:r>
        <w:separator/>
      </w:r>
    </w:p>
  </w:endnote>
  <w:endnote w:type="continuationSeparator" w:id="0">
    <w:p w:rsidR="00D97633" w:rsidRDefault="00D97633" w:rsidP="0042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a Offc Pro">
    <w:panose1 w:val="020B0504030101020102"/>
    <w:charset w:val="CC"/>
    <w:family w:val="swiss"/>
    <w:pitch w:val="variable"/>
    <w:sig w:usb0="A00002BF" w:usb1="40006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633" w:rsidRDefault="00D97633" w:rsidP="004201B2">
      <w:r>
        <w:separator/>
      </w:r>
    </w:p>
  </w:footnote>
  <w:footnote w:type="continuationSeparator" w:id="0">
    <w:p w:rsidR="00D97633" w:rsidRDefault="00D97633" w:rsidP="00420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86"/>
      <w:gridCol w:w="9469"/>
    </w:tblGrid>
    <w:tr w:rsidR="00F61D7A" w:rsidRPr="002F4BD8" w:rsidTr="00C32C47"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 w:rsidR="00F61D7A" w:rsidRDefault="00F61D7A">
          <w:r w:rsidRPr="006E63F3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5FBDD1F" wp14:editId="1A5ED092">
                <wp:simplePos x="0" y="0"/>
                <wp:positionH relativeFrom="column">
                  <wp:posOffset>-91081</wp:posOffset>
                </wp:positionH>
                <wp:positionV relativeFrom="paragraph">
                  <wp:posOffset>-158810</wp:posOffset>
                </wp:positionV>
                <wp:extent cx="2714625" cy="516890"/>
                <wp:effectExtent l="0" t="0" r="9525" b="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4625" cy="5168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04" w:type="pct"/>
          <w:tcBorders>
            <w:top w:val="nil"/>
            <w:left w:val="nil"/>
            <w:bottom w:val="nil"/>
            <w:right w:val="nil"/>
          </w:tcBorders>
        </w:tcPr>
        <w:p w:rsidR="00F61D7A" w:rsidRDefault="00F61D7A"/>
      </w:tc>
    </w:tr>
  </w:tbl>
  <w:p w:rsidR="000E6C76" w:rsidRDefault="000E6C76" w:rsidP="00F3795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72A37"/>
    <w:multiLevelType w:val="hybridMultilevel"/>
    <w:tmpl w:val="2E60A30C"/>
    <w:lvl w:ilvl="0" w:tplc="55DC5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213B2"/>
    <w:multiLevelType w:val="hybridMultilevel"/>
    <w:tmpl w:val="B0785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1019F"/>
    <w:multiLevelType w:val="hybridMultilevel"/>
    <w:tmpl w:val="B5783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EA320D"/>
    <w:multiLevelType w:val="hybridMultilevel"/>
    <w:tmpl w:val="D51C3CE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utoBVT">
    <w15:presenceInfo w15:providerId="None" w15:userId="AutoBV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BF3"/>
    <w:rsid w:val="00000B0D"/>
    <w:rsid w:val="00001718"/>
    <w:rsid w:val="00003744"/>
    <w:rsid w:val="00007899"/>
    <w:rsid w:val="00013014"/>
    <w:rsid w:val="000141B9"/>
    <w:rsid w:val="00014CD6"/>
    <w:rsid w:val="00021E2D"/>
    <w:rsid w:val="00022B91"/>
    <w:rsid w:val="000234EB"/>
    <w:rsid w:val="00026501"/>
    <w:rsid w:val="000302B9"/>
    <w:rsid w:val="00030EC7"/>
    <w:rsid w:val="00033023"/>
    <w:rsid w:val="000338FE"/>
    <w:rsid w:val="00041597"/>
    <w:rsid w:val="00041B43"/>
    <w:rsid w:val="00043FEA"/>
    <w:rsid w:val="000463D7"/>
    <w:rsid w:val="00047153"/>
    <w:rsid w:val="00051177"/>
    <w:rsid w:val="0005185C"/>
    <w:rsid w:val="00061800"/>
    <w:rsid w:val="00064C1E"/>
    <w:rsid w:val="00065490"/>
    <w:rsid w:val="000709FD"/>
    <w:rsid w:val="00073FBE"/>
    <w:rsid w:val="00076661"/>
    <w:rsid w:val="00076714"/>
    <w:rsid w:val="000836F6"/>
    <w:rsid w:val="00084C31"/>
    <w:rsid w:val="0008566E"/>
    <w:rsid w:val="00090784"/>
    <w:rsid w:val="00090C2C"/>
    <w:rsid w:val="000915CC"/>
    <w:rsid w:val="00092845"/>
    <w:rsid w:val="000958D3"/>
    <w:rsid w:val="000A326F"/>
    <w:rsid w:val="000A4A43"/>
    <w:rsid w:val="000A7BDC"/>
    <w:rsid w:val="000B0CB0"/>
    <w:rsid w:val="000B1B55"/>
    <w:rsid w:val="000B77EA"/>
    <w:rsid w:val="000C1914"/>
    <w:rsid w:val="000C291F"/>
    <w:rsid w:val="000C56CC"/>
    <w:rsid w:val="000C5C13"/>
    <w:rsid w:val="000C7ADB"/>
    <w:rsid w:val="000D5039"/>
    <w:rsid w:val="000D5C21"/>
    <w:rsid w:val="000D77F9"/>
    <w:rsid w:val="000D7AB3"/>
    <w:rsid w:val="000E0A6F"/>
    <w:rsid w:val="000E27FA"/>
    <w:rsid w:val="000E6C76"/>
    <w:rsid w:val="000F2C4D"/>
    <w:rsid w:val="001000CF"/>
    <w:rsid w:val="001044CB"/>
    <w:rsid w:val="0010483F"/>
    <w:rsid w:val="00104D91"/>
    <w:rsid w:val="001073FB"/>
    <w:rsid w:val="00111A58"/>
    <w:rsid w:val="00112216"/>
    <w:rsid w:val="001144FF"/>
    <w:rsid w:val="00115501"/>
    <w:rsid w:val="0012414A"/>
    <w:rsid w:val="001250D9"/>
    <w:rsid w:val="00125A02"/>
    <w:rsid w:val="00126DEB"/>
    <w:rsid w:val="001272BC"/>
    <w:rsid w:val="00127FBB"/>
    <w:rsid w:val="00133770"/>
    <w:rsid w:val="001353AB"/>
    <w:rsid w:val="00136AC2"/>
    <w:rsid w:val="00140588"/>
    <w:rsid w:val="00141F1D"/>
    <w:rsid w:val="00144464"/>
    <w:rsid w:val="00147193"/>
    <w:rsid w:val="001515C9"/>
    <w:rsid w:val="0015383F"/>
    <w:rsid w:val="00160CBE"/>
    <w:rsid w:val="001627FF"/>
    <w:rsid w:val="00163DE4"/>
    <w:rsid w:val="0016403E"/>
    <w:rsid w:val="00166163"/>
    <w:rsid w:val="00171FB5"/>
    <w:rsid w:val="00175271"/>
    <w:rsid w:val="001774D8"/>
    <w:rsid w:val="0018020B"/>
    <w:rsid w:val="00180C0C"/>
    <w:rsid w:val="00185299"/>
    <w:rsid w:val="00185EA0"/>
    <w:rsid w:val="001919B3"/>
    <w:rsid w:val="0019264A"/>
    <w:rsid w:val="00195951"/>
    <w:rsid w:val="001A116C"/>
    <w:rsid w:val="001A362A"/>
    <w:rsid w:val="001A3B1A"/>
    <w:rsid w:val="001A6E25"/>
    <w:rsid w:val="001C1335"/>
    <w:rsid w:val="001C3E4B"/>
    <w:rsid w:val="001C5861"/>
    <w:rsid w:val="001C5CF6"/>
    <w:rsid w:val="001D2FD7"/>
    <w:rsid w:val="001D5C76"/>
    <w:rsid w:val="001E147C"/>
    <w:rsid w:val="001E5DDB"/>
    <w:rsid w:val="001F0BEF"/>
    <w:rsid w:val="001F3E4E"/>
    <w:rsid w:val="001F68C9"/>
    <w:rsid w:val="00203B21"/>
    <w:rsid w:val="00205571"/>
    <w:rsid w:val="00206D33"/>
    <w:rsid w:val="00211519"/>
    <w:rsid w:val="002157C3"/>
    <w:rsid w:val="00215C45"/>
    <w:rsid w:val="00216E59"/>
    <w:rsid w:val="002228C5"/>
    <w:rsid w:val="00223091"/>
    <w:rsid w:val="002256F0"/>
    <w:rsid w:val="00226563"/>
    <w:rsid w:val="002305F2"/>
    <w:rsid w:val="00235752"/>
    <w:rsid w:val="0024136B"/>
    <w:rsid w:val="0024210A"/>
    <w:rsid w:val="002422E3"/>
    <w:rsid w:val="00244099"/>
    <w:rsid w:val="002445FD"/>
    <w:rsid w:val="00244B42"/>
    <w:rsid w:val="00245572"/>
    <w:rsid w:val="00245E56"/>
    <w:rsid w:val="002468D4"/>
    <w:rsid w:val="00246FC8"/>
    <w:rsid w:val="00247879"/>
    <w:rsid w:val="00247A68"/>
    <w:rsid w:val="00253429"/>
    <w:rsid w:val="00262B42"/>
    <w:rsid w:val="00272ECF"/>
    <w:rsid w:val="0027340A"/>
    <w:rsid w:val="00277FA5"/>
    <w:rsid w:val="00282845"/>
    <w:rsid w:val="0028366B"/>
    <w:rsid w:val="00291A2A"/>
    <w:rsid w:val="00293C30"/>
    <w:rsid w:val="0029645C"/>
    <w:rsid w:val="00297C79"/>
    <w:rsid w:val="002A12B8"/>
    <w:rsid w:val="002A264F"/>
    <w:rsid w:val="002A2C03"/>
    <w:rsid w:val="002B1A72"/>
    <w:rsid w:val="002B4BFE"/>
    <w:rsid w:val="002B686A"/>
    <w:rsid w:val="002B6A43"/>
    <w:rsid w:val="002B7109"/>
    <w:rsid w:val="002C00F0"/>
    <w:rsid w:val="002C07F2"/>
    <w:rsid w:val="002D2D42"/>
    <w:rsid w:val="002D682E"/>
    <w:rsid w:val="002E101B"/>
    <w:rsid w:val="002E3503"/>
    <w:rsid w:val="002E3652"/>
    <w:rsid w:val="002E708D"/>
    <w:rsid w:val="002F03BD"/>
    <w:rsid w:val="002F197B"/>
    <w:rsid w:val="002F4B3E"/>
    <w:rsid w:val="002F6BDE"/>
    <w:rsid w:val="002F7909"/>
    <w:rsid w:val="002F7BD6"/>
    <w:rsid w:val="00302644"/>
    <w:rsid w:val="00302BF3"/>
    <w:rsid w:val="00304790"/>
    <w:rsid w:val="003063DF"/>
    <w:rsid w:val="00306CA3"/>
    <w:rsid w:val="003079AD"/>
    <w:rsid w:val="00312E9D"/>
    <w:rsid w:val="0031327E"/>
    <w:rsid w:val="00313522"/>
    <w:rsid w:val="00315481"/>
    <w:rsid w:val="00320BFF"/>
    <w:rsid w:val="0032114B"/>
    <w:rsid w:val="00326A58"/>
    <w:rsid w:val="00326D73"/>
    <w:rsid w:val="0032727D"/>
    <w:rsid w:val="0033682E"/>
    <w:rsid w:val="00340484"/>
    <w:rsid w:val="0034293D"/>
    <w:rsid w:val="003465B2"/>
    <w:rsid w:val="00351D7F"/>
    <w:rsid w:val="00353F9B"/>
    <w:rsid w:val="00356FED"/>
    <w:rsid w:val="0036174E"/>
    <w:rsid w:val="00363007"/>
    <w:rsid w:val="00363D0B"/>
    <w:rsid w:val="00375DE6"/>
    <w:rsid w:val="00375E16"/>
    <w:rsid w:val="00377BD4"/>
    <w:rsid w:val="00383DD2"/>
    <w:rsid w:val="003867E1"/>
    <w:rsid w:val="00390F46"/>
    <w:rsid w:val="00391ED4"/>
    <w:rsid w:val="00394706"/>
    <w:rsid w:val="003951DA"/>
    <w:rsid w:val="00397EA4"/>
    <w:rsid w:val="003A21D3"/>
    <w:rsid w:val="003A5983"/>
    <w:rsid w:val="003A7923"/>
    <w:rsid w:val="003A7C5A"/>
    <w:rsid w:val="003B2F39"/>
    <w:rsid w:val="003B34ED"/>
    <w:rsid w:val="003B6FC7"/>
    <w:rsid w:val="003B76C7"/>
    <w:rsid w:val="003C0385"/>
    <w:rsid w:val="003C236F"/>
    <w:rsid w:val="003C3655"/>
    <w:rsid w:val="003C4F71"/>
    <w:rsid w:val="003D0A09"/>
    <w:rsid w:val="003D3DE0"/>
    <w:rsid w:val="003D64D3"/>
    <w:rsid w:val="003E0085"/>
    <w:rsid w:val="003E0837"/>
    <w:rsid w:val="003E3434"/>
    <w:rsid w:val="003E4D2A"/>
    <w:rsid w:val="003E534B"/>
    <w:rsid w:val="003E7701"/>
    <w:rsid w:val="003E7A7A"/>
    <w:rsid w:val="003F6383"/>
    <w:rsid w:val="00400FE3"/>
    <w:rsid w:val="0040137C"/>
    <w:rsid w:val="00404591"/>
    <w:rsid w:val="0040591A"/>
    <w:rsid w:val="00405F46"/>
    <w:rsid w:val="00407121"/>
    <w:rsid w:val="00410B5F"/>
    <w:rsid w:val="004124F8"/>
    <w:rsid w:val="004159A4"/>
    <w:rsid w:val="004159E8"/>
    <w:rsid w:val="004201B2"/>
    <w:rsid w:val="004215F7"/>
    <w:rsid w:val="00421EC0"/>
    <w:rsid w:val="00424178"/>
    <w:rsid w:val="00430F71"/>
    <w:rsid w:val="00433CC6"/>
    <w:rsid w:val="004357F2"/>
    <w:rsid w:val="0043740F"/>
    <w:rsid w:val="00444DF0"/>
    <w:rsid w:val="0045126D"/>
    <w:rsid w:val="0045556D"/>
    <w:rsid w:val="004560B2"/>
    <w:rsid w:val="00457300"/>
    <w:rsid w:val="004602DD"/>
    <w:rsid w:val="00463F77"/>
    <w:rsid w:val="00464C52"/>
    <w:rsid w:val="00466302"/>
    <w:rsid w:val="00476C37"/>
    <w:rsid w:val="00477CBC"/>
    <w:rsid w:val="00482121"/>
    <w:rsid w:val="004858DB"/>
    <w:rsid w:val="004862F5"/>
    <w:rsid w:val="00492A50"/>
    <w:rsid w:val="00495B10"/>
    <w:rsid w:val="00497F85"/>
    <w:rsid w:val="004A1C47"/>
    <w:rsid w:val="004A43AD"/>
    <w:rsid w:val="004A4B5F"/>
    <w:rsid w:val="004A639C"/>
    <w:rsid w:val="004A6DC5"/>
    <w:rsid w:val="004A71E2"/>
    <w:rsid w:val="004A72CA"/>
    <w:rsid w:val="004B21D9"/>
    <w:rsid w:val="004B37E1"/>
    <w:rsid w:val="004B4C84"/>
    <w:rsid w:val="004B6C7F"/>
    <w:rsid w:val="004C0B4A"/>
    <w:rsid w:val="004C0FB6"/>
    <w:rsid w:val="004C460A"/>
    <w:rsid w:val="004C7325"/>
    <w:rsid w:val="004D28D6"/>
    <w:rsid w:val="004D3A32"/>
    <w:rsid w:val="004D57A9"/>
    <w:rsid w:val="004D5A34"/>
    <w:rsid w:val="004D7A43"/>
    <w:rsid w:val="004E790E"/>
    <w:rsid w:val="004F012F"/>
    <w:rsid w:val="004F0A0D"/>
    <w:rsid w:val="004F307B"/>
    <w:rsid w:val="004F3B50"/>
    <w:rsid w:val="00500B46"/>
    <w:rsid w:val="00501A6D"/>
    <w:rsid w:val="00506B88"/>
    <w:rsid w:val="00510635"/>
    <w:rsid w:val="0051176F"/>
    <w:rsid w:val="005148EE"/>
    <w:rsid w:val="00515BE0"/>
    <w:rsid w:val="005167F0"/>
    <w:rsid w:val="00516A2E"/>
    <w:rsid w:val="0052045A"/>
    <w:rsid w:val="0052467D"/>
    <w:rsid w:val="0053293E"/>
    <w:rsid w:val="00532D4F"/>
    <w:rsid w:val="00534638"/>
    <w:rsid w:val="00534C46"/>
    <w:rsid w:val="0054065D"/>
    <w:rsid w:val="00541CB6"/>
    <w:rsid w:val="00544BB6"/>
    <w:rsid w:val="0055561F"/>
    <w:rsid w:val="00555A2C"/>
    <w:rsid w:val="005564D8"/>
    <w:rsid w:val="00557AAA"/>
    <w:rsid w:val="0056603E"/>
    <w:rsid w:val="00570240"/>
    <w:rsid w:val="00570348"/>
    <w:rsid w:val="00570A40"/>
    <w:rsid w:val="005735E4"/>
    <w:rsid w:val="0057608D"/>
    <w:rsid w:val="00576B47"/>
    <w:rsid w:val="00577972"/>
    <w:rsid w:val="0058149F"/>
    <w:rsid w:val="00583243"/>
    <w:rsid w:val="00586390"/>
    <w:rsid w:val="00587672"/>
    <w:rsid w:val="00587D44"/>
    <w:rsid w:val="005909B3"/>
    <w:rsid w:val="005916B9"/>
    <w:rsid w:val="00591A36"/>
    <w:rsid w:val="00596AA4"/>
    <w:rsid w:val="005A2514"/>
    <w:rsid w:val="005A5C55"/>
    <w:rsid w:val="005A65EC"/>
    <w:rsid w:val="005B2160"/>
    <w:rsid w:val="005B384C"/>
    <w:rsid w:val="005B3FDF"/>
    <w:rsid w:val="005B58D9"/>
    <w:rsid w:val="005C1C72"/>
    <w:rsid w:val="005C561D"/>
    <w:rsid w:val="005C77EC"/>
    <w:rsid w:val="005D3DB0"/>
    <w:rsid w:val="005D4482"/>
    <w:rsid w:val="005E0060"/>
    <w:rsid w:val="005E0572"/>
    <w:rsid w:val="005E4B66"/>
    <w:rsid w:val="005F068E"/>
    <w:rsid w:val="005F083C"/>
    <w:rsid w:val="005F195F"/>
    <w:rsid w:val="005F32C3"/>
    <w:rsid w:val="005F497D"/>
    <w:rsid w:val="005F56C8"/>
    <w:rsid w:val="005F5893"/>
    <w:rsid w:val="005F78E9"/>
    <w:rsid w:val="005F7B1F"/>
    <w:rsid w:val="006043FC"/>
    <w:rsid w:val="00604FA0"/>
    <w:rsid w:val="0060579F"/>
    <w:rsid w:val="0060600C"/>
    <w:rsid w:val="00606309"/>
    <w:rsid w:val="00606556"/>
    <w:rsid w:val="006069D2"/>
    <w:rsid w:val="00611BEB"/>
    <w:rsid w:val="006150BD"/>
    <w:rsid w:val="00615757"/>
    <w:rsid w:val="00615FB9"/>
    <w:rsid w:val="006169EB"/>
    <w:rsid w:val="00627ACC"/>
    <w:rsid w:val="00627AD0"/>
    <w:rsid w:val="0063049C"/>
    <w:rsid w:val="006351D5"/>
    <w:rsid w:val="00635490"/>
    <w:rsid w:val="006367B7"/>
    <w:rsid w:val="00637B74"/>
    <w:rsid w:val="00643B52"/>
    <w:rsid w:val="00646C74"/>
    <w:rsid w:val="00646F03"/>
    <w:rsid w:val="00646F83"/>
    <w:rsid w:val="006536A3"/>
    <w:rsid w:val="00653FD6"/>
    <w:rsid w:val="00654B8E"/>
    <w:rsid w:val="00657682"/>
    <w:rsid w:val="006634B3"/>
    <w:rsid w:val="0066460D"/>
    <w:rsid w:val="00665BD8"/>
    <w:rsid w:val="00666E7A"/>
    <w:rsid w:val="006729E1"/>
    <w:rsid w:val="0067308D"/>
    <w:rsid w:val="00673ADD"/>
    <w:rsid w:val="00677570"/>
    <w:rsid w:val="006802AF"/>
    <w:rsid w:val="00681E6D"/>
    <w:rsid w:val="00682C75"/>
    <w:rsid w:val="006867B2"/>
    <w:rsid w:val="006870BB"/>
    <w:rsid w:val="006908B0"/>
    <w:rsid w:val="00691240"/>
    <w:rsid w:val="00692447"/>
    <w:rsid w:val="006929EF"/>
    <w:rsid w:val="00693E27"/>
    <w:rsid w:val="006A66F5"/>
    <w:rsid w:val="006B0C92"/>
    <w:rsid w:val="006B6A68"/>
    <w:rsid w:val="006C3AA2"/>
    <w:rsid w:val="006C55C8"/>
    <w:rsid w:val="006C58EE"/>
    <w:rsid w:val="006D103C"/>
    <w:rsid w:val="006D1FE1"/>
    <w:rsid w:val="006D4198"/>
    <w:rsid w:val="006D42A7"/>
    <w:rsid w:val="006D4890"/>
    <w:rsid w:val="006D65D8"/>
    <w:rsid w:val="006E4B37"/>
    <w:rsid w:val="006E5F96"/>
    <w:rsid w:val="006E7C70"/>
    <w:rsid w:val="006F1393"/>
    <w:rsid w:val="006F37E1"/>
    <w:rsid w:val="006F665D"/>
    <w:rsid w:val="006F71DC"/>
    <w:rsid w:val="00707935"/>
    <w:rsid w:val="007110FE"/>
    <w:rsid w:val="007126B2"/>
    <w:rsid w:val="0071291B"/>
    <w:rsid w:val="00713B9D"/>
    <w:rsid w:val="00713C0F"/>
    <w:rsid w:val="00714210"/>
    <w:rsid w:val="00717101"/>
    <w:rsid w:val="00721285"/>
    <w:rsid w:val="00722D83"/>
    <w:rsid w:val="00723DB3"/>
    <w:rsid w:val="00725E06"/>
    <w:rsid w:val="0072668A"/>
    <w:rsid w:val="00726C7E"/>
    <w:rsid w:val="0073020D"/>
    <w:rsid w:val="00730BD2"/>
    <w:rsid w:val="00731183"/>
    <w:rsid w:val="00732F85"/>
    <w:rsid w:val="00735997"/>
    <w:rsid w:val="00736548"/>
    <w:rsid w:val="00742D3F"/>
    <w:rsid w:val="007430D0"/>
    <w:rsid w:val="00744314"/>
    <w:rsid w:val="00746A5A"/>
    <w:rsid w:val="00747D5F"/>
    <w:rsid w:val="007506BD"/>
    <w:rsid w:val="0075282A"/>
    <w:rsid w:val="0075365B"/>
    <w:rsid w:val="0076699F"/>
    <w:rsid w:val="00767BD5"/>
    <w:rsid w:val="007753A5"/>
    <w:rsid w:val="00776CF8"/>
    <w:rsid w:val="007805BC"/>
    <w:rsid w:val="00782B36"/>
    <w:rsid w:val="00794A54"/>
    <w:rsid w:val="007A7AD5"/>
    <w:rsid w:val="007B0202"/>
    <w:rsid w:val="007B2C47"/>
    <w:rsid w:val="007C1FF1"/>
    <w:rsid w:val="007C2475"/>
    <w:rsid w:val="007C4DD3"/>
    <w:rsid w:val="007C78B1"/>
    <w:rsid w:val="007D0A53"/>
    <w:rsid w:val="007D1858"/>
    <w:rsid w:val="007D1F1A"/>
    <w:rsid w:val="007D4BE6"/>
    <w:rsid w:val="007D7AF7"/>
    <w:rsid w:val="007D7D83"/>
    <w:rsid w:val="007D7D84"/>
    <w:rsid w:val="007E473A"/>
    <w:rsid w:val="007E5EDA"/>
    <w:rsid w:val="007E7CAB"/>
    <w:rsid w:val="007F295A"/>
    <w:rsid w:val="007F59BD"/>
    <w:rsid w:val="007F799F"/>
    <w:rsid w:val="00801809"/>
    <w:rsid w:val="00802D66"/>
    <w:rsid w:val="00805520"/>
    <w:rsid w:val="008147FA"/>
    <w:rsid w:val="00814F02"/>
    <w:rsid w:val="00817CED"/>
    <w:rsid w:val="008225AF"/>
    <w:rsid w:val="00823F30"/>
    <w:rsid w:val="0083084F"/>
    <w:rsid w:val="00830BC1"/>
    <w:rsid w:val="008326D7"/>
    <w:rsid w:val="0083299A"/>
    <w:rsid w:val="0083551D"/>
    <w:rsid w:val="0084113D"/>
    <w:rsid w:val="00841BF4"/>
    <w:rsid w:val="00852FFD"/>
    <w:rsid w:val="00853011"/>
    <w:rsid w:val="008678F0"/>
    <w:rsid w:val="00871BBF"/>
    <w:rsid w:val="00872821"/>
    <w:rsid w:val="00880EAC"/>
    <w:rsid w:val="00884A9B"/>
    <w:rsid w:val="0089249A"/>
    <w:rsid w:val="0089376C"/>
    <w:rsid w:val="008967EF"/>
    <w:rsid w:val="008A4DE0"/>
    <w:rsid w:val="008B33E1"/>
    <w:rsid w:val="008B4C2E"/>
    <w:rsid w:val="008B7F6D"/>
    <w:rsid w:val="008C76FF"/>
    <w:rsid w:val="008D22DE"/>
    <w:rsid w:val="008D242C"/>
    <w:rsid w:val="008D6E31"/>
    <w:rsid w:val="008E1D8C"/>
    <w:rsid w:val="008E1EAE"/>
    <w:rsid w:val="008E37CB"/>
    <w:rsid w:val="008E4908"/>
    <w:rsid w:val="008E4B7D"/>
    <w:rsid w:val="008E63B6"/>
    <w:rsid w:val="008F0492"/>
    <w:rsid w:val="008F0595"/>
    <w:rsid w:val="008F680B"/>
    <w:rsid w:val="008F7087"/>
    <w:rsid w:val="008F71EB"/>
    <w:rsid w:val="00900EE5"/>
    <w:rsid w:val="009014EC"/>
    <w:rsid w:val="00904BCC"/>
    <w:rsid w:val="009057FC"/>
    <w:rsid w:val="00905AD7"/>
    <w:rsid w:val="009065A0"/>
    <w:rsid w:val="00907326"/>
    <w:rsid w:val="00910BC5"/>
    <w:rsid w:val="00911F21"/>
    <w:rsid w:val="0091224E"/>
    <w:rsid w:val="00912988"/>
    <w:rsid w:val="00913365"/>
    <w:rsid w:val="0091401A"/>
    <w:rsid w:val="00915D48"/>
    <w:rsid w:val="009171F3"/>
    <w:rsid w:val="009179A5"/>
    <w:rsid w:val="00921148"/>
    <w:rsid w:val="00921922"/>
    <w:rsid w:val="00927E78"/>
    <w:rsid w:val="00930042"/>
    <w:rsid w:val="009328CF"/>
    <w:rsid w:val="00933082"/>
    <w:rsid w:val="009343E9"/>
    <w:rsid w:val="00941607"/>
    <w:rsid w:val="00943311"/>
    <w:rsid w:val="009501FB"/>
    <w:rsid w:val="00950EC4"/>
    <w:rsid w:val="00951E7A"/>
    <w:rsid w:val="00956305"/>
    <w:rsid w:val="00966B0A"/>
    <w:rsid w:val="00967D8F"/>
    <w:rsid w:val="00974724"/>
    <w:rsid w:val="00984E7E"/>
    <w:rsid w:val="00994987"/>
    <w:rsid w:val="00995B09"/>
    <w:rsid w:val="009963A5"/>
    <w:rsid w:val="009A2A54"/>
    <w:rsid w:val="009A6FEC"/>
    <w:rsid w:val="009B31BD"/>
    <w:rsid w:val="009B5178"/>
    <w:rsid w:val="009B5229"/>
    <w:rsid w:val="009C0781"/>
    <w:rsid w:val="009C0AB8"/>
    <w:rsid w:val="009C60A7"/>
    <w:rsid w:val="009D12B4"/>
    <w:rsid w:val="009D74FC"/>
    <w:rsid w:val="009E6B9F"/>
    <w:rsid w:val="009F2CF2"/>
    <w:rsid w:val="009F46CA"/>
    <w:rsid w:val="009F4CDB"/>
    <w:rsid w:val="009F514C"/>
    <w:rsid w:val="00A03501"/>
    <w:rsid w:val="00A05AE8"/>
    <w:rsid w:val="00A104C7"/>
    <w:rsid w:val="00A10601"/>
    <w:rsid w:val="00A143DB"/>
    <w:rsid w:val="00A14AE7"/>
    <w:rsid w:val="00A14EAD"/>
    <w:rsid w:val="00A15168"/>
    <w:rsid w:val="00A161C0"/>
    <w:rsid w:val="00A20C57"/>
    <w:rsid w:val="00A20FA1"/>
    <w:rsid w:val="00A21476"/>
    <w:rsid w:val="00A2158D"/>
    <w:rsid w:val="00A2174F"/>
    <w:rsid w:val="00A261CF"/>
    <w:rsid w:val="00A2635B"/>
    <w:rsid w:val="00A26C2A"/>
    <w:rsid w:val="00A3051E"/>
    <w:rsid w:val="00A30CAE"/>
    <w:rsid w:val="00A34A7C"/>
    <w:rsid w:val="00A35B6B"/>
    <w:rsid w:val="00A429BB"/>
    <w:rsid w:val="00A42E72"/>
    <w:rsid w:val="00A42F86"/>
    <w:rsid w:val="00A44A01"/>
    <w:rsid w:val="00A52E98"/>
    <w:rsid w:val="00A54661"/>
    <w:rsid w:val="00A554A4"/>
    <w:rsid w:val="00A63B96"/>
    <w:rsid w:val="00A63ECA"/>
    <w:rsid w:val="00A64B1F"/>
    <w:rsid w:val="00A66232"/>
    <w:rsid w:val="00A66BF0"/>
    <w:rsid w:val="00A74184"/>
    <w:rsid w:val="00A81235"/>
    <w:rsid w:val="00A8517F"/>
    <w:rsid w:val="00A85CEE"/>
    <w:rsid w:val="00A873FF"/>
    <w:rsid w:val="00A90B15"/>
    <w:rsid w:val="00A9587D"/>
    <w:rsid w:val="00AA1363"/>
    <w:rsid w:val="00AA194D"/>
    <w:rsid w:val="00AA5812"/>
    <w:rsid w:val="00AB070F"/>
    <w:rsid w:val="00AB0F40"/>
    <w:rsid w:val="00AB2305"/>
    <w:rsid w:val="00AB4883"/>
    <w:rsid w:val="00AB4A55"/>
    <w:rsid w:val="00AB5A2D"/>
    <w:rsid w:val="00AC3340"/>
    <w:rsid w:val="00AC55E7"/>
    <w:rsid w:val="00AC7285"/>
    <w:rsid w:val="00AD523D"/>
    <w:rsid w:val="00AE136B"/>
    <w:rsid w:val="00AE1E56"/>
    <w:rsid w:val="00AE5A04"/>
    <w:rsid w:val="00AE6B0F"/>
    <w:rsid w:val="00AF30AD"/>
    <w:rsid w:val="00AF78D9"/>
    <w:rsid w:val="00B01055"/>
    <w:rsid w:val="00B06089"/>
    <w:rsid w:val="00B06E4C"/>
    <w:rsid w:val="00B07CC7"/>
    <w:rsid w:val="00B114D5"/>
    <w:rsid w:val="00B165DD"/>
    <w:rsid w:val="00B16CF8"/>
    <w:rsid w:val="00B16D92"/>
    <w:rsid w:val="00B259BA"/>
    <w:rsid w:val="00B27E08"/>
    <w:rsid w:val="00B31012"/>
    <w:rsid w:val="00B31F39"/>
    <w:rsid w:val="00B33E2C"/>
    <w:rsid w:val="00B34819"/>
    <w:rsid w:val="00B3490F"/>
    <w:rsid w:val="00B371C7"/>
    <w:rsid w:val="00B37B53"/>
    <w:rsid w:val="00B41C02"/>
    <w:rsid w:val="00B46242"/>
    <w:rsid w:val="00B46CCD"/>
    <w:rsid w:val="00B47927"/>
    <w:rsid w:val="00B5295D"/>
    <w:rsid w:val="00B544B1"/>
    <w:rsid w:val="00B57AC8"/>
    <w:rsid w:val="00B60AAF"/>
    <w:rsid w:val="00B61C54"/>
    <w:rsid w:val="00B66AF1"/>
    <w:rsid w:val="00B6745E"/>
    <w:rsid w:val="00B67963"/>
    <w:rsid w:val="00B71D93"/>
    <w:rsid w:val="00B736FB"/>
    <w:rsid w:val="00B77DFF"/>
    <w:rsid w:val="00B861B6"/>
    <w:rsid w:val="00B91B7F"/>
    <w:rsid w:val="00B948FA"/>
    <w:rsid w:val="00B94EBF"/>
    <w:rsid w:val="00BA1669"/>
    <w:rsid w:val="00BA2D40"/>
    <w:rsid w:val="00BA55B8"/>
    <w:rsid w:val="00BA5F32"/>
    <w:rsid w:val="00BA78FC"/>
    <w:rsid w:val="00BB2AEE"/>
    <w:rsid w:val="00BB2B03"/>
    <w:rsid w:val="00BB391D"/>
    <w:rsid w:val="00BB74B0"/>
    <w:rsid w:val="00BC11FD"/>
    <w:rsid w:val="00BC1CE9"/>
    <w:rsid w:val="00BC1DB8"/>
    <w:rsid w:val="00BC2446"/>
    <w:rsid w:val="00BC6D4E"/>
    <w:rsid w:val="00BC7251"/>
    <w:rsid w:val="00BD3DCA"/>
    <w:rsid w:val="00BD4714"/>
    <w:rsid w:val="00BE020E"/>
    <w:rsid w:val="00BE325E"/>
    <w:rsid w:val="00BE343C"/>
    <w:rsid w:val="00BE75F8"/>
    <w:rsid w:val="00BF3F14"/>
    <w:rsid w:val="00BF4E05"/>
    <w:rsid w:val="00BF4EDA"/>
    <w:rsid w:val="00BF7A75"/>
    <w:rsid w:val="00C00572"/>
    <w:rsid w:val="00C008D5"/>
    <w:rsid w:val="00C02056"/>
    <w:rsid w:val="00C02FFE"/>
    <w:rsid w:val="00C05001"/>
    <w:rsid w:val="00C1244E"/>
    <w:rsid w:val="00C1259C"/>
    <w:rsid w:val="00C20CCE"/>
    <w:rsid w:val="00C20D9C"/>
    <w:rsid w:val="00C21F51"/>
    <w:rsid w:val="00C24BA7"/>
    <w:rsid w:val="00C27F1A"/>
    <w:rsid w:val="00C30C32"/>
    <w:rsid w:val="00C41578"/>
    <w:rsid w:val="00C444BC"/>
    <w:rsid w:val="00C458B0"/>
    <w:rsid w:val="00C5077F"/>
    <w:rsid w:val="00C54AB6"/>
    <w:rsid w:val="00C57757"/>
    <w:rsid w:val="00C62049"/>
    <w:rsid w:val="00C62468"/>
    <w:rsid w:val="00C64868"/>
    <w:rsid w:val="00C6494B"/>
    <w:rsid w:val="00C65AE9"/>
    <w:rsid w:val="00C731C0"/>
    <w:rsid w:val="00C7525F"/>
    <w:rsid w:val="00C75ADB"/>
    <w:rsid w:val="00C81429"/>
    <w:rsid w:val="00C8185D"/>
    <w:rsid w:val="00C861F2"/>
    <w:rsid w:val="00C90636"/>
    <w:rsid w:val="00C92666"/>
    <w:rsid w:val="00C93468"/>
    <w:rsid w:val="00C94EAA"/>
    <w:rsid w:val="00CA1C9C"/>
    <w:rsid w:val="00CA2F92"/>
    <w:rsid w:val="00CB2537"/>
    <w:rsid w:val="00CB2D3D"/>
    <w:rsid w:val="00CB2E0A"/>
    <w:rsid w:val="00CB3CA6"/>
    <w:rsid w:val="00CB6157"/>
    <w:rsid w:val="00CB7F27"/>
    <w:rsid w:val="00CC4576"/>
    <w:rsid w:val="00CC4F10"/>
    <w:rsid w:val="00CC509A"/>
    <w:rsid w:val="00CC739D"/>
    <w:rsid w:val="00CE20A9"/>
    <w:rsid w:val="00CE4899"/>
    <w:rsid w:val="00CE526E"/>
    <w:rsid w:val="00CE69D2"/>
    <w:rsid w:val="00CE7537"/>
    <w:rsid w:val="00CF0CC7"/>
    <w:rsid w:val="00CF0F9F"/>
    <w:rsid w:val="00CF3E5F"/>
    <w:rsid w:val="00CF48E8"/>
    <w:rsid w:val="00D025B0"/>
    <w:rsid w:val="00D04E2F"/>
    <w:rsid w:val="00D111D2"/>
    <w:rsid w:val="00D1470B"/>
    <w:rsid w:val="00D2116B"/>
    <w:rsid w:val="00D23695"/>
    <w:rsid w:val="00D24EAD"/>
    <w:rsid w:val="00D253AE"/>
    <w:rsid w:val="00D25D7E"/>
    <w:rsid w:val="00D25FFB"/>
    <w:rsid w:val="00D27527"/>
    <w:rsid w:val="00D406B2"/>
    <w:rsid w:val="00D40C47"/>
    <w:rsid w:val="00D4354D"/>
    <w:rsid w:val="00D448C1"/>
    <w:rsid w:val="00D51F55"/>
    <w:rsid w:val="00D54F19"/>
    <w:rsid w:val="00D568B2"/>
    <w:rsid w:val="00D6011A"/>
    <w:rsid w:val="00D60863"/>
    <w:rsid w:val="00D647FD"/>
    <w:rsid w:val="00D703FD"/>
    <w:rsid w:val="00D718BD"/>
    <w:rsid w:val="00D74BAC"/>
    <w:rsid w:val="00D7515A"/>
    <w:rsid w:val="00D7627F"/>
    <w:rsid w:val="00D81D18"/>
    <w:rsid w:val="00D825F4"/>
    <w:rsid w:val="00D84C0B"/>
    <w:rsid w:val="00D87AC3"/>
    <w:rsid w:val="00D911E6"/>
    <w:rsid w:val="00D92B22"/>
    <w:rsid w:val="00D93C9C"/>
    <w:rsid w:val="00D95D3D"/>
    <w:rsid w:val="00D97633"/>
    <w:rsid w:val="00DA087D"/>
    <w:rsid w:val="00DB0961"/>
    <w:rsid w:val="00DB3222"/>
    <w:rsid w:val="00DB64F5"/>
    <w:rsid w:val="00DB6D9D"/>
    <w:rsid w:val="00DC011A"/>
    <w:rsid w:val="00DC2C83"/>
    <w:rsid w:val="00DC331E"/>
    <w:rsid w:val="00DC3EF7"/>
    <w:rsid w:val="00DC458A"/>
    <w:rsid w:val="00DC6512"/>
    <w:rsid w:val="00DE1293"/>
    <w:rsid w:val="00DE4793"/>
    <w:rsid w:val="00DE4F2A"/>
    <w:rsid w:val="00DF16D6"/>
    <w:rsid w:val="00DF3EC1"/>
    <w:rsid w:val="00DF5C44"/>
    <w:rsid w:val="00E03BBD"/>
    <w:rsid w:val="00E04E99"/>
    <w:rsid w:val="00E062DF"/>
    <w:rsid w:val="00E06D4A"/>
    <w:rsid w:val="00E10C46"/>
    <w:rsid w:val="00E10C94"/>
    <w:rsid w:val="00E12E2C"/>
    <w:rsid w:val="00E1556C"/>
    <w:rsid w:val="00E16AE6"/>
    <w:rsid w:val="00E17758"/>
    <w:rsid w:val="00E17978"/>
    <w:rsid w:val="00E20C3D"/>
    <w:rsid w:val="00E210C4"/>
    <w:rsid w:val="00E22AB6"/>
    <w:rsid w:val="00E24CB6"/>
    <w:rsid w:val="00E27793"/>
    <w:rsid w:val="00E27837"/>
    <w:rsid w:val="00E30CE9"/>
    <w:rsid w:val="00E31CF6"/>
    <w:rsid w:val="00E32CC3"/>
    <w:rsid w:val="00E350E5"/>
    <w:rsid w:val="00E41592"/>
    <w:rsid w:val="00E42A72"/>
    <w:rsid w:val="00E4355F"/>
    <w:rsid w:val="00E4485E"/>
    <w:rsid w:val="00E4769C"/>
    <w:rsid w:val="00E4771C"/>
    <w:rsid w:val="00E50AF0"/>
    <w:rsid w:val="00E55CAC"/>
    <w:rsid w:val="00E569DF"/>
    <w:rsid w:val="00E56ED3"/>
    <w:rsid w:val="00E60BD2"/>
    <w:rsid w:val="00E61429"/>
    <w:rsid w:val="00E651EF"/>
    <w:rsid w:val="00E709B2"/>
    <w:rsid w:val="00E752BC"/>
    <w:rsid w:val="00E7588E"/>
    <w:rsid w:val="00E772DC"/>
    <w:rsid w:val="00E85406"/>
    <w:rsid w:val="00E86355"/>
    <w:rsid w:val="00E87723"/>
    <w:rsid w:val="00E9094C"/>
    <w:rsid w:val="00E94E97"/>
    <w:rsid w:val="00E955E3"/>
    <w:rsid w:val="00E96A9F"/>
    <w:rsid w:val="00E96BC8"/>
    <w:rsid w:val="00EA26C2"/>
    <w:rsid w:val="00EA5875"/>
    <w:rsid w:val="00EA6416"/>
    <w:rsid w:val="00EA6AF4"/>
    <w:rsid w:val="00EB182B"/>
    <w:rsid w:val="00EB1C4E"/>
    <w:rsid w:val="00EB34AE"/>
    <w:rsid w:val="00EB39EB"/>
    <w:rsid w:val="00EB53A5"/>
    <w:rsid w:val="00EC02F0"/>
    <w:rsid w:val="00EC3232"/>
    <w:rsid w:val="00EC346E"/>
    <w:rsid w:val="00EC34FE"/>
    <w:rsid w:val="00EC4BCC"/>
    <w:rsid w:val="00ED133D"/>
    <w:rsid w:val="00ED1AD3"/>
    <w:rsid w:val="00ED2980"/>
    <w:rsid w:val="00ED4A23"/>
    <w:rsid w:val="00EE01F2"/>
    <w:rsid w:val="00EE1093"/>
    <w:rsid w:val="00EE3C4B"/>
    <w:rsid w:val="00EE793C"/>
    <w:rsid w:val="00EF1762"/>
    <w:rsid w:val="00EF3C39"/>
    <w:rsid w:val="00EF4705"/>
    <w:rsid w:val="00F012E5"/>
    <w:rsid w:val="00F10172"/>
    <w:rsid w:val="00F135CE"/>
    <w:rsid w:val="00F156C0"/>
    <w:rsid w:val="00F16935"/>
    <w:rsid w:val="00F16A52"/>
    <w:rsid w:val="00F23FEF"/>
    <w:rsid w:val="00F24EBC"/>
    <w:rsid w:val="00F250D9"/>
    <w:rsid w:val="00F2744B"/>
    <w:rsid w:val="00F32D4E"/>
    <w:rsid w:val="00F351A4"/>
    <w:rsid w:val="00F3795A"/>
    <w:rsid w:val="00F40A87"/>
    <w:rsid w:val="00F437C0"/>
    <w:rsid w:val="00F53F42"/>
    <w:rsid w:val="00F54156"/>
    <w:rsid w:val="00F56F5A"/>
    <w:rsid w:val="00F576FC"/>
    <w:rsid w:val="00F61D7A"/>
    <w:rsid w:val="00F63CA3"/>
    <w:rsid w:val="00F6514A"/>
    <w:rsid w:val="00F6655E"/>
    <w:rsid w:val="00F70C63"/>
    <w:rsid w:val="00F723D1"/>
    <w:rsid w:val="00F74834"/>
    <w:rsid w:val="00F76AB2"/>
    <w:rsid w:val="00F77A92"/>
    <w:rsid w:val="00F8123D"/>
    <w:rsid w:val="00F818F1"/>
    <w:rsid w:val="00F82D8B"/>
    <w:rsid w:val="00F83B22"/>
    <w:rsid w:val="00F846CB"/>
    <w:rsid w:val="00F9088D"/>
    <w:rsid w:val="00F940C2"/>
    <w:rsid w:val="00F94BB7"/>
    <w:rsid w:val="00F974B6"/>
    <w:rsid w:val="00FA2FA2"/>
    <w:rsid w:val="00FA4211"/>
    <w:rsid w:val="00FA7465"/>
    <w:rsid w:val="00FA7891"/>
    <w:rsid w:val="00FB0E74"/>
    <w:rsid w:val="00FB2509"/>
    <w:rsid w:val="00FC6445"/>
    <w:rsid w:val="00FC6CCF"/>
    <w:rsid w:val="00FD4473"/>
    <w:rsid w:val="00FD7D5F"/>
    <w:rsid w:val="00FE12AE"/>
    <w:rsid w:val="00FE174D"/>
    <w:rsid w:val="00FE4A89"/>
    <w:rsid w:val="00FE54D5"/>
    <w:rsid w:val="00FF02B8"/>
    <w:rsid w:val="00FF0452"/>
    <w:rsid w:val="00FF32ED"/>
    <w:rsid w:val="00FF380D"/>
    <w:rsid w:val="00FF4D95"/>
    <w:rsid w:val="00FF4F5E"/>
    <w:rsid w:val="00FF6D9C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1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01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201B2"/>
    <w:rPr>
      <w:sz w:val="24"/>
      <w:szCs w:val="24"/>
    </w:rPr>
  </w:style>
  <w:style w:type="paragraph" w:styleId="a5">
    <w:name w:val="footer"/>
    <w:basedOn w:val="a"/>
    <w:link w:val="a6"/>
    <w:rsid w:val="004201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201B2"/>
    <w:rPr>
      <w:sz w:val="24"/>
      <w:szCs w:val="24"/>
    </w:rPr>
  </w:style>
  <w:style w:type="character" w:styleId="a7">
    <w:name w:val="Hyperlink"/>
    <w:uiPriority w:val="99"/>
    <w:unhideWhenUsed/>
    <w:rsid w:val="000E27FA"/>
    <w:rPr>
      <w:strike w:val="0"/>
      <w:dstrike w:val="0"/>
      <w:color w:val="1A4A65"/>
      <w:u w:val="none"/>
      <w:effect w:val="none"/>
    </w:rPr>
  </w:style>
  <w:style w:type="paragraph" w:styleId="a8">
    <w:name w:val="Normal (Web)"/>
    <w:basedOn w:val="a"/>
    <w:uiPriority w:val="99"/>
    <w:unhideWhenUsed/>
    <w:rsid w:val="000E27FA"/>
    <w:pPr>
      <w:spacing w:before="100" w:beforeAutospacing="1" w:after="100" w:afterAutospacing="1"/>
    </w:pPr>
  </w:style>
  <w:style w:type="paragraph" w:customStyle="1" w:styleId="Default">
    <w:name w:val="Default"/>
    <w:rsid w:val="00E16AE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9">
    <w:name w:val="Balloon Text"/>
    <w:basedOn w:val="a"/>
    <w:link w:val="aa"/>
    <w:rsid w:val="00E415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41592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18020B"/>
    <w:pPr>
      <w:framePr w:w="2418" w:h="1021" w:hSpace="181" w:wrap="around" w:vAnchor="page" w:hAnchor="page" w:x="5295" w:y="15271" w:anchorLock="1"/>
    </w:pPr>
    <w:rPr>
      <w:rFonts w:ascii="Arial" w:hAnsi="Arial" w:cs="Arial"/>
      <w:color w:val="1F497D"/>
    </w:rPr>
  </w:style>
  <w:style w:type="character" w:customStyle="1" w:styleId="20">
    <w:name w:val="Основной текст 2 Знак"/>
    <w:basedOn w:val="a0"/>
    <w:link w:val="2"/>
    <w:uiPriority w:val="99"/>
    <w:rsid w:val="0018020B"/>
    <w:rPr>
      <w:rFonts w:ascii="Arial" w:hAnsi="Arial" w:cs="Arial"/>
      <w:color w:val="1F497D"/>
      <w:sz w:val="24"/>
      <w:szCs w:val="24"/>
    </w:rPr>
  </w:style>
  <w:style w:type="paragraph" w:styleId="ab">
    <w:name w:val="List Paragraph"/>
    <w:basedOn w:val="a"/>
    <w:uiPriority w:val="34"/>
    <w:qFormat/>
    <w:rsid w:val="00AB070F"/>
    <w:pPr>
      <w:ind w:left="720"/>
      <w:contextualSpacing/>
    </w:pPr>
  </w:style>
  <w:style w:type="character" w:styleId="ac">
    <w:name w:val="annotation reference"/>
    <w:basedOn w:val="a0"/>
    <w:rsid w:val="00516A2E"/>
    <w:rPr>
      <w:sz w:val="16"/>
      <w:szCs w:val="16"/>
    </w:rPr>
  </w:style>
  <w:style w:type="paragraph" w:styleId="ad">
    <w:name w:val="annotation text"/>
    <w:basedOn w:val="a"/>
    <w:link w:val="ae"/>
    <w:rsid w:val="00516A2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516A2E"/>
  </w:style>
  <w:style w:type="paragraph" w:styleId="af">
    <w:name w:val="annotation subject"/>
    <w:basedOn w:val="ad"/>
    <w:next w:val="ad"/>
    <w:link w:val="af0"/>
    <w:rsid w:val="00516A2E"/>
    <w:rPr>
      <w:b/>
      <w:bCs/>
    </w:rPr>
  </w:style>
  <w:style w:type="character" w:customStyle="1" w:styleId="af0">
    <w:name w:val="Тема примечания Знак"/>
    <w:basedOn w:val="ae"/>
    <w:link w:val="af"/>
    <w:rsid w:val="00516A2E"/>
    <w:rPr>
      <w:b/>
      <w:bCs/>
    </w:rPr>
  </w:style>
  <w:style w:type="paragraph" w:styleId="af1">
    <w:name w:val="Body Text"/>
    <w:basedOn w:val="a"/>
    <w:link w:val="af2"/>
    <w:rsid w:val="006802AF"/>
    <w:pPr>
      <w:spacing w:after="120"/>
    </w:pPr>
  </w:style>
  <w:style w:type="character" w:customStyle="1" w:styleId="af2">
    <w:name w:val="Основной текст Знак"/>
    <w:basedOn w:val="a0"/>
    <w:link w:val="af1"/>
    <w:rsid w:val="006802A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1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01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201B2"/>
    <w:rPr>
      <w:sz w:val="24"/>
      <w:szCs w:val="24"/>
    </w:rPr>
  </w:style>
  <w:style w:type="paragraph" w:styleId="a5">
    <w:name w:val="footer"/>
    <w:basedOn w:val="a"/>
    <w:link w:val="a6"/>
    <w:rsid w:val="004201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201B2"/>
    <w:rPr>
      <w:sz w:val="24"/>
      <w:szCs w:val="24"/>
    </w:rPr>
  </w:style>
  <w:style w:type="character" w:styleId="a7">
    <w:name w:val="Hyperlink"/>
    <w:uiPriority w:val="99"/>
    <w:unhideWhenUsed/>
    <w:rsid w:val="000E27FA"/>
    <w:rPr>
      <w:strike w:val="0"/>
      <w:dstrike w:val="0"/>
      <w:color w:val="1A4A65"/>
      <w:u w:val="none"/>
      <w:effect w:val="none"/>
    </w:rPr>
  </w:style>
  <w:style w:type="paragraph" w:styleId="a8">
    <w:name w:val="Normal (Web)"/>
    <w:basedOn w:val="a"/>
    <w:uiPriority w:val="99"/>
    <w:unhideWhenUsed/>
    <w:rsid w:val="000E27FA"/>
    <w:pPr>
      <w:spacing w:before="100" w:beforeAutospacing="1" w:after="100" w:afterAutospacing="1"/>
    </w:pPr>
  </w:style>
  <w:style w:type="paragraph" w:customStyle="1" w:styleId="Default">
    <w:name w:val="Default"/>
    <w:rsid w:val="00E16AE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9">
    <w:name w:val="Balloon Text"/>
    <w:basedOn w:val="a"/>
    <w:link w:val="aa"/>
    <w:rsid w:val="00E415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41592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18020B"/>
    <w:pPr>
      <w:framePr w:w="2418" w:h="1021" w:hSpace="181" w:wrap="around" w:vAnchor="page" w:hAnchor="page" w:x="5295" w:y="15271" w:anchorLock="1"/>
    </w:pPr>
    <w:rPr>
      <w:rFonts w:ascii="Arial" w:hAnsi="Arial" w:cs="Arial"/>
      <w:color w:val="1F497D"/>
    </w:rPr>
  </w:style>
  <w:style w:type="character" w:customStyle="1" w:styleId="20">
    <w:name w:val="Основной текст 2 Знак"/>
    <w:basedOn w:val="a0"/>
    <w:link w:val="2"/>
    <w:uiPriority w:val="99"/>
    <w:rsid w:val="0018020B"/>
    <w:rPr>
      <w:rFonts w:ascii="Arial" w:hAnsi="Arial" w:cs="Arial"/>
      <w:color w:val="1F497D"/>
      <w:sz w:val="24"/>
      <w:szCs w:val="24"/>
    </w:rPr>
  </w:style>
  <w:style w:type="paragraph" w:styleId="ab">
    <w:name w:val="List Paragraph"/>
    <w:basedOn w:val="a"/>
    <w:uiPriority w:val="34"/>
    <w:qFormat/>
    <w:rsid w:val="00AB070F"/>
    <w:pPr>
      <w:ind w:left="720"/>
      <w:contextualSpacing/>
    </w:pPr>
  </w:style>
  <w:style w:type="character" w:styleId="ac">
    <w:name w:val="annotation reference"/>
    <w:basedOn w:val="a0"/>
    <w:rsid w:val="00516A2E"/>
    <w:rPr>
      <w:sz w:val="16"/>
      <w:szCs w:val="16"/>
    </w:rPr>
  </w:style>
  <w:style w:type="paragraph" w:styleId="ad">
    <w:name w:val="annotation text"/>
    <w:basedOn w:val="a"/>
    <w:link w:val="ae"/>
    <w:rsid w:val="00516A2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516A2E"/>
  </w:style>
  <w:style w:type="paragraph" w:styleId="af">
    <w:name w:val="annotation subject"/>
    <w:basedOn w:val="ad"/>
    <w:next w:val="ad"/>
    <w:link w:val="af0"/>
    <w:rsid w:val="00516A2E"/>
    <w:rPr>
      <w:b/>
      <w:bCs/>
    </w:rPr>
  </w:style>
  <w:style w:type="character" w:customStyle="1" w:styleId="af0">
    <w:name w:val="Тема примечания Знак"/>
    <w:basedOn w:val="ae"/>
    <w:link w:val="af"/>
    <w:rsid w:val="00516A2E"/>
    <w:rPr>
      <w:b/>
      <w:bCs/>
    </w:rPr>
  </w:style>
  <w:style w:type="paragraph" w:styleId="af1">
    <w:name w:val="Body Text"/>
    <w:basedOn w:val="a"/>
    <w:link w:val="af2"/>
    <w:rsid w:val="006802AF"/>
    <w:pPr>
      <w:spacing w:after="120"/>
    </w:pPr>
  </w:style>
  <w:style w:type="character" w:customStyle="1" w:styleId="af2">
    <w:name w:val="Основной текст Знак"/>
    <w:basedOn w:val="a0"/>
    <w:link w:val="af1"/>
    <w:rsid w:val="006802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4351">
              <w:marLeft w:val="-7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69853">
                  <w:marLeft w:val="-7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2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843386">
                          <w:marLeft w:val="0"/>
                          <w:marRight w:val="30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0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r@metalloinves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8C6A4-A2CB-4488-9455-09A3CC3F5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1084</Words>
  <Characters>7415</Characters>
  <Application>Microsoft Office Word</Application>
  <DocSecurity>0</DocSecurity>
  <Lines>61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ZAO "Metalloinvest"</Company>
  <LinksUpToDate>false</LinksUpToDate>
  <CharactersWithSpaces>8483</CharactersWithSpaces>
  <SharedDoc>false</SharedDoc>
  <HLinks>
    <vt:vector size="12" baseType="variant">
      <vt:variant>
        <vt:i4>4980852</vt:i4>
      </vt:variant>
      <vt:variant>
        <vt:i4>3</vt:i4>
      </vt:variant>
      <vt:variant>
        <vt:i4>0</vt:i4>
      </vt:variant>
      <vt:variant>
        <vt:i4>5</vt:i4>
      </vt:variant>
      <vt:variant>
        <vt:lpwstr>mailto:pressa@troika.ru</vt:lpwstr>
      </vt:variant>
      <vt:variant>
        <vt:lpwstr/>
      </vt:variant>
      <vt:variant>
        <vt:i4>88</vt:i4>
      </vt:variant>
      <vt:variant>
        <vt:i4>0</vt:i4>
      </vt:variant>
      <vt:variant>
        <vt:i4>0</vt:i4>
      </vt:variant>
      <vt:variant>
        <vt:i4>5</vt:i4>
      </vt:variant>
      <vt:variant>
        <vt:lpwstr>http://www.troika.ru/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pcadmin</dc:creator>
  <cp:lastModifiedBy>Трошин Антон Сергеевич</cp:lastModifiedBy>
  <cp:revision>4</cp:revision>
  <cp:lastPrinted>2017-05-02T16:56:00Z</cp:lastPrinted>
  <dcterms:created xsi:type="dcterms:W3CDTF">2017-05-02T17:02:00Z</dcterms:created>
  <dcterms:modified xsi:type="dcterms:W3CDTF">2017-05-02T17:08:00Z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XDOCID">
    <vt:lpwstr>Block DocID</vt:lpwstr>
  </property>
</Properties>
</file>