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B0" w:rsidRPr="00580FE1" w:rsidRDefault="00FE1CB0" w:rsidP="006E37BA">
      <w:pPr>
        <w:ind w:firstLine="708"/>
        <w:jc w:val="both"/>
        <w:rPr>
          <w:rFonts w:ascii="Arial" w:hAnsi="Arial" w:cs="Arial"/>
        </w:rPr>
      </w:pPr>
    </w:p>
    <w:p w:rsidR="00FE1CB0" w:rsidRPr="00580FE1" w:rsidRDefault="00FE1CB0" w:rsidP="006E37BA">
      <w:pPr>
        <w:jc w:val="both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5.05pt;margin-top:5.8pt;width:439pt;height:22.4pt;z-index:251658240;visibility:visible;mso-position-horizontal-relative:margin" stroked="f">
            <v:textbox>
              <w:txbxContent>
                <w:p w:rsidR="00FE1CB0" w:rsidRPr="004944E6" w:rsidRDefault="00FE1CB0" w:rsidP="006E37BA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anchorx="margin"/>
          </v:shape>
        </w:pict>
      </w:r>
    </w:p>
    <w:p w:rsidR="00FE1CB0" w:rsidRPr="000B6355" w:rsidRDefault="00FE1CB0" w:rsidP="006E37BA">
      <w:pPr>
        <w:rPr>
          <w:rFonts w:ascii="Arial" w:hAnsi="Arial" w:cs="Arial"/>
        </w:rPr>
      </w:pPr>
    </w:p>
    <w:p w:rsidR="00FE1CB0" w:rsidRPr="000B6355" w:rsidRDefault="00FE1CB0" w:rsidP="006E37BA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0B6355">
        <w:rPr>
          <w:rFonts w:ascii="Arial" w:hAnsi="Arial" w:cs="Arial"/>
        </w:rPr>
        <w:t>.06.2014</w:t>
      </w:r>
    </w:p>
    <w:p w:rsidR="00FE1CB0" w:rsidRPr="007E0D03" w:rsidRDefault="00FE1CB0" w:rsidP="006E37BA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E1CB0" w:rsidRDefault="00FE1CB0" w:rsidP="006E37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BB9">
        <w:rPr>
          <w:rFonts w:ascii="Arial" w:hAnsi="Arial" w:cs="Arial"/>
          <w:b/>
          <w:bCs/>
          <w:sz w:val="24"/>
          <w:szCs w:val="24"/>
        </w:rPr>
        <w:t>«</w:t>
      </w:r>
      <w:r>
        <w:rPr>
          <w:rFonts w:ascii="Arial" w:hAnsi="Arial" w:cs="Arial"/>
          <w:b/>
          <w:bCs/>
          <w:sz w:val="24"/>
          <w:szCs w:val="24"/>
        </w:rPr>
        <w:t xml:space="preserve">Римера» поставит «Татнефти» </w:t>
      </w:r>
    </w:p>
    <w:p w:rsidR="00FE1CB0" w:rsidRDefault="00FE1CB0" w:rsidP="006E37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более 300 тысяч запасных частей к насосам </w:t>
      </w:r>
    </w:p>
    <w:p w:rsidR="00FE1CB0" w:rsidRPr="00CC1BB9" w:rsidRDefault="00FE1CB0" w:rsidP="006E37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E1CB0" w:rsidRPr="00CC1BB9" w:rsidRDefault="00FE1CB0" w:rsidP="006E37BA">
      <w:pPr>
        <w:spacing w:after="36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C1BB9">
        <w:rPr>
          <w:rFonts w:ascii="Arial" w:hAnsi="Arial" w:cs="Arial"/>
          <w:b/>
          <w:bCs/>
          <w:sz w:val="24"/>
          <w:szCs w:val="24"/>
        </w:rPr>
        <w:t>Альметьевский завод «Римеры», «Алнас»,</w:t>
      </w:r>
      <w:r>
        <w:rPr>
          <w:rFonts w:ascii="Arial" w:hAnsi="Arial" w:cs="Arial"/>
          <w:b/>
          <w:bCs/>
          <w:sz w:val="24"/>
          <w:szCs w:val="24"/>
        </w:rPr>
        <w:t xml:space="preserve"> выиграл тендер на поставку более 300 тысяч рабочих органов электроцентробежных насосов (ЭЦН) для компании «Татнефть», что составляет</w:t>
      </w:r>
      <w:r w:rsidRPr="007A441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более 60% от общего объема закупки. </w:t>
      </w:r>
    </w:p>
    <w:p w:rsidR="00FE1CB0" w:rsidRDefault="00FE1CB0" w:rsidP="006E37B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июле - августе завод «Алнас» поставит главной нефтяной компании Татарстана 82 тысячи рабочих органов ЭЦН - колес и аппаратов. </w:t>
      </w:r>
    </w:p>
    <w:p w:rsidR="00FE1CB0" w:rsidRPr="006E37BA" w:rsidRDefault="00FE1CB0" w:rsidP="006E37BA">
      <w:pPr>
        <w:pStyle w:val="PlainText"/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5D4C87">
        <w:rPr>
          <w:rFonts w:ascii="Arial" w:hAnsi="Arial" w:cs="Arial"/>
          <w:sz w:val="24"/>
          <w:szCs w:val="24"/>
          <w:lang w:eastAsia="ru-RU"/>
        </w:rPr>
        <w:t>«Татнефть</w:t>
      </w:r>
      <w:r>
        <w:rPr>
          <w:rFonts w:ascii="Arial" w:hAnsi="Arial" w:cs="Arial"/>
          <w:sz w:val="24"/>
          <w:szCs w:val="24"/>
          <w:lang w:eastAsia="ru-RU"/>
        </w:rPr>
        <w:t>»</w:t>
      </w:r>
      <w:r w:rsidRPr="005D4C87">
        <w:rPr>
          <w:rFonts w:ascii="Arial" w:hAnsi="Arial" w:cs="Arial"/>
          <w:sz w:val="24"/>
          <w:szCs w:val="24"/>
          <w:lang w:eastAsia="ru-RU"/>
        </w:rPr>
        <w:t xml:space="preserve"> является нашим стратегическим партнером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5D4C87">
        <w:rPr>
          <w:rFonts w:ascii="Arial" w:hAnsi="Arial" w:cs="Arial"/>
          <w:sz w:val="24"/>
          <w:szCs w:val="24"/>
          <w:lang w:eastAsia="ru-RU"/>
        </w:rPr>
        <w:t xml:space="preserve"> и мы стремимся наращивать наше сотрудничество. Поэтому сейчас вместе с руководством нефтяной компании мы прорабатываем вопрос открытия консигнационного склада запасных частей для нужд «Татнефти». </w:t>
      </w:r>
      <w:r>
        <w:rPr>
          <w:rFonts w:ascii="Arial" w:hAnsi="Arial" w:cs="Arial"/>
          <w:sz w:val="24"/>
          <w:szCs w:val="24"/>
          <w:lang w:eastAsia="ru-RU"/>
        </w:rPr>
        <w:t>Уверен</w:t>
      </w:r>
      <w:r w:rsidRPr="005D4C87">
        <w:rPr>
          <w:rFonts w:ascii="Arial" w:hAnsi="Arial" w:cs="Arial"/>
          <w:sz w:val="24"/>
          <w:szCs w:val="24"/>
          <w:lang w:eastAsia="ru-RU"/>
        </w:rPr>
        <w:t xml:space="preserve">, что традиционно высокое качество поставляемых запасных частей позволят нашему партнеру увеличить добычу углеводородов», - сообщил </w:t>
      </w:r>
      <w:r>
        <w:rPr>
          <w:rFonts w:ascii="Arial" w:hAnsi="Arial" w:cs="Arial"/>
          <w:sz w:val="24"/>
          <w:szCs w:val="24"/>
          <w:lang w:eastAsia="ru-RU"/>
        </w:rPr>
        <w:t xml:space="preserve">коммерческий директор ГК «Римера» Константин Самсонов. </w:t>
      </w:r>
      <w:r w:rsidRPr="005D4C8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FE1CB0" w:rsidRPr="00BE4D4A" w:rsidRDefault="00FE1CB0" w:rsidP="006E37BA">
      <w:pPr>
        <w:pStyle w:val="PlainText"/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Отметим, что работа по повышению уровня нефтедобычи на  скважинах «Татнефти» ведется также специалистами Центра исследований и разработок группы компаний «Римера». Совместно с инженерами нефтедобывающей  компании разрабатывается гидрозащита особой конструкции, предназначенная для трудноизвлекаемых запасов. В ближайшее время оборудование будет отправлено на опытно-промысловые испытания на Ашальчинское месторождение, разрабатываемое компанией «Татнефть». </w:t>
      </w:r>
    </w:p>
    <w:p w:rsidR="00FE1CB0" w:rsidRPr="00FB14D2" w:rsidRDefault="00FE1CB0" w:rsidP="006E37BA">
      <w:pPr>
        <w:pStyle w:val="1"/>
        <w:ind w:firstLine="709"/>
        <w:jc w:val="both"/>
        <w:rPr>
          <w:rFonts w:ascii="Arial" w:hAnsi="Arial" w:cs="Arial"/>
          <w:b/>
          <w:bCs/>
          <w:i/>
          <w:iCs/>
          <w:spacing w:val="0"/>
          <w:sz w:val="18"/>
          <w:szCs w:val="18"/>
        </w:rPr>
      </w:pPr>
    </w:p>
    <w:p w:rsidR="00FE1CB0" w:rsidRPr="00FB14D2" w:rsidRDefault="00FE1CB0" w:rsidP="00B2367D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eastAsia="ar-SA"/>
        </w:rPr>
      </w:pPr>
      <w:r w:rsidRPr="00FB14D2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ОАО «Алнас»</w:t>
      </w:r>
      <w:r w:rsidRPr="00FB14D2">
        <w:rPr>
          <w:rFonts w:ascii="Arial" w:hAnsi="Arial" w:cs="Arial"/>
          <w:i/>
          <w:iCs/>
          <w:sz w:val="18"/>
          <w:szCs w:val="18"/>
          <w:lang w:eastAsia="ar-SA"/>
        </w:rPr>
        <w:t xml:space="preserve"> – одно из крупнейших в России предприятий по производству полнокомплектных установок электроцентробежных насосов (УЭЦН) для добычи нефти. УЭЦН производства ОАО «АЛНАС» добывают треть всей российской нефти, успешно работая на нефтепромыслах крупнейших компаний России и дальнего зарубежья. С 2008 года ОАО «Алнас» входит в состав нефтесервисного дивизиона ЧТПЗ.</w:t>
      </w:r>
    </w:p>
    <w:p w:rsidR="00FE1CB0" w:rsidRPr="00FB14D2" w:rsidRDefault="00FE1CB0" w:rsidP="00B2367D">
      <w:pPr>
        <w:pStyle w:val="1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bookmarkStart w:id="0" w:name="_GoBack"/>
      <w:bookmarkEnd w:id="0"/>
      <w:r w:rsidRPr="00FB14D2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FB14D2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</w:t>
      </w:r>
      <w:r w:rsidRPr="00FB14D2">
        <w:rPr>
          <w:rFonts w:ascii="Arial" w:hAnsi="Arial" w:cs="Arial"/>
          <w:i/>
          <w:iCs/>
          <w:spacing w:val="0"/>
          <w:sz w:val="18"/>
          <w:szCs w:val="18"/>
        </w:rPr>
        <w:t>промышленная группа</w:t>
      </w:r>
      <w:r w:rsidRPr="00FB14D2">
        <w:rPr>
          <w:rFonts w:ascii="Arial" w:hAnsi="Arial" w:cs="Arial"/>
          <w:i/>
          <w:iCs/>
          <w:spacing w:val="0"/>
          <w:sz w:val="18"/>
          <w:szCs w:val="18"/>
          <w:lang w:val="cs-CZ"/>
        </w:rPr>
        <w:t>, предлагающ</w:t>
      </w:r>
      <w:r w:rsidRPr="00FB14D2">
        <w:rPr>
          <w:rFonts w:ascii="Arial" w:hAnsi="Arial" w:cs="Arial"/>
          <w:i/>
          <w:iCs/>
          <w:spacing w:val="0"/>
          <w:sz w:val="18"/>
          <w:szCs w:val="18"/>
        </w:rPr>
        <w:t>ая</w:t>
      </w:r>
      <w:r w:rsidRPr="00FB14D2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предприятиям ТЭК комплексные решения по производству оборудования и сервисные услуги по обустройству месторождений. Группа объединяет: производителей комплектующих для строительства трубопроводов (ЗАО «СОТ», MSA a.s); предприятия российского нефтяного машиностроения (ОАО «АЛНАС» и ОАО «Ижнефтемаш»);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игрок на рынке геофизических услуг в Ханты-Мансийском автономном округе и Томской области. </w:t>
      </w:r>
    </w:p>
    <w:p w:rsidR="00FE1CB0" w:rsidRPr="00FB14D2" w:rsidRDefault="00FE1CB0" w:rsidP="006E37BA">
      <w:pPr>
        <w:pStyle w:val="1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FE1CB0" w:rsidRPr="00CD53E2" w:rsidRDefault="00FE1CB0" w:rsidP="006E37B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FB14D2">
        <w:rPr>
          <w:rFonts w:ascii="Arial" w:hAnsi="Arial" w:cs="Arial"/>
          <w:b/>
          <w:bCs/>
          <w:i/>
          <w:iCs/>
          <w:sz w:val="18"/>
          <w:szCs w:val="18"/>
        </w:rPr>
        <w:t xml:space="preserve">Группа ЧТПЗ </w:t>
      </w:r>
      <w:r w:rsidRPr="00FB14D2">
        <w:rPr>
          <w:rFonts w:ascii="Arial" w:hAnsi="Arial" w:cs="Arial"/>
          <w:i/>
          <w:iCs/>
          <w:sz w:val="18"/>
          <w:szCs w:val="18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 «МЕТА», металлоторговое подразделение ТД «Уралтрубосталь». </w:t>
      </w:r>
    </w:p>
    <w:p w:rsidR="00FE1CB0" w:rsidRPr="00580FE1" w:rsidRDefault="00FE1CB0" w:rsidP="006E37BA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22"/>
          <w:szCs w:val="22"/>
        </w:rPr>
      </w:pPr>
    </w:p>
    <w:p w:rsidR="00FE1CB0" w:rsidRPr="001F610C" w:rsidRDefault="00FE1CB0" w:rsidP="006E37BA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FE1CB0" w:rsidRPr="001F610C" w:rsidRDefault="00FE1CB0" w:rsidP="006E37BA">
      <w:pPr>
        <w:pStyle w:val="NoSpacing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FE1CB0" w:rsidRPr="001F610C" w:rsidRDefault="00FE1CB0" w:rsidP="006E37BA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FE1CB0" w:rsidRPr="001F610C" w:rsidRDefault="00FE1CB0" w:rsidP="006E37BA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FE1CB0" w:rsidRPr="001F610C" w:rsidRDefault="00FE1CB0" w:rsidP="006E37BA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6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FE1CB0" w:rsidRDefault="00FE1CB0">
      <w:pPr>
        <w:rPr>
          <w:rFonts w:cs="Times New Roman"/>
        </w:rPr>
      </w:pPr>
    </w:p>
    <w:sectPr w:rsidR="00FE1CB0" w:rsidSect="00536A0D">
      <w:headerReference w:type="default" r:id="rId7"/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CB0" w:rsidRDefault="00FE1CB0" w:rsidP="0058673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1CB0" w:rsidRDefault="00FE1CB0" w:rsidP="0058673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B0" w:rsidRDefault="00FE1CB0" w:rsidP="00847344">
    <w:pPr>
      <w:pStyle w:val="Footer"/>
      <w:jc w:val="center"/>
    </w:pPr>
    <w:r w:rsidRPr="006064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6" type="#_x0000_t75" style="width:61.5pt;height:9.75pt;visibility:visible">
          <v:imagedata r:id="rId1" o:title="" cropbottom="46331f" cropleft="15122f" cropright="177f" gain="109227f" blacklevel="-6554f"/>
        </v:shape>
      </w:pict>
    </w:r>
  </w:p>
  <w:p w:rsidR="00FE1CB0" w:rsidRDefault="00FE1CB0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3" o:spid="_x0000_s2050" type="#_x0000_t32" style="position:absolute;margin-left:205.8pt;margin-top:.45pt;width:58.5pt;height:0;z-index:251657216;visibility:visible" strokecolor="#5a5a5a" strokeweight="1.7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CB0" w:rsidRDefault="00FE1CB0" w:rsidP="0058673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1CB0" w:rsidRDefault="00FE1CB0" w:rsidP="0058673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B0" w:rsidRDefault="00FE1C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" o:spid="_x0000_s2049" type="#_x0000_t75" style="position:absolute;margin-left:130.95pt;margin-top:-18.9pt;width:174.75pt;height:37.5pt;z-index:251658240;visibility:visible">
          <v:imagedata r:id="rId1" o:title="" cropbottom="27971f" cropright="183f" gain="109227f" blacklevel="-6554f"/>
          <w10:wrap type="topAndBott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7BA"/>
    <w:rsid w:val="000014C5"/>
    <w:rsid w:val="000B6355"/>
    <w:rsid w:val="001F610C"/>
    <w:rsid w:val="004944E6"/>
    <w:rsid w:val="00536A0D"/>
    <w:rsid w:val="00580FE1"/>
    <w:rsid w:val="00586732"/>
    <w:rsid w:val="005D4C87"/>
    <w:rsid w:val="006064AD"/>
    <w:rsid w:val="006E37BA"/>
    <w:rsid w:val="007217F0"/>
    <w:rsid w:val="007A4412"/>
    <w:rsid w:val="007B5769"/>
    <w:rsid w:val="007E0D03"/>
    <w:rsid w:val="00847344"/>
    <w:rsid w:val="00B2367D"/>
    <w:rsid w:val="00BE4D4A"/>
    <w:rsid w:val="00C724C3"/>
    <w:rsid w:val="00CC1BB9"/>
    <w:rsid w:val="00CD53E2"/>
    <w:rsid w:val="00CE31E3"/>
    <w:rsid w:val="00FB14D2"/>
    <w:rsid w:val="00FE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7BA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E37B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37BA"/>
    <w:rPr>
      <w:rFonts w:ascii="Calibri" w:eastAsia="Times New Roman" w:hAnsi="Calibri" w:cs="Calibri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E37B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37BA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6E37BA"/>
    <w:pPr>
      <w:suppressAutoHyphens/>
    </w:pPr>
    <w:rPr>
      <w:rFonts w:ascii="Franklin Gothic Medium Cond" w:hAnsi="Franklin Gothic Medium Cond" w:cs="Franklin Gothic Medium Cond"/>
      <w:spacing w:val="43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rsid w:val="006E37BA"/>
    <w:pPr>
      <w:spacing w:after="0" w:line="240" w:lineRule="auto"/>
    </w:pPr>
    <w:rPr>
      <w:rFonts w:eastAsia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37BA"/>
    <w:rPr>
      <w:rFonts w:ascii="Calibri" w:eastAsia="Times New Roman" w:hAnsi="Calibri" w:cs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6E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7B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6E37BA"/>
    <w:rPr>
      <w:color w:val="0000FF"/>
      <w:u w:val="single"/>
    </w:rPr>
  </w:style>
  <w:style w:type="paragraph" w:styleId="NoSpacing">
    <w:name w:val="No Spacing"/>
    <w:uiPriority w:val="99"/>
    <w:qFormat/>
    <w:rsid w:val="006E37BA"/>
    <w:pPr>
      <w:shd w:val="clear" w:color="auto" w:fill="FFFFFF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443</Words>
  <Characters>2531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Лидия Аркадьевна</dc:creator>
  <cp:keywords/>
  <dc:description/>
  <cp:lastModifiedBy>admin</cp:lastModifiedBy>
  <cp:revision>2</cp:revision>
  <dcterms:created xsi:type="dcterms:W3CDTF">2014-06-30T10:05:00Z</dcterms:created>
  <dcterms:modified xsi:type="dcterms:W3CDTF">2014-06-30T10:05:00Z</dcterms:modified>
</cp:coreProperties>
</file>