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02" w:type="dxa"/>
        <w:tblLayout w:type="fixed"/>
        <w:tblCellMar>
          <w:left w:w="0" w:type="dxa"/>
          <w:right w:w="71" w:type="dxa"/>
        </w:tblCellMar>
        <w:tblLook w:val="0000" w:firstRow="0" w:lastRow="0" w:firstColumn="0" w:lastColumn="0" w:noHBand="0" w:noVBand="0"/>
      </w:tblPr>
      <w:tblGrid>
        <w:gridCol w:w="1344"/>
        <w:gridCol w:w="6958"/>
      </w:tblGrid>
      <w:tr w:rsidR="00DE0D11" w:rsidTr="008300F2">
        <w:trPr>
          <w:cantSplit/>
          <w:trHeight w:hRule="exact" w:val="340"/>
        </w:trPr>
        <w:tc>
          <w:tcPr>
            <w:tcW w:w="8302" w:type="dxa"/>
            <w:gridSpan w:val="2"/>
            <w:tcBorders>
              <w:bottom w:val="single" w:sz="4" w:space="0" w:color="auto"/>
            </w:tcBorders>
          </w:tcPr>
          <w:p w:rsidR="00DE0D11" w:rsidRPr="00E751E9" w:rsidRDefault="00E751E9" w:rsidP="00DF2250">
            <w:pPr>
              <w:pStyle w:val="zDoktype"/>
              <w:rPr>
                <w:lang w:val="ru-RU"/>
              </w:rPr>
            </w:pPr>
            <w:r>
              <w:rPr>
                <w:lang w:val="ru-RU"/>
              </w:rPr>
              <w:t>Пресс-релиз</w:t>
            </w:r>
          </w:p>
        </w:tc>
      </w:tr>
      <w:tr w:rsidR="003D2FC1" w:rsidRPr="003D2FC1" w:rsidTr="008300F2">
        <w:trPr>
          <w:cantSplit/>
        </w:trPr>
        <w:tc>
          <w:tcPr>
            <w:tcW w:w="1344" w:type="dxa"/>
            <w:tcBorders>
              <w:top w:val="single" w:sz="4" w:space="0" w:color="auto"/>
            </w:tcBorders>
          </w:tcPr>
          <w:p w:rsidR="00DE0D11" w:rsidRPr="003D2FC1" w:rsidRDefault="00DE0D11" w:rsidP="008300F2">
            <w:pPr>
              <w:spacing w:line="240" w:lineRule="auto"/>
              <w:rPr>
                <w:sz w:val="2"/>
              </w:rPr>
            </w:pPr>
          </w:p>
        </w:tc>
        <w:tc>
          <w:tcPr>
            <w:tcW w:w="6958" w:type="dxa"/>
            <w:tcBorders>
              <w:top w:val="single" w:sz="4" w:space="0" w:color="auto"/>
            </w:tcBorders>
          </w:tcPr>
          <w:p w:rsidR="00DE0D11" w:rsidRPr="003D2FC1" w:rsidRDefault="00DE0D11" w:rsidP="008300F2">
            <w:pPr>
              <w:spacing w:line="240" w:lineRule="auto"/>
              <w:rPr>
                <w:sz w:val="2"/>
              </w:rPr>
            </w:pPr>
          </w:p>
        </w:tc>
      </w:tr>
      <w:tr w:rsidR="00DE0D11" w:rsidRPr="003D2FC1" w:rsidTr="008300F2">
        <w:trPr>
          <w:cantSplit/>
        </w:trPr>
        <w:tc>
          <w:tcPr>
            <w:tcW w:w="8302" w:type="dxa"/>
            <w:gridSpan w:val="2"/>
          </w:tcPr>
          <w:p w:rsidR="00681CDB" w:rsidRPr="003D2FC1" w:rsidRDefault="0026497B" w:rsidP="00851BFC">
            <w:pPr>
              <w:pStyle w:val="zPrompt"/>
              <w:rPr>
                <w:lang w:val="ru-RU"/>
              </w:rPr>
            </w:pPr>
            <w:r w:rsidRPr="003D2FC1">
              <w:rPr>
                <w:lang w:val="ru-RU"/>
              </w:rPr>
              <w:t>16</w:t>
            </w:r>
            <w:r w:rsidR="002A0EFB" w:rsidRPr="003D2FC1">
              <w:rPr>
                <w:lang w:val="ru-RU"/>
              </w:rPr>
              <w:t>.</w:t>
            </w:r>
            <w:r w:rsidRPr="003D2FC1">
              <w:rPr>
                <w:lang w:val="ru-RU"/>
              </w:rPr>
              <w:t>02</w:t>
            </w:r>
            <w:r w:rsidR="002A0EFB" w:rsidRPr="003D2FC1">
              <w:rPr>
                <w:lang w:val="ru-RU"/>
              </w:rPr>
              <w:t>.201</w:t>
            </w:r>
            <w:r w:rsidR="00851BFC" w:rsidRPr="003D2FC1">
              <w:rPr>
                <w:lang w:val="ru-RU"/>
              </w:rPr>
              <w:t>5</w:t>
            </w:r>
          </w:p>
        </w:tc>
      </w:tr>
    </w:tbl>
    <w:p w:rsidR="009C6413" w:rsidRPr="003D2FC1" w:rsidRDefault="009C6413" w:rsidP="00E02EFB">
      <w:pPr>
        <w:pStyle w:val="ab"/>
        <w:rPr>
          <w:lang w:val="ru-RU"/>
        </w:rPr>
      </w:pPr>
    </w:p>
    <w:p w:rsidR="00DE0D11" w:rsidRPr="003D2FC1" w:rsidRDefault="0026497B" w:rsidP="00E02EFB">
      <w:pPr>
        <w:pStyle w:val="ab"/>
        <w:rPr>
          <w:lang w:val="ru-RU"/>
        </w:rPr>
      </w:pPr>
      <w:r w:rsidRPr="003D2FC1">
        <w:rPr>
          <w:lang w:val="en-US"/>
        </w:rPr>
        <w:t>NCC</w:t>
      </w:r>
      <w:r w:rsidRPr="003D2FC1">
        <w:rPr>
          <w:lang w:val="ru-RU"/>
        </w:rPr>
        <w:t xml:space="preserve"> запускает </w:t>
      </w:r>
      <w:r w:rsidR="00085340" w:rsidRPr="003D2FC1">
        <w:rPr>
          <w:lang w:val="en-US"/>
        </w:rPr>
        <w:t>I</w:t>
      </w:r>
      <w:r w:rsidR="00245884" w:rsidRPr="003D2FC1">
        <w:rPr>
          <w:lang w:val="en-US"/>
        </w:rPr>
        <w:t>I</w:t>
      </w:r>
      <w:r w:rsidRPr="003D2FC1">
        <w:rPr>
          <w:lang w:val="ru-RU"/>
        </w:rPr>
        <w:t xml:space="preserve"> очередь ЖК</w:t>
      </w:r>
      <w:r w:rsidR="007B3D20" w:rsidRPr="003D2FC1">
        <w:rPr>
          <w:lang w:val="ru-RU"/>
        </w:rPr>
        <w:t xml:space="preserve"> </w:t>
      </w:r>
      <w:proofErr w:type="spellStart"/>
      <w:r w:rsidR="00245884" w:rsidRPr="003D2FC1">
        <w:rPr>
          <w:lang w:val="en-US"/>
        </w:rPr>
        <w:t>Skandi</w:t>
      </w:r>
      <w:proofErr w:type="spellEnd"/>
      <w:r w:rsidR="00245884" w:rsidRPr="003D2FC1">
        <w:rPr>
          <w:lang w:val="ru-RU"/>
        </w:rPr>
        <w:t xml:space="preserve"> </w:t>
      </w:r>
      <w:proofErr w:type="spellStart"/>
      <w:r w:rsidR="00245884" w:rsidRPr="003D2FC1">
        <w:rPr>
          <w:lang w:val="en-US"/>
        </w:rPr>
        <w:t>Klubb</w:t>
      </w:r>
      <w:proofErr w:type="spellEnd"/>
      <w:r w:rsidR="007B3D20" w:rsidRPr="003D2FC1">
        <w:rPr>
          <w:lang w:val="ru-RU"/>
        </w:rPr>
        <w:t xml:space="preserve"> </w:t>
      </w:r>
    </w:p>
    <w:p w:rsidR="0077752E" w:rsidRPr="003D2FC1" w:rsidRDefault="002546A0" w:rsidP="00F82FC5">
      <w:pPr>
        <w:pStyle w:val="Ingress"/>
        <w:rPr>
          <w:lang w:val="ru-RU"/>
        </w:rPr>
      </w:pPr>
      <w:r w:rsidRPr="003D2FC1">
        <w:rPr>
          <w:rFonts w:ascii="Arial" w:hAnsi="Arial" w:cs="Arial"/>
          <w:sz w:val="21"/>
          <w:szCs w:val="21"/>
          <w:lang w:val="ru-RU" w:eastAsia="ru-RU"/>
        </w:rPr>
        <w:t xml:space="preserve">Скандинавский строительный концерн </w:t>
      </w:r>
      <w:r w:rsidRPr="003D2FC1">
        <w:rPr>
          <w:rFonts w:ascii="Arial" w:hAnsi="Arial" w:cs="Arial"/>
          <w:sz w:val="21"/>
          <w:szCs w:val="21"/>
          <w:lang w:val="en-US" w:eastAsia="ru-RU"/>
        </w:rPr>
        <w:t>NCC</w:t>
      </w:r>
      <w:r w:rsidRPr="003D2FC1">
        <w:rPr>
          <w:rFonts w:ascii="Arial" w:hAnsi="Arial" w:cs="Arial"/>
          <w:sz w:val="21"/>
          <w:szCs w:val="21"/>
          <w:lang w:val="ru-RU" w:eastAsia="ru-RU"/>
        </w:rPr>
        <w:t xml:space="preserve"> начинает строительство </w:t>
      </w:r>
      <w:r w:rsidRPr="003D2FC1">
        <w:rPr>
          <w:rFonts w:ascii="Arial" w:hAnsi="Arial" w:cs="Arial"/>
          <w:sz w:val="21"/>
          <w:szCs w:val="21"/>
          <w:lang w:val="en-US" w:eastAsia="ru-RU"/>
        </w:rPr>
        <w:t>II</w:t>
      </w:r>
      <w:r w:rsidRPr="003D2FC1">
        <w:rPr>
          <w:rFonts w:ascii="Arial" w:hAnsi="Arial" w:cs="Arial"/>
          <w:sz w:val="21"/>
          <w:szCs w:val="21"/>
          <w:lang w:val="ru-RU" w:eastAsia="ru-RU"/>
        </w:rPr>
        <w:t xml:space="preserve"> очереди ЖК </w:t>
      </w:r>
      <w:proofErr w:type="spellStart"/>
      <w:r w:rsidRPr="003D2FC1">
        <w:rPr>
          <w:rFonts w:ascii="Arial" w:hAnsi="Arial" w:cs="Arial"/>
          <w:sz w:val="21"/>
          <w:szCs w:val="21"/>
          <w:lang w:val="en-US" w:eastAsia="ru-RU"/>
        </w:rPr>
        <w:t>Skandi</w:t>
      </w:r>
      <w:proofErr w:type="spellEnd"/>
      <w:r w:rsidRPr="003D2FC1">
        <w:rPr>
          <w:rFonts w:ascii="Arial" w:hAnsi="Arial" w:cs="Arial"/>
          <w:sz w:val="21"/>
          <w:szCs w:val="21"/>
          <w:lang w:val="ru-RU" w:eastAsia="ru-RU"/>
        </w:rPr>
        <w:t xml:space="preserve"> </w:t>
      </w:r>
      <w:proofErr w:type="spellStart"/>
      <w:r w:rsidRPr="003D2FC1">
        <w:rPr>
          <w:rFonts w:ascii="Arial" w:hAnsi="Arial" w:cs="Arial"/>
          <w:sz w:val="21"/>
          <w:szCs w:val="21"/>
          <w:lang w:val="en-US" w:eastAsia="ru-RU"/>
        </w:rPr>
        <w:t>Klubb</w:t>
      </w:r>
      <w:proofErr w:type="spellEnd"/>
      <w:r w:rsidRPr="003D2FC1">
        <w:rPr>
          <w:rFonts w:ascii="Arial" w:hAnsi="Arial" w:cs="Arial"/>
          <w:sz w:val="21"/>
          <w:szCs w:val="21"/>
          <w:lang w:val="ru-RU" w:eastAsia="ru-RU"/>
        </w:rPr>
        <w:t xml:space="preserve"> на Аптекарском острове и открывает в ней продажи квартир, кладовых и паркингов для автомобилей и </w:t>
      </w:r>
      <w:proofErr w:type="spellStart"/>
      <w:r w:rsidRPr="003D2FC1">
        <w:rPr>
          <w:rFonts w:ascii="Arial" w:hAnsi="Arial" w:cs="Arial"/>
          <w:sz w:val="21"/>
          <w:szCs w:val="21"/>
          <w:lang w:val="ru-RU" w:eastAsia="ru-RU"/>
        </w:rPr>
        <w:t>мототехники</w:t>
      </w:r>
      <w:proofErr w:type="spellEnd"/>
      <w:r w:rsidRPr="003D2FC1">
        <w:rPr>
          <w:rFonts w:ascii="Arial" w:hAnsi="Arial" w:cs="Arial"/>
          <w:sz w:val="21"/>
          <w:szCs w:val="21"/>
          <w:lang w:val="ru-RU" w:eastAsia="ru-RU"/>
        </w:rPr>
        <w:t xml:space="preserve">. </w:t>
      </w:r>
    </w:p>
    <w:p w:rsidR="00E02EFB" w:rsidRPr="003D2FC1" w:rsidRDefault="00E02EFB" w:rsidP="000C5872">
      <w:pPr>
        <w:rPr>
          <w:lang w:val="ru-RU"/>
        </w:rPr>
      </w:pPr>
    </w:p>
    <w:p w:rsidR="002546A0" w:rsidRPr="003D2FC1" w:rsidRDefault="002546A0" w:rsidP="002546A0">
      <w:pPr>
        <w:rPr>
          <w:lang w:val="ru-RU"/>
        </w:rPr>
      </w:pPr>
      <w:r w:rsidRPr="003D2FC1">
        <w:rPr>
          <w:lang w:val="ru-RU"/>
        </w:rPr>
        <w:t xml:space="preserve">«Мы продолжаем планомерно и успешно возводить </w:t>
      </w:r>
      <w:proofErr w:type="spellStart"/>
      <w:r w:rsidRPr="003D2FC1">
        <w:rPr>
          <w:lang w:val="en-US"/>
        </w:rPr>
        <w:t>Skandi</w:t>
      </w:r>
      <w:proofErr w:type="spellEnd"/>
      <w:r w:rsidRPr="003D2FC1">
        <w:rPr>
          <w:lang w:val="ru-RU"/>
        </w:rPr>
        <w:t xml:space="preserve"> </w:t>
      </w:r>
      <w:proofErr w:type="spellStart"/>
      <w:r w:rsidRPr="003D2FC1">
        <w:rPr>
          <w:lang w:val="en-US"/>
        </w:rPr>
        <w:t>Klubb</w:t>
      </w:r>
      <w:proofErr w:type="spellEnd"/>
      <w:r w:rsidRPr="003D2FC1">
        <w:rPr>
          <w:lang w:val="ru-RU"/>
        </w:rPr>
        <w:t>. Я нахожу его действительно уникальным комплексом с точки зрения и локации, и применяемых технологий, а также концепции и философии, которые мы в него заложили</w:t>
      </w:r>
      <w:proofErr w:type="gramStart"/>
      <w:r w:rsidR="006666A5">
        <w:rPr>
          <w:lang w:val="ru-RU"/>
        </w:rPr>
        <w:t>.</w:t>
      </w:r>
      <w:proofErr w:type="gramEnd"/>
      <w:r w:rsidR="006666A5">
        <w:rPr>
          <w:lang w:val="ru-RU"/>
        </w:rPr>
        <w:t xml:space="preserve"> Н</w:t>
      </w:r>
      <w:r w:rsidRPr="003D2FC1">
        <w:rPr>
          <w:lang w:val="ru-RU"/>
        </w:rPr>
        <w:t xml:space="preserve">аше основное стремление </w:t>
      </w:r>
      <w:r w:rsidR="006666A5">
        <w:rPr>
          <w:lang w:val="ru-RU"/>
        </w:rPr>
        <w:t xml:space="preserve">- </w:t>
      </w:r>
      <w:r w:rsidRPr="003D2FC1">
        <w:rPr>
          <w:lang w:val="ru-RU"/>
        </w:rPr>
        <w:t xml:space="preserve"> не просто </w:t>
      </w:r>
      <w:r w:rsidR="006666A5">
        <w:rPr>
          <w:lang w:val="ru-RU"/>
        </w:rPr>
        <w:t xml:space="preserve">построить </w:t>
      </w:r>
      <w:r w:rsidRPr="003D2FC1">
        <w:rPr>
          <w:lang w:val="ru-RU"/>
        </w:rPr>
        <w:t xml:space="preserve">жилой квартал, а </w:t>
      </w:r>
      <w:r w:rsidR="006666A5">
        <w:rPr>
          <w:lang w:val="ru-RU"/>
        </w:rPr>
        <w:t xml:space="preserve">сформировать </w:t>
      </w:r>
      <w:r w:rsidRPr="003D2FC1">
        <w:rPr>
          <w:lang w:val="ru-RU"/>
        </w:rPr>
        <w:t>атмосферу добрососедства,</w:t>
      </w:r>
      <w:r w:rsidR="006666A5">
        <w:rPr>
          <w:lang w:val="ru-RU"/>
        </w:rPr>
        <w:t xml:space="preserve"> в которой </w:t>
      </w:r>
      <w:r w:rsidRPr="003D2FC1">
        <w:rPr>
          <w:lang w:val="ru-RU"/>
        </w:rPr>
        <w:t>люди не просто живут рядом, а создают сообщество, в котором общие интересы, увлечения и</w:t>
      </w:r>
      <w:r w:rsidR="006666A5">
        <w:rPr>
          <w:lang w:val="ru-RU"/>
        </w:rPr>
        <w:t xml:space="preserve"> взаимовыручка - </w:t>
      </w:r>
      <w:r w:rsidRPr="003D2FC1">
        <w:rPr>
          <w:lang w:val="ru-RU"/>
        </w:rPr>
        <w:t>это норма. И меня радует, что очень многие здесь в Санкт-Петербурге разделяют нашу философию о комфортной и качественной жизни»</w:t>
      </w:r>
      <w:r w:rsidR="006666A5">
        <w:rPr>
          <w:lang w:val="ru-RU"/>
        </w:rPr>
        <w:t>,</w:t>
      </w:r>
      <w:r w:rsidRPr="003D2FC1">
        <w:rPr>
          <w:lang w:val="ru-RU"/>
        </w:rPr>
        <w:t xml:space="preserve"> - прокомментировал </w:t>
      </w:r>
      <w:proofErr w:type="spellStart"/>
      <w:r w:rsidRPr="003D2FC1">
        <w:rPr>
          <w:lang w:val="ru-RU"/>
        </w:rPr>
        <w:t>Юусо</w:t>
      </w:r>
      <w:proofErr w:type="spellEnd"/>
      <w:r w:rsidRPr="003D2FC1">
        <w:rPr>
          <w:lang w:val="ru-RU"/>
        </w:rPr>
        <w:t xml:space="preserve"> </w:t>
      </w:r>
      <w:proofErr w:type="spellStart"/>
      <w:r w:rsidRPr="003D2FC1">
        <w:rPr>
          <w:lang w:val="ru-RU"/>
        </w:rPr>
        <w:t>Хиетанен</w:t>
      </w:r>
      <w:proofErr w:type="spellEnd"/>
      <w:r w:rsidRPr="003D2FC1">
        <w:rPr>
          <w:lang w:val="ru-RU"/>
        </w:rPr>
        <w:t xml:space="preserve">, генеральный директор </w:t>
      </w:r>
      <w:r w:rsidRPr="003D2FC1">
        <w:rPr>
          <w:lang w:val="en-US"/>
        </w:rPr>
        <w:t>NCC</w:t>
      </w:r>
      <w:r w:rsidRPr="003D2FC1">
        <w:rPr>
          <w:lang w:val="ru-RU"/>
        </w:rPr>
        <w:t xml:space="preserve"> </w:t>
      </w:r>
      <w:r w:rsidR="009F094C" w:rsidRPr="003D2FC1">
        <w:rPr>
          <w:lang w:val="ru-RU"/>
        </w:rPr>
        <w:t xml:space="preserve">Жилищное </w:t>
      </w:r>
      <w:r w:rsidRPr="003D2FC1">
        <w:rPr>
          <w:lang w:val="ru-RU"/>
        </w:rPr>
        <w:t>строительство в России и Финляндии.</w:t>
      </w:r>
    </w:p>
    <w:p w:rsidR="002546A0" w:rsidRPr="003D2FC1" w:rsidRDefault="002546A0" w:rsidP="00075F7A">
      <w:pPr>
        <w:rPr>
          <w:lang w:val="ru-RU"/>
        </w:rPr>
      </w:pPr>
    </w:p>
    <w:p w:rsidR="00075F7A" w:rsidRPr="003D2FC1" w:rsidRDefault="002546A0" w:rsidP="00075F7A">
      <w:pPr>
        <w:rPr>
          <w:lang w:val="ru-RU"/>
        </w:rPr>
      </w:pPr>
      <w:r w:rsidRPr="003D2FC1">
        <w:rPr>
          <w:lang w:val="ru-RU"/>
        </w:rPr>
        <w:t xml:space="preserve">Клуб хороших соседей принимает новых членов! Новая очередь жилого комплекса </w:t>
      </w:r>
      <w:proofErr w:type="spellStart"/>
      <w:r w:rsidRPr="003D2FC1">
        <w:rPr>
          <w:lang w:val="ru-RU"/>
        </w:rPr>
        <w:t>Skandi</w:t>
      </w:r>
      <w:proofErr w:type="spellEnd"/>
      <w:r w:rsidRPr="003D2FC1">
        <w:rPr>
          <w:lang w:val="ru-RU"/>
        </w:rPr>
        <w:t xml:space="preserve"> </w:t>
      </w:r>
      <w:proofErr w:type="spellStart"/>
      <w:r w:rsidRPr="003D2FC1">
        <w:rPr>
          <w:lang w:val="ru-RU"/>
        </w:rPr>
        <w:t>Klubb</w:t>
      </w:r>
      <w:proofErr w:type="spellEnd"/>
      <w:r w:rsidRPr="003D2FC1">
        <w:rPr>
          <w:lang w:val="ru-RU"/>
        </w:rPr>
        <w:t xml:space="preserve"> – это еще 291 квартира бизнес класса на Петроградской от 137 000 до 1</w:t>
      </w:r>
      <w:r w:rsidR="000F0BE0" w:rsidRPr="003D2FC1">
        <w:rPr>
          <w:lang w:val="ru-RU"/>
        </w:rPr>
        <w:t>8</w:t>
      </w:r>
      <w:r w:rsidRPr="003D2FC1">
        <w:rPr>
          <w:lang w:val="ru-RU"/>
        </w:rPr>
        <w:t xml:space="preserve">0 000  рублей за </w:t>
      </w:r>
      <w:proofErr w:type="spellStart"/>
      <w:r w:rsidRPr="003D2FC1">
        <w:rPr>
          <w:lang w:val="ru-RU"/>
        </w:rPr>
        <w:t>кв.м</w:t>
      </w:r>
      <w:proofErr w:type="spellEnd"/>
      <w:r w:rsidRPr="003D2FC1">
        <w:rPr>
          <w:lang w:val="ru-RU"/>
        </w:rPr>
        <w:t xml:space="preserve">. </w:t>
      </w:r>
      <w:r w:rsidR="00075F7A" w:rsidRPr="003D2FC1">
        <w:rPr>
          <w:lang w:val="ru-RU"/>
        </w:rPr>
        <w:t xml:space="preserve">NCC предлагает широкий выбор шведских планировок квартир от 32 </w:t>
      </w:r>
      <w:proofErr w:type="spellStart"/>
      <w:r w:rsidR="00075F7A" w:rsidRPr="003D2FC1">
        <w:rPr>
          <w:lang w:val="ru-RU"/>
        </w:rPr>
        <w:t>кв</w:t>
      </w:r>
      <w:proofErr w:type="gramStart"/>
      <w:r w:rsidR="00075F7A" w:rsidRPr="003D2FC1">
        <w:rPr>
          <w:lang w:val="ru-RU"/>
        </w:rPr>
        <w:t>.м</w:t>
      </w:r>
      <w:proofErr w:type="spellEnd"/>
      <w:proofErr w:type="gramEnd"/>
      <w:r w:rsidR="00075F7A" w:rsidRPr="003D2FC1">
        <w:rPr>
          <w:lang w:val="ru-RU"/>
        </w:rPr>
        <w:t xml:space="preserve"> до 140 </w:t>
      </w:r>
      <w:proofErr w:type="spellStart"/>
      <w:r w:rsidR="00075F7A" w:rsidRPr="003D2FC1">
        <w:rPr>
          <w:lang w:val="ru-RU"/>
        </w:rPr>
        <w:t>кв.м</w:t>
      </w:r>
      <w:proofErr w:type="spellEnd"/>
      <w:r w:rsidR="00075F7A" w:rsidRPr="003D2FC1">
        <w:rPr>
          <w:lang w:val="ru-RU"/>
        </w:rPr>
        <w:t>, от студий до 4-комнатных. Здесь отражена любовь скандинавов к открытым светлым пространствам, большим кухням-столовым, где собираются за семейным ужином, террасам и балконам для приема гостей летними вечерами.</w:t>
      </w:r>
    </w:p>
    <w:p w:rsidR="000F0BE0" w:rsidRPr="003D2FC1" w:rsidRDefault="000F0BE0" w:rsidP="00075F7A">
      <w:pPr>
        <w:rPr>
          <w:lang w:val="ru-RU"/>
        </w:rPr>
      </w:pPr>
    </w:p>
    <w:p w:rsidR="000F0BE0" w:rsidRPr="003D2FC1" w:rsidRDefault="000F0BE0" w:rsidP="000F0BE0">
      <w:pPr>
        <w:rPr>
          <w:sz w:val="18"/>
          <w:lang w:val="ru-RU"/>
        </w:rPr>
      </w:pPr>
      <w:proofErr w:type="spellStart"/>
      <w:r w:rsidRPr="003D2FC1">
        <w:rPr>
          <w:sz w:val="18"/>
          <w:lang w:val="ru-RU"/>
        </w:rPr>
        <w:t>Трансформируемость</w:t>
      </w:r>
      <w:proofErr w:type="spellEnd"/>
      <w:r w:rsidRPr="003D2FC1">
        <w:rPr>
          <w:sz w:val="18"/>
          <w:lang w:val="ru-RU"/>
        </w:rPr>
        <w:t xml:space="preserve"> и эффективность жилых пространств – визитная карточка скандинавского жилья – проявляются в полной мере в планировках любого метража. Во второй очереди прое</w:t>
      </w:r>
      <w:bookmarkStart w:id="0" w:name="_GoBack"/>
      <w:bookmarkEnd w:id="0"/>
      <w:r w:rsidRPr="003D2FC1">
        <w:rPr>
          <w:sz w:val="18"/>
          <w:lang w:val="ru-RU"/>
        </w:rPr>
        <w:t xml:space="preserve">кта представлены двухуровневые квартиры, где комфортабельно разместится на увеличенной площади большая семья, удобно </w:t>
      </w:r>
      <w:proofErr w:type="spellStart"/>
      <w:r w:rsidRPr="003D2FC1">
        <w:rPr>
          <w:sz w:val="18"/>
          <w:lang w:val="ru-RU"/>
        </w:rPr>
        <w:t>зонируются</w:t>
      </w:r>
      <w:proofErr w:type="spellEnd"/>
      <w:r w:rsidRPr="003D2FC1">
        <w:rPr>
          <w:sz w:val="18"/>
          <w:lang w:val="ru-RU"/>
        </w:rPr>
        <w:t xml:space="preserve"> общие и приватные помещения, а комнаты для шумных игр или домашний кинозал отдалены от зон отдыха. А на примере открытого осенью шоу-</w:t>
      </w:r>
      <w:proofErr w:type="spellStart"/>
      <w:r w:rsidRPr="003D2FC1">
        <w:rPr>
          <w:sz w:val="18"/>
          <w:lang w:val="ru-RU"/>
        </w:rPr>
        <w:t>рума</w:t>
      </w:r>
      <w:proofErr w:type="spellEnd"/>
      <w:r w:rsidRPr="003D2FC1">
        <w:rPr>
          <w:sz w:val="18"/>
          <w:lang w:val="ru-RU"/>
        </w:rPr>
        <w:t xml:space="preserve"> с полной отделкой можно убедиться, насколько вместительна и </w:t>
      </w:r>
      <w:proofErr w:type="gramStart"/>
      <w:r w:rsidRPr="003D2FC1">
        <w:rPr>
          <w:sz w:val="18"/>
          <w:lang w:val="ru-RU"/>
        </w:rPr>
        <w:t>эргономична</w:t>
      </w:r>
      <w:proofErr w:type="gramEnd"/>
      <w:r w:rsidRPr="003D2FC1">
        <w:rPr>
          <w:sz w:val="18"/>
          <w:lang w:val="ru-RU"/>
        </w:rPr>
        <w:t xml:space="preserve"> может быть однокомнатная квартира, если она решена нестандартно. </w:t>
      </w:r>
    </w:p>
    <w:p w:rsidR="000F0BE0" w:rsidRPr="003D2FC1" w:rsidRDefault="000F0BE0" w:rsidP="000F0BE0">
      <w:pPr>
        <w:rPr>
          <w:sz w:val="18"/>
          <w:lang w:val="ru-RU"/>
        </w:rPr>
      </w:pPr>
    </w:p>
    <w:p w:rsidR="000F0BE0" w:rsidRPr="003D2FC1" w:rsidRDefault="000F0BE0" w:rsidP="000F0BE0">
      <w:pPr>
        <w:rPr>
          <w:sz w:val="18"/>
          <w:lang w:val="ru-RU"/>
        </w:rPr>
      </w:pPr>
      <w:r w:rsidRPr="003D2FC1">
        <w:rPr>
          <w:sz w:val="18"/>
          <w:lang w:val="ru-RU"/>
        </w:rPr>
        <w:t xml:space="preserve">Квартиры выполнены в скандинавской белой отделке, с поквартирной рекуперацией тепла и теплым полом в ванной комнате. Отдельно покупатели квартир на </w:t>
      </w:r>
      <w:proofErr w:type="spellStart"/>
      <w:r w:rsidRPr="003D2FC1">
        <w:rPr>
          <w:sz w:val="18"/>
          <w:lang w:val="ru-RU"/>
        </w:rPr>
        <w:t>Петроградке</w:t>
      </w:r>
      <w:proofErr w:type="spellEnd"/>
      <w:r w:rsidRPr="003D2FC1">
        <w:rPr>
          <w:sz w:val="18"/>
          <w:lang w:val="ru-RU"/>
        </w:rPr>
        <w:t xml:space="preserve"> смогут заказать полную отделку квартир. На выбор предложены пакеты </w:t>
      </w:r>
      <w:proofErr w:type="spellStart"/>
      <w:r w:rsidRPr="003D2FC1">
        <w:rPr>
          <w:sz w:val="18"/>
          <w:lang w:val="ru-RU"/>
        </w:rPr>
        <w:t>Stårt</w:t>
      </w:r>
      <w:proofErr w:type="spellEnd"/>
      <w:r w:rsidRPr="003D2FC1">
        <w:rPr>
          <w:sz w:val="18"/>
          <w:lang w:val="ru-RU"/>
        </w:rPr>
        <w:t xml:space="preserve">, </w:t>
      </w:r>
      <w:proofErr w:type="spellStart"/>
      <w:r w:rsidRPr="003D2FC1">
        <w:rPr>
          <w:sz w:val="18"/>
          <w:lang w:val="ru-RU"/>
        </w:rPr>
        <w:t>Båsis</w:t>
      </w:r>
      <w:proofErr w:type="spellEnd"/>
      <w:r w:rsidRPr="003D2FC1">
        <w:rPr>
          <w:sz w:val="18"/>
          <w:lang w:val="ru-RU"/>
        </w:rPr>
        <w:t xml:space="preserve"> и </w:t>
      </w:r>
      <w:proofErr w:type="spellStart"/>
      <w:r w:rsidRPr="003D2FC1">
        <w:rPr>
          <w:sz w:val="18"/>
          <w:lang w:val="ru-RU"/>
        </w:rPr>
        <w:t>Plüs</w:t>
      </w:r>
      <w:proofErr w:type="spellEnd"/>
      <w:r w:rsidRPr="003D2FC1">
        <w:rPr>
          <w:sz w:val="18"/>
          <w:lang w:val="ru-RU"/>
        </w:rPr>
        <w:t xml:space="preserve"> стоимостью от 4 900 до 12 500 рублей за </w:t>
      </w:r>
      <w:proofErr w:type="spellStart"/>
      <w:r w:rsidRPr="003D2FC1">
        <w:rPr>
          <w:sz w:val="18"/>
          <w:lang w:val="ru-RU"/>
        </w:rPr>
        <w:t>кв.м</w:t>
      </w:r>
      <w:proofErr w:type="spellEnd"/>
      <w:r w:rsidRPr="003D2FC1">
        <w:rPr>
          <w:sz w:val="18"/>
          <w:lang w:val="ru-RU"/>
        </w:rPr>
        <w:t>.</w:t>
      </w:r>
    </w:p>
    <w:p w:rsidR="000F0BE0" w:rsidRPr="003D2FC1" w:rsidRDefault="000F0BE0" w:rsidP="000F0BE0">
      <w:pPr>
        <w:rPr>
          <w:sz w:val="18"/>
          <w:lang w:val="ru-RU"/>
        </w:rPr>
      </w:pPr>
    </w:p>
    <w:p w:rsidR="000F0BE0" w:rsidRPr="003D2FC1" w:rsidRDefault="000F0BE0" w:rsidP="000F0BE0">
      <w:pPr>
        <w:rPr>
          <w:sz w:val="18"/>
          <w:lang w:val="ru-RU"/>
        </w:rPr>
      </w:pPr>
      <w:r w:rsidRPr="003D2FC1">
        <w:rPr>
          <w:sz w:val="18"/>
          <w:lang w:val="ru-RU"/>
        </w:rPr>
        <w:t>С высоких этажей ориентированных на набережную корпусов открываются виды на реку. Ряд квартир имеют открытые террасы от 20 до 58 квадратных метров, некоторые из них выходят на озелененную кровлю корпусов.</w:t>
      </w:r>
    </w:p>
    <w:p w:rsidR="000F0BE0" w:rsidRPr="003D2FC1" w:rsidRDefault="000F0BE0" w:rsidP="000F0BE0">
      <w:pPr>
        <w:rPr>
          <w:sz w:val="18"/>
          <w:lang w:val="ru-RU"/>
        </w:rPr>
      </w:pPr>
    </w:p>
    <w:p w:rsidR="000F0BE0" w:rsidRPr="003D2FC1" w:rsidRDefault="000F0BE0" w:rsidP="000F0BE0">
      <w:pPr>
        <w:rPr>
          <w:sz w:val="18"/>
          <w:lang w:val="ru-RU"/>
        </w:rPr>
      </w:pPr>
      <w:r w:rsidRPr="003D2FC1">
        <w:rPr>
          <w:sz w:val="18"/>
          <w:lang w:val="ru-RU"/>
        </w:rPr>
        <w:t>Вместительные остекленные балконы и лоджии, французские балконы и более чем 30 типов оконных проемов создают характерный северный узор фасадов разновысотных цветных домов.</w:t>
      </w:r>
    </w:p>
    <w:p w:rsidR="000F0BE0" w:rsidRPr="003D2FC1" w:rsidRDefault="000F0BE0" w:rsidP="000F0BE0">
      <w:pPr>
        <w:rPr>
          <w:sz w:val="18"/>
          <w:lang w:val="ru-RU"/>
        </w:rPr>
      </w:pPr>
    </w:p>
    <w:p w:rsidR="000F0BE0" w:rsidRPr="003D2FC1" w:rsidRDefault="000F0BE0" w:rsidP="000F0BE0">
      <w:pPr>
        <w:rPr>
          <w:sz w:val="18"/>
          <w:lang w:val="ru-RU"/>
        </w:rPr>
      </w:pPr>
      <w:proofErr w:type="spellStart"/>
      <w:r w:rsidRPr="003D2FC1">
        <w:rPr>
          <w:sz w:val="18"/>
          <w:lang w:val="ru-RU"/>
        </w:rPr>
        <w:t>Внутридворовое</w:t>
      </w:r>
      <w:proofErr w:type="spellEnd"/>
      <w:r w:rsidRPr="003D2FC1">
        <w:rPr>
          <w:sz w:val="18"/>
          <w:lang w:val="ru-RU"/>
        </w:rPr>
        <w:t xml:space="preserve"> пространство и ландшафтная концепция комплекса обеспечивают уют, защищенность и поощряют ведение здорового образ жизни. Цветник двора второй очереди оформлен в сине-лиловой гамме, повсюду имеются дорожки для пеших и велопрогулок и </w:t>
      </w:r>
      <w:proofErr w:type="spellStart"/>
      <w:r w:rsidRPr="003D2FC1">
        <w:rPr>
          <w:sz w:val="18"/>
          <w:lang w:val="ru-RU"/>
        </w:rPr>
        <w:t>джоггинга</w:t>
      </w:r>
      <w:proofErr w:type="spellEnd"/>
      <w:r w:rsidRPr="003D2FC1">
        <w:rPr>
          <w:sz w:val="18"/>
          <w:lang w:val="ru-RU"/>
        </w:rPr>
        <w:t>, в арочном пассаже со стороны проспекта Медиков будет установлено оборудование для начинающих скалолазов, возле подъездов парковки для велосипедов. Дети смогут поиграть в разбойников на тематической площадке, выполненной из специальных материалов.</w:t>
      </w:r>
    </w:p>
    <w:p w:rsidR="000F0BE0" w:rsidRPr="003D2FC1" w:rsidRDefault="000F0BE0" w:rsidP="000F0BE0">
      <w:pPr>
        <w:rPr>
          <w:sz w:val="18"/>
          <w:lang w:val="ru-RU"/>
        </w:rPr>
      </w:pPr>
    </w:p>
    <w:p w:rsidR="000F0BE0" w:rsidRPr="003D2FC1" w:rsidRDefault="000F0BE0" w:rsidP="000F0BE0">
      <w:pPr>
        <w:rPr>
          <w:sz w:val="18"/>
          <w:lang w:val="ru-RU"/>
        </w:rPr>
      </w:pPr>
      <w:r w:rsidRPr="003D2FC1">
        <w:rPr>
          <w:sz w:val="18"/>
          <w:lang w:val="ru-RU"/>
        </w:rPr>
        <w:t>Под территорией комплекса размещен подземный паркинг для автомобилей, мотоциклов и другой специальной техники, оснащенный насосами для подкачки шин. На техническом этаже расположены индивидуальные кладовые помещения, при входах в подъезды общие колясочные и велосипедные. Для облегчения логистики и разгрузки покупок в паркинге и на территории комплекса продуманы места для хранения ручных тележек.</w:t>
      </w:r>
    </w:p>
    <w:p w:rsidR="00075F7A" w:rsidRPr="003D2FC1" w:rsidRDefault="00075F7A" w:rsidP="00075F7A">
      <w:pPr>
        <w:rPr>
          <w:lang w:val="ru-RU"/>
        </w:rPr>
      </w:pPr>
    </w:p>
    <w:p w:rsidR="00061338" w:rsidRPr="003D2FC1" w:rsidRDefault="00061338" w:rsidP="00075F7A">
      <w:pPr>
        <w:rPr>
          <w:lang w:val="ru-RU"/>
        </w:rPr>
      </w:pPr>
      <w:proofErr w:type="spellStart"/>
      <w:r w:rsidRPr="003D2FC1">
        <w:rPr>
          <w:lang w:val="en-US"/>
        </w:rPr>
        <w:t>Skandi</w:t>
      </w:r>
      <w:proofErr w:type="spellEnd"/>
      <w:r w:rsidRPr="003D2FC1">
        <w:rPr>
          <w:lang w:val="ru-RU"/>
        </w:rPr>
        <w:t xml:space="preserve"> </w:t>
      </w:r>
      <w:proofErr w:type="spellStart"/>
      <w:r w:rsidRPr="003D2FC1">
        <w:rPr>
          <w:lang w:val="en-US"/>
        </w:rPr>
        <w:t>Klubb</w:t>
      </w:r>
      <w:proofErr w:type="spellEnd"/>
      <w:r w:rsidRPr="003D2FC1">
        <w:rPr>
          <w:lang w:val="ru-RU"/>
        </w:rPr>
        <w:t xml:space="preserve"> реализуется с внедрением новейших технологий и оборудования, что подтверждено первым платиновым сертификатом стандарта </w:t>
      </w:r>
      <w:r w:rsidRPr="003D2FC1">
        <w:rPr>
          <w:lang w:val="en-US"/>
        </w:rPr>
        <w:t>GREEN</w:t>
      </w:r>
      <w:r w:rsidRPr="003D2FC1">
        <w:rPr>
          <w:lang w:val="ru-RU"/>
        </w:rPr>
        <w:t xml:space="preserve"> </w:t>
      </w:r>
      <w:r w:rsidRPr="003D2FC1">
        <w:rPr>
          <w:lang w:val="en-US"/>
        </w:rPr>
        <w:t>ZOOM</w:t>
      </w:r>
      <w:r w:rsidRPr="003D2FC1">
        <w:rPr>
          <w:lang w:val="ru-RU"/>
        </w:rPr>
        <w:t xml:space="preserve"> в Петербурге. Максимально высокая оценка экспертов означает, что новый жилой комплекс у реки </w:t>
      </w:r>
      <w:r w:rsidR="006A2B84" w:rsidRPr="003D2FC1">
        <w:rPr>
          <w:lang w:val="ru-RU"/>
        </w:rPr>
        <w:t xml:space="preserve">обеспечивает безопасную, </w:t>
      </w:r>
      <w:r w:rsidRPr="003D2FC1">
        <w:rPr>
          <w:lang w:val="ru-RU"/>
        </w:rPr>
        <w:t>комфортн</w:t>
      </w:r>
      <w:r w:rsidR="006A2B84" w:rsidRPr="003D2FC1">
        <w:rPr>
          <w:lang w:val="ru-RU"/>
        </w:rPr>
        <w:t>ую</w:t>
      </w:r>
      <w:r w:rsidRPr="003D2FC1">
        <w:rPr>
          <w:lang w:val="ru-RU"/>
        </w:rPr>
        <w:t xml:space="preserve"> и здоров</w:t>
      </w:r>
      <w:r w:rsidR="006A2B84" w:rsidRPr="003D2FC1">
        <w:rPr>
          <w:lang w:val="ru-RU"/>
        </w:rPr>
        <w:t>ую</w:t>
      </w:r>
      <w:r w:rsidRPr="003D2FC1">
        <w:rPr>
          <w:lang w:val="ru-RU"/>
        </w:rPr>
        <w:t xml:space="preserve"> </w:t>
      </w:r>
      <w:r w:rsidR="006A2B84" w:rsidRPr="003D2FC1">
        <w:rPr>
          <w:lang w:val="ru-RU"/>
        </w:rPr>
        <w:t xml:space="preserve">среду </w:t>
      </w:r>
      <w:r w:rsidRPr="003D2FC1">
        <w:rPr>
          <w:lang w:val="ru-RU"/>
        </w:rPr>
        <w:t>для проживания.</w:t>
      </w:r>
    </w:p>
    <w:p w:rsidR="00075F7A" w:rsidRDefault="00075F7A" w:rsidP="00075F7A">
      <w:pPr>
        <w:rPr>
          <w:lang w:val="ru-RU"/>
        </w:rPr>
      </w:pPr>
    </w:p>
    <w:p w:rsidR="00075F7A" w:rsidRDefault="00075F7A" w:rsidP="00075F7A">
      <w:pPr>
        <w:rPr>
          <w:lang w:val="ru-RU"/>
        </w:rPr>
      </w:pPr>
    </w:p>
    <w:p w:rsidR="00061338" w:rsidRPr="00061338" w:rsidRDefault="00061338" w:rsidP="00061338">
      <w:pPr>
        <w:rPr>
          <w:color w:val="595959"/>
          <w:sz w:val="18"/>
          <w:lang w:val="ru-RU"/>
        </w:rPr>
      </w:pPr>
      <w:r w:rsidRPr="00061338">
        <w:rPr>
          <w:color w:val="595959"/>
          <w:sz w:val="18"/>
          <w:lang w:val="ru-RU"/>
        </w:rPr>
        <w:t>Справка:</w:t>
      </w:r>
    </w:p>
    <w:p w:rsidR="00061338" w:rsidRPr="00061338" w:rsidRDefault="00061338" w:rsidP="00061338">
      <w:pPr>
        <w:rPr>
          <w:color w:val="595959"/>
          <w:sz w:val="18"/>
          <w:lang w:val="ru-RU"/>
        </w:rPr>
      </w:pPr>
      <w:r w:rsidRPr="00061338">
        <w:rPr>
          <w:color w:val="595959"/>
          <w:sz w:val="18"/>
          <w:lang w:val="ru-RU"/>
        </w:rPr>
        <w:t xml:space="preserve">NCC – одна из крупнейших строительных компаний Северной Европы с годовым оборотом в 2014 году 6,05 млрд. евро и численностью персонала более 17,7 тысяч человек. </w:t>
      </w:r>
      <w:proofErr w:type="gramStart"/>
      <w:r w:rsidRPr="00061338">
        <w:rPr>
          <w:color w:val="595959"/>
          <w:sz w:val="18"/>
          <w:lang w:val="ru-RU"/>
        </w:rPr>
        <w:t xml:space="preserve">Концерн успешно осуществляет деятельность в странах Северного (Швеция, Финляндия, Норвегия, Дания) и Балтийского (Эстония, Латвия) регионов, а также в России и Германии. </w:t>
      </w:r>
      <w:proofErr w:type="gramEnd"/>
    </w:p>
    <w:p w:rsidR="00061338" w:rsidRPr="00061338" w:rsidRDefault="00061338" w:rsidP="00061338">
      <w:pPr>
        <w:rPr>
          <w:color w:val="595959"/>
          <w:sz w:val="18"/>
          <w:lang w:val="ru-RU"/>
        </w:rPr>
      </w:pPr>
    </w:p>
    <w:p w:rsidR="00061338" w:rsidRPr="00061338" w:rsidRDefault="00061338" w:rsidP="00061338">
      <w:pPr>
        <w:rPr>
          <w:color w:val="595959"/>
          <w:sz w:val="18"/>
          <w:lang w:val="ru-RU"/>
        </w:rPr>
      </w:pPr>
      <w:r w:rsidRPr="00061338">
        <w:rPr>
          <w:color w:val="595959"/>
          <w:sz w:val="18"/>
          <w:lang w:val="ru-RU"/>
        </w:rPr>
        <w:t xml:space="preserve">Компания работает в нескольких направлениях: строительство зданий и сооружений гражданского назначения, промышленное строительство, </w:t>
      </w:r>
      <w:proofErr w:type="spellStart"/>
      <w:r w:rsidRPr="00061338">
        <w:rPr>
          <w:color w:val="595959"/>
          <w:sz w:val="18"/>
          <w:lang w:val="ru-RU"/>
        </w:rPr>
        <w:t>девелопмент</w:t>
      </w:r>
      <w:proofErr w:type="spellEnd"/>
      <w:r w:rsidRPr="00061338">
        <w:rPr>
          <w:color w:val="595959"/>
          <w:sz w:val="18"/>
          <w:lang w:val="ru-RU"/>
        </w:rPr>
        <w:t xml:space="preserve"> жилых и коммерческих проектов и строительство дорог. </w:t>
      </w:r>
    </w:p>
    <w:p w:rsidR="00061338" w:rsidRPr="00061338" w:rsidRDefault="00061338" w:rsidP="00061338">
      <w:pPr>
        <w:rPr>
          <w:color w:val="595959"/>
          <w:sz w:val="18"/>
          <w:lang w:val="ru-RU"/>
        </w:rPr>
      </w:pPr>
    </w:p>
    <w:p w:rsidR="00061338" w:rsidRPr="00061338" w:rsidRDefault="00061338" w:rsidP="00061338">
      <w:pPr>
        <w:rPr>
          <w:color w:val="595959"/>
          <w:sz w:val="18"/>
          <w:lang w:val="ru-RU"/>
        </w:rPr>
      </w:pPr>
      <w:r w:rsidRPr="00061338">
        <w:rPr>
          <w:color w:val="595959"/>
          <w:sz w:val="18"/>
          <w:lang w:val="ru-RU"/>
        </w:rPr>
        <w:t xml:space="preserve">В 2012 году компания NCC отметила свой сорокалетний юбилей на российском рынке. С 1972 года предприятия холдинга занимаются промышленным строительством и реконструкцией общественных зданий в Санкт-Петербурге и разных регионах России, реализовав множество масштабных проектов. В настоящее время деятельность концерна в Санкт-Петербурге и Ленинградской области развивается в двух направлениях: строительство дорог и </w:t>
      </w:r>
      <w:proofErr w:type="spellStart"/>
      <w:r w:rsidRPr="00061338">
        <w:rPr>
          <w:color w:val="595959"/>
          <w:sz w:val="18"/>
          <w:lang w:val="ru-RU"/>
        </w:rPr>
        <w:t>девелопмент</w:t>
      </w:r>
      <w:proofErr w:type="spellEnd"/>
      <w:r w:rsidRPr="00061338">
        <w:rPr>
          <w:color w:val="595959"/>
          <w:sz w:val="18"/>
          <w:lang w:val="ru-RU"/>
        </w:rPr>
        <w:t xml:space="preserve"> жилых проектов.</w:t>
      </w:r>
      <w:r w:rsidR="00CC5D3D">
        <w:rPr>
          <w:color w:val="595959"/>
          <w:sz w:val="18"/>
          <w:lang w:val="ru-RU"/>
        </w:rPr>
        <w:t xml:space="preserve"> </w:t>
      </w:r>
    </w:p>
    <w:p w:rsidR="00061338" w:rsidRPr="00061338" w:rsidRDefault="00061338" w:rsidP="00061338">
      <w:pPr>
        <w:rPr>
          <w:color w:val="595959"/>
          <w:sz w:val="18"/>
          <w:lang w:val="ru-RU"/>
        </w:rPr>
      </w:pPr>
    </w:p>
    <w:p w:rsidR="00061338" w:rsidRPr="00061338" w:rsidRDefault="00061338" w:rsidP="00061338">
      <w:pPr>
        <w:rPr>
          <w:color w:val="595959"/>
          <w:sz w:val="18"/>
          <w:lang w:val="ru-RU"/>
        </w:rPr>
      </w:pPr>
      <w:r w:rsidRPr="00061338">
        <w:rPr>
          <w:color w:val="595959"/>
          <w:sz w:val="18"/>
          <w:lang w:val="ru-RU"/>
        </w:rPr>
        <w:t xml:space="preserve">В области жилищного строительства NCC реализует проекты «Шведская крона» в Приморском районе и </w:t>
      </w:r>
      <w:proofErr w:type="spellStart"/>
      <w:r w:rsidRPr="00061338">
        <w:rPr>
          <w:color w:val="595959"/>
          <w:sz w:val="18"/>
          <w:lang w:val="ru-RU"/>
        </w:rPr>
        <w:t>Skandi</w:t>
      </w:r>
      <w:proofErr w:type="spellEnd"/>
      <w:r w:rsidRPr="00061338">
        <w:rPr>
          <w:color w:val="595959"/>
          <w:sz w:val="18"/>
          <w:lang w:val="ru-RU"/>
        </w:rPr>
        <w:t xml:space="preserve"> </w:t>
      </w:r>
      <w:proofErr w:type="spellStart"/>
      <w:r w:rsidRPr="00061338">
        <w:rPr>
          <w:color w:val="595959"/>
          <w:sz w:val="18"/>
          <w:lang w:val="ru-RU"/>
        </w:rPr>
        <w:t>Klubb</w:t>
      </w:r>
      <w:proofErr w:type="spellEnd"/>
      <w:r w:rsidRPr="00061338">
        <w:rPr>
          <w:color w:val="595959"/>
          <w:sz w:val="18"/>
          <w:lang w:val="ru-RU"/>
        </w:rPr>
        <w:t xml:space="preserve"> в Петроградском районе </w:t>
      </w:r>
      <w:r>
        <w:rPr>
          <w:color w:val="595959"/>
          <w:sz w:val="18"/>
          <w:lang w:val="ru-RU"/>
        </w:rPr>
        <w:t>Санкт-Петербурга,</w:t>
      </w:r>
      <w:r w:rsidRPr="00061338">
        <w:rPr>
          <w:color w:val="595959"/>
          <w:sz w:val="18"/>
          <w:lang w:val="ru-RU"/>
        </w:rPr>
        <w:t xml:space="preserve"> жилой комплекс «</w:t>
      </w:r>
      <w:proofErr w:type="spellStart"/>
      <w:r w:rsidRPr="00061338">
        <w:rPr>
          <w:color w:val="595959"/>
          <w:sz w:val="18"/>
          <w:lang w:val="ru-RU"/>
        </w:rPr>
        <w:t>Эланд</w:t>
      </w:r>
      <w:proofErr w:type="spellEnd"/>
      <w:r w:rsidRPr="00061338">
        <w:rPr>
          <w:color w:val="595959"/>
          <w:sz w:val="18"/>
          <w:lang w:val="ru-RU"/>
        </w:rPr>
        <w:t xml:space="preserve">» в </w:t>
      </w:r>
      <w:proofErr w:type="spellStart"/>
      <w:r w:rsidRPr="00061338">
        <w:rPr>
          <w:color w:val="595959"/>
          <w:sz w:val="18"/>
          <w:lang w:val="ru-RU"/>
        </w:rPr>
        <w:t>Мурино</w:t>
      </w:r>
      <w:proofErr w:type="spellEnd"/>
      <w:r w:rsidRPr="00061338">
        <w:rPr>
          <w:color w:val="595959"/>
          <w:sz w:val="18"/>
          <w:lang w:val="ru-RU"/>
        </w:rPr>
        <w:t xml:space="preserve">, у </w:t>
      </w:r>
      <w:proofErr w:type="spellStart"/>
      <w:r w:rsidRPr="00061338">
        <w:rPr>
          <w:color w:val="595959"/>
          <w:sz w:val="18"/>
          <w:lang w:val="ru-RU"/>
        </w:rPr>
        <w:t>ст.м</w:t>
      </w:r>
      <w:proofErr w:type="spellEnd"/>
      <w:r w:rsidRPr="00061338">
        <w:rPr>
          <w:color w:val="595959"/>
          <w:sz w:val="18"/>
          <w:lang w:val="ru-RU"/>
        </w:rPr>
        <w:t>. «</w:t>
      </w:r>
      <w:proofErr w:type="spellStart"/>
      <w:r w:rsidRPr="00061338">
        <w:rPr>
          <w:color w:val="595959"/>
          <w:sz w:val="18"/>
          <w:lang w:val="ru-RU"/>
        </w:rPr>
        <w:t>Девяткино</w:t>
      </w:r>
      <w:proofErr w:type="spellEnd"/>
      <w:r w:rsidRPr="00061338">
        <w:rPr>
          <w:color w:val="595959"/>
          <w:sz w:val="18"/>
          <w:lang w:val="ru-RU"/>
        </w:rPr>
        <w:t>», а также жилой комплекс средней этажно</w:t>
      </w:r>
      <w:r>
        <w:rPr>
          <w:color w:val="595959"/>
          <w:sz w:val="18"/>
          <w:lang w:val="ru-RU"/>
        </w:rPr>
        <w:t xml:space="preserve">сти </w:t>
      </w:r>
      <w:proofErr w:type="spellStart"/>
      <w:r>
        <w:rPr>
          <w:color w:val="595959"/>
          <w:sz w:val="18"/>
          <w:lang w:val="ru-RU"/>
        </w:rPr>
        <w:t>Gröna</w:t>
      </w:r>
      <w:proofErr w:type="spellEnd"/>
      <w:r>
        <w:rPr>
          <w:color w:val="595959"/>
          <w:sz w:val="18"/>
          <w:lang w:val="ru-RU"/>
        </w:rPr>
        <w:t xml:space="preserve"> </w:t>
      </w:r>
      <w:proofErr w:type="spellStart"/>
      <w:r>
        <w:rPr>
          <w:color w:val="595959"/>
          <w:sz w:val="18"/>
          <w:lang w:val="ru-RU"/>
        </w:rPr>
        <w:t>Lund</w:t>
      </w:r>
      <w:proofErr w:type="spellEnd"/>
      <w:r>
        <w:rPr>
          <w:color w:val="595959"/>
          <w:sz w:val="18"/>
          <w:lang w:val="ru-RU"/>
        </w:rPr>
        <w:t xml:space="preserve"> во Всеволожске.</w:t>
      </w:r>
      <w:r w:rsidRPr="00061338">
        <w:rPr>
          <w:color w:val="595959"/>
          <w:sz w:val="18"/>
          <w:lang w:val="ru-RU"/>
        </w:rPr>
        <w:t xml:space="preserve"> В ближайших планах концерна развитие еще </w:t>
      </w:r>
      <w:r w:rsidR="008A4099">
        <w:rPr>
          <w:color w:val="595959"/>
          <w:sz w:val="18"/>
          <w:lang w:val="ru-RU"/>
        </w:rPr>
        <w:t>двух</w:t>
      </w:r>
      <w:r w:rsidRPr="00061338">
        <w:rPr>
          <w:color w:val="595959"/>
          <w:sz w:val="18"/>
          <w:lang w:val="ru-RU"/>
        </w:rPr>
        <w:t xml:space="preserve"> проектов в Санкт-Петербурге. </w:t>
      </w:r>
    </w:p>
    <w:p w:rsidR="00061338" w:rsidRPr="00061338" w:rsidRDefault="00061338" w:rsidP="00061338">
      <w:pPr>
        <w:rPr>
          <w:color w:val="595959"/>
          <w:sz w:val="18"/>
          <w:lang w:val="ru-RU"/>
        </w:rPr>
      </w:pPr>
    </w:p>
    <w:p w:rsidR="00061338" w:rsidRPr="00061338" w:rsidRDefault="00061338" w:rsidP="00061338">
      <w:pPr>
        <w:rPr>
          <w:color w:val="595959"/>
          <w:sz w:val="18"/>
          <w:lang w:val="ru-RU"/>
        </w:rPr>
      </w:pPr>
    </w:p>
    <w:p w:rsidR="00061338" w:rsidRDefault="00061338" w:rsidP="00061338">
      <w:pPr>
        <w:rPr>
          <w:color w:val="595959"/>
          <w:sz w:val="18"/>
          <w:lang w:val="ru-RU"/>
        </w:rPr>
      </w:pPr>
      <w:proofErr w:type="spellStart"/>
      <w:r w:rsidRPr="00061338">
        <w:rPr>
          <w:color w:val="595959"/>
          <w:sz w:val="18"/>
          <w:lang w:val="ru-RU"/>
        </w:rPr>
        <w:t>Skandi</w:t>
      </w:r>
      <w:proofErr w:type="spellEnd"/>
      <w:r w:rsidRPr="00061338">
        <w:rPr>
          <w:color w:val="595959"/>
          <w:sz w:val="18"/>
          <w:lang w:val="ru-RU"/>
        </w:rPr>
        <w:t xml:space="preserve"> </w:t>
      </w:r>
      <w:proofErr w:type="spellStart"/>
      <w:r w:rsidRPr="00061338">
        <w:rPr>
          <w:color w:val="595959"/>
          <w:sz w:val="18"/>
          <w:lang w:val="ru-RU"/>
        </w:rPr>
        <w:t>Klubb</w:t>
      </w:r>
      <w:proofErr w:type="spellEnd"/>
      <w:r w:rsidRPr="00061338">
        <w:rPr>
          <w:color w:val="595959"/>
          <w:sz w:val="18"/>
          <w:lang w:val="ru-RU"/>
        </w:rPr>
        <w:t xml:space="preserve"> – комплекс </w:t>
      </w:r>
      <w:proofErr w:type="gramStart"/>
      <w:r w:rsidRPr="00061338">
        <w:rPr>
          <w:color w:val="595959"/>
          <w:sz w:val="18"/>
          <w:lang w:val="ru-RU"/>
        </w:rPr>
        <w:t>бизнес-класса</w:t>
      </w:r>
      <w:proofErr w:type="gramEnd"/>
      <w:r w:rsidRPr="00061338">
        <w:rPr>
          <w:color w:val="595959"/>
          <w:sz w:val="18"/>
          <w:lang w:val="ru-RU"/>
        </w:rPr>
        <w:t xml:space="preserve"> из семи разновысотных жилых домов от 5 до 10 этажей со встроенными коммерческими помещениями, подземным паркингом и детским садом на 100 детей. </w:t>
      </w:r>
      <w:proofErr w:type="gramStart"/>
      <w:r w:rsidRPr="00061338">
        <w:rPr>
          <w:color w:val="595959"/>
          <w:sz w:val="18"/>
          <w:lang w:val="ru-RU"/>
        </w:rPr>
        <w:t xml:space="preserve">Комплекс будет возведен в четыре очереди на участке между ул. Академика Павлова и проспектами Медиков и Аптекарским. </w:t>
      </w:r>
      <w:proofErr w:type="gramEnd"/>
    </w:p>
    <w:p w:rsidR="002546A0" w:rsidRDefault="002546A0" w:rsidP="00061338">
      <w:pPr>
        <w:rPr>
          <w:color w:val="595959"/>
          <w:sz w:val="18"/>
          <w:lang w:val="ru-RU"/>
        </w:rPr>
      </w:pPr>
    </w:p>
    <w:p w:rsidR="00E05D3E" w:rsidRDefault="00E05D3E" w:rsidP="00061338">
      <w:pPr>
        <w:rPr>
          <w:color w:val="595959"/>
          <w:sz w:val="18"/>
          <w:lang w:val="ru-RU"/>
        </w:rPr>
      </w:pPr>
    </w:p>
    <w:p w:rsidR="00061338" w:rsidRPr="00061338" w:rsidRDefault="00061338" w:rsidP="00061338">
      <w:pPr>
        <w:rPr>
          <w:color w:val="595959"/>
          <w:sz w:val="18"/>
          <w:lang w:val="ru-RU"/>
        </w:rPr>
      </w:pPr>
      <w:r w:rsidRPr="00061338">
        <w:rPr>
          <w:color w:val="595959"/>
          <w:sz w:val="18"/>
          <w:lang w:val="ru-RU"/>
        </w:rPr>
        <w:t xml:space="preserve">Основные характеристики: </w:t>
      </w:r>
    </w:p>
    <w:p w:rsidR="00061338" w:rsidRPr="00061338" w:rsidRDefault="00061338" w:rsidP="00061338">
      <w:pPr>
        <w:rPr>
          <w:color w:val="595959"/>
          <w:sz w:val="18"/>
          <w:lang w:val="ru-RU"/>
        </w:rPr>
      </w:pPr>
      <w:r w:rsidRPr="00061338">
        <w:rPr>
          <w:color w:val="595959"/>
          <w:sz w:val="18"/>
          <w:lang w:val="ru-RU"/>
        </w:rPr>
        <w:lastRenderedPageBreak/>
        <w:t>Площадь участка - 3,8 га</w:t>
      </w:r>
    </w:p>
    <w:p w:rsidR="00061338" w:rsidRPr="00061338" w:rsidRDefault="00E05D3E" w:rsidP="00061338">
      <w:pPr>
        <w:rPr>
          <w:color w:val="595959"/>
          <w:sz w:val="18"/>
          <w:lang w:val="ru-RU"/>
        </w:rPr>
      </w:pPr>
      <w:r>
        <w:rPr>
          <w:color w:val="595959"/>
          <w:sz w:val="18"/>
          <w:lang w:val="ru-RU"/>
        </w:rPr>
        <w:t xml:space="preserve">Квартиры - 1 213. </w:t>
      </w:r>
      <w:r w:rsidR="00061338" w:rsidRPr="00061338">
        <w:rPr>
          <w:color w:val="595959"/>
          <w:sz w:val="18"/>
          <w:lang w:val="ru-RU"/>
        </w:rPr>
        <w:t xml:space="preserve">Общая площадь квартир 78 000 </w:t>
      </w:r>
      <w:proofErr w:type="spellStart"/>
      <w:r w:rsidR="00061338" w:rsidRPr="00061338">
        <w:rPr>
          <w:color w:val="595959"/>
          <w:sz w:val="18"/>
          <w:lang w:val="ru-RU"/>
        </w:rPr>
        <w:t>кв</w:t>
      </w:r>
      <w:proofErr w:type="gramStart"/>
      <w:r w:rsidR="00061338" w:rsidRPr="00061338">
        <w:rPr>
          <w:color w:val="595959"/>
          <w:sz w:val="18"/>
          <w:lang w:val="ru-RU"/>
        </w:rPr>
        <w:t>.м</w:t>
      </w:r>
      <w:proofErr w:type="spellEnd"/>
      <w:proofErr w:type="gramEnd"/>
    </w:p>
    <w:p w:rsidR="00061338" w:rsidRPr="00061338" w:rsidRDefault="00061338" w:rsidP="00061338">
      <w:pPr>
        <w:rPr>
          <w:color w:val="595959"/>
          <w:sz w:val="18"/>
          <w:lang w:val="ru-RU"/>
        </w:rPr>
      </w:pPr>
      <w:r w:rsidRPr="00061338">
        <w:rPr>
          <w:color w:val="595959"/>
          <w:sz w:val="18"/>
          <w:lang w:val="ru-RU"/>
        </w:rPr>
        <w:t xml:space="preserve">Паркинг подземный - 525 мест для автомобилей, 43 места </w:t>
      </w:r>
      <w:proofErr w:type="gramStart"/>
      <w:r w:rsidRPr="00061338">
        <w:rPr>
          <w:color w:val="595959"/>
          <w:sz w:val="18"/>
          <w:lang w:val="ru-RU"/>
        </w:rPr>
        <w:t>для</w:t>
      </w:r>
      <w:proofErr w:type="gramEnd"/>
      <w:r w:rsidRPr="00061338">
        <w:rPr>
          <w:color w:val="595959"/>
          <w:sz w:val="18"/>
          <w:lang w:val="ru-RU"/>
        </w:rPr>
        <w:t xml:space="preserve"> вело/</w:t>
      </w:r>
      <w:proofErr w:type="spellStart"/>
      <w:r w:rsidRPr="00061338">
        <w:rPr>
          <w:color w:val="595959"/>
          <w:sz w:val="18"/>
          <w:lang w:val="ru-RU"/>
        </w:rPr>
        <w:t>мото</w:t>
      </w:r>
      <w:proofErr w:type="spellEnd"/>
    </w:p>
    <w:p w:rsidR="00061338" w:rsidRPr="00061338" w:rsidRDefault="00061338" w:rsidP="00061338">
      <w:pPr>
        <w:rPr>
          <w:color w:val="595959"/>
          <w:sz w:val="18"/>
          <w:lang w:val="ru-RU"/>
        </w:rPr>
      </w:pPr>
      <w:r w:rsidRPr="00061338">
        <w:rPr>
          <w:color w:val="595959"/>
          <w:sz w:val="18"/>
          <w:lang w:val="ru-RU"/>
        </w:rPr>
        <w:t xml:space="preserve">Кладовки - 953 </w:t>
      </w:r>
    </w:p>
    <w:p w:rsidR="00061338" w:rsidRPr="00061338" w:rsidRDefault="00061338" w:rsidP="00061338">
      <w:pPr>
        <w:rPr>
          <w:color w:val="595959"/>
          <w:sz w:val="18"/>
          <w:lang w:val="ru-RU"/>
        </w:rPr>
      </w:pPr>
      <w:r w:rsidRPr="00061338">
        <w:rPr>
          <w:color w:val="595959"/>
          <w:sz w:val="18"/>
          <w:lang w:val="ru-RU"/>
        </w:rPr>
        <w:t xml:space="preserve">Коммерческие помещения - 3 200 </w:t>
      </w:r>
      <w:proofErr w:type="spellStart"/>
      <w:r w:rsidRPr="00061338">
        <w:rPr>
          <w:color w:val="595959"/>
          <w:sz w:val="18"/>
          <w:lang w:val="ru-RU"/>
        </w:rPr>
        <w:t>кв</w:t>
      </w:r>
      <w:proofErr w:type="gramStart"/>
      <w:r w:rsidRPr="00061338">
        <w:rPr>
          <w:color w:val="595959"/>
          <w:sz w:val="18"/>
          <w:lang w:val="ru-RU"/>
        </w:rPr>
        <w:t>.м</w:t>
      </w:r>
      <w:proofErr w:type="spellEnd"/>
      <w:proofErr w:type="gramEnd"/>
    </w:p>
    <w:p w:rsidR="00061338" w:rsidRPr="00061338" w:rsidRDefault="00061338" w:rsidP="00061338">
      <w:pPr>
        <w:rPr>
          <w:color w:val="595959"/>
          <w:sz w:val="18"/>
          <w:lang w:val="ru-RU"/>
        </w:rPr>
      </w:pPr>
      <w:r w:rsidRPr="00061338">
        <w:rPr>
          <w:color w:val="595959"/>
          <w:sz w:val="18"/>
          <w:lang w:val="ru-RU"/>
        </w:rPr>
        <w:t xml:space="preserve">Супермаркет - 1 300 </w:t>
      </w:r>
      <w:proofErr w:type="spellStart"/>
      <w:r w:rsidRPr="00061338">
        <w:rPr>
          <w:color w:val="595959"/>
          <w:sz w:val="18"/>
          <w:lang w:val="ru-RU"/>
        </w:rPr>
        <w:t>кв</w:t>
      </w:r>
      <w:proofErr w:type="gramStart"/>
      <w:r w:rsidRPr="00061338">
        <w:rPr>
          <w:color w:val="595959"/>
          <w:sz w:val="18"/>
          <w:lang w:val="ru-RU"/>
        </w:rPr>
        <w:t>.м</w:t>
      </w:r>
      <w:proofErr w:type="spellEnd"/>
      <w:proofErr w:type="gramEnd"/>
      <w:r w:rsidRPr="00061338">
        <w:rPr>
          <w:color w:val="595959"/>
          <w:sz w:val="18"/>
          <w:lang w:val="ru-RU"/>
        </w:rPr>
        <w:t xml:space="preserve"> </w:t>
      </w:r>
    </w:p>
    <w:p w:rsidR="00061338" w:rsidRPr="00061338" w:rsidRDefault="00061338" w:rsidP="00061338">
      <w:pPr>
        <w:rPr>
          <w:color w:val="595959"/>
          <w:sz w:val="18"/>
          <w:lang w:val="ru-RU"/>
        </w:rPr>
      </w:pPr>
      <w:r w:rsidRPr="00061338">
        <w:rPr>
          <w:color w:val="595959"/>
          <w:sz w:val="18"/>
          <w:lang w:val="ru-RU"/>
        </w:rPr>
        <w:t>Детский сад частный - 100 ме</w:t>
      </w:r>
      <w:proofErr w:type="gramStart"/>
      <w:r w:rsidRPr="00061338">
        <w:rPr>
          <w:color w:val="595959"/>
          <w:sz w:val="18"/>
          <w:lang w:val="ru-RU"/>
        </w:rPr>
        <w:t>ст в дв</w:t>
      </w:r>
      <w:proofErr w:type="gramEnd"/>
      <w:r w:rsidRPr="00061338">
        <w:rPr>
          <w:color w:val="595959"/>
          <w:sz w:val="18"/>
          <w:lang w:val="ru-RU"/>
        </w:rPr>
        <w:t>ух секциях (II, IV очереди)</w:t>
      </w:r>
    </w:p>
    <w:p w:rsidR="00061338" w:rsidRPr="00061338" w:rsidRDefault="00061338" w:rsidP="00061338">
      <w:pPr>
        <w:rPr>
          <w:color w:val="595959"/>
          <w:sz w:val="18"/>
          <w:lang w:val="ru-RU"/>
        </w:rPr>
      </w:pPr>
      <w:r w:rsidRPr="00061338">
        <w:rPr>
          <w:color w:val="595959"/>
          <w:sz w:val="18"/>
          <w:lang w:val="ru-RU"/>
        </w:rPr>
        <w:t>Завершение строительства комплекса - IV квартал 2020</w:t>
      </w:r>
    </w:p>
    <w:p w:rsidR="00E02EFB" w:rsidRPr="00061338" w:rsidRDefault="00061338" w:rsidP="00061338">
      <w:pPr>
        <w:rPr>
          <w:color w:val="595959"/>
          <w:sz w:val="18"/>
          <w:lang w:val="ru-RU"/>
        </w:rPr>
      </w:pPr>
      <w:r w:rsidRPr="00061338">
        <w:rPr>
          <w:color w:val="595959"/>
          <w:sz w:val="18"/>
          <w:lang w:val="ru-RU"/>
        </w:rPr>
        <w:t>Завершение строительства II очереди – I квартал 2018</w:t>
      </w:r>
    </w:p>
    <w:sectPr w:rsidR="00E02EFB" w:rsidRPr="00061338" w:rsidSect="009C641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58" w:right="1814" w:bottom="1134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530" w:rsidRDefault="00B83530">
      <w:pPr>
        <w:spacing w:line="240" w:lineRule="auto"/>
      </w:pPr>
      <w:r>
        <w:separator/>
      </w:r>
    </w:p>
  </w:endnote>
  <w:endnote w:type="continuationSeparator" w:id="0">
    <w:p w:rsidR="00B83530" w:rsidRDefault="00B83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E2" w:rsidRPr="00D85766" w:rsidRDefault="00CD72E2" w:rsidP="00D85766">
    <w:pPr>
      <w:pStyle w:val="a5"/>
      <w:tabs>
        <w:tab w:val="clear" w:pos="9072"/>
      </w:tabs>
      <w:ind w:right="-889"/>
      <w:jc w:val="right"/>
      <w:rPr>
        <w:b/>
      </w:rPr>
    </w:pPr>
    <w:r w:rsidRPr="00D85766">
      <w:rPr>
        <w:b/>
      </w:rPr>
      <w:t xml:space="preserve">Sid </w:t>
    </w:r>
    <w:r w:rsidRPr="00D85766">
      <w:rPr>
        <w:b/>
      </w:rPr>
      <w:fldChar w:fldCharType="begin"/>
    </w:r>
    <w:r w:rsidRPr="00D85766">
      <w:rPr>
        <w:b/>
      </w:rPr>
      <w:instrText xml:space="preserve"> PAGE </w:instrText>
    </w:r>
    <w:r w:rsidRPr="00D85766">
      <w:rPr>
        <w:b/>
      </w:rPr>
      <w:fldChar w:fldCharType="separate"/>
    </w:r>
    <w:r w:rsidR="006666A5">
      <w:rPr>
        <w:b/>
        <w:noProof/>
      </w:rPr>
      <w:t>3</w:t>
    </w:r>
    <w:r w:rsidRPr="00D85766">
      <w:rPr>
        <w:b/>
      </w:rPr>
      <w:fldChar w:fldCharType="end"/>
    </w:r>
    <w:r w:rsidRPr="00D85766">
      <w:rPr>
        <w:b/>
      </w:rPr>
      <w:t xml:space="preserve"> (</w:t>
    </w:r>
    <w:r w:rsidRPr="00D85766">
      <w:rPr>
        <w:b/>
      </w:rPr>
      <w:fldChar w:fldCharType="begin"/>
    </w:r>
    <w:r w:rsidRPr="00D85766">
      <w:rPr>
        <w:b/>
      </w:rPr>
      <w:instrText xml:space="preserve"> NUMPAGES  </w:instrText>
    </w:r>
    <w:r w:rsidRPr="00D85766">
      <w:rPr>
        <w:b/>
      </w:rPr>
      <w:fldChar w:fldCharType="separate"/>
    </w:r>
    <w:r w:rsidR="006666A5">
      <w:rPr>
        <w:b/>
        <w:noProof/>
      </w:rPr>
      <w:t>3</w:t>
    </w:r>
    <w:r w:rsidRPr="00D85766">
      <w:rPr>
        <w:b/>
      </w:rPr>
      <w:fldChar w:fldCharType="end"/>
    </w:r>
    <w:r w:rsidRPr="00D85766">
      <w:rPr>
        <w:b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E2" w:rsidRPr="00525C2F" w:rsidRDefault="00CD72E2" w:rsidP="00F601C6">
    <w:pPr>
      <w:pStyle w:val="a5"/>
      <w:tabs>
        <w:tab w:val="clear" w:pos="9072"/>
      </w:tabs>
      <w:spacing w:line="240" w:lineRule="auto"/>
      <w:ind w:right="-890"/>
      <w:rPr>
        <w:sz w:val="2"/>
      </w:rPr>
    </w:pPr>
    <w:bookmarkStart w:id="1" w:name="zAdrFot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530" w:rsidRDefault="00B83530">
      <w:pPr>
        <w:spacing w:line="240" w:lineRule="auto"/>
      </w:pPr>
      <w:r>
        <w:separator/>
      </w:r>
    </w:p>
  </w:footnote>
  <w:footnote w:type="continuationSeparator" w:id="0">
    <w:p w:rsidR="00B83530" w:rsidRDefault="00B835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1440" w:type="dxa"/>
      <w:tblLook w:val="04A0" w:firstRow="1" w:lastRow="0" w:firstColumn="1" w:lastColumn="0" w:noHBand="0" w:noVBand="1"/>
    </w:tblPr>
    <w:tblGrid>
      <w:gridCol w:w="5502"/>
      <w:gridCol w:w="5179"/>
    </w:tblGrid>
    <w:tr w:rsidR="00CD72E2" w:rsidTr="00857BAE">
      <w:trPr>
        <w:trHeight w:val="1563"/>
      </w:trPr>
      <w:tc>
        <w:tcPr>
          <w:tcW w:w="5502" w:type="dxa"/>
        </w:tcPr>
        <w:p w:rsidR="00CD72E2" w:rsidRDefault="00CD72E2" w:rsidP="00857BAE">
          <w:pPr>
            <w:pStyle w:val="a3"/>
            <w:tabs>
              <w:tab w:val="clear" w:pos="9072"/>
            </w:tabs>
            <w:ind w:right="-898"/>
          </w:pPr>
        </w:p>
      </w:tc>
      <w:tc>
        <w:tcPr>
          <w:tcW w:w="5179" w:type="dxa"/>
        </w:tcPr>
        <w:p w:rsidR="00CD72E2" w:rsidRDefault="00CD72E2" w:rsidP="00857BAE">
          <w:pPr>
            <w:pStyle w:val="a3"/>
            <w:tabs>
              <w:tab w:val="clear" w:pos="4536"/>
              <w:tab w:val="clear" w:pos="9072"/>
            </w:tabs>
            <w:jc w:val="right"/>
          </w:pPr>
          <w:r>
            <w:rPr>
              <w:rFonts w:ascii="Arial" w:hAnsi="Arial" w:cs="Arial"/>
              <w:noProof/>
              <w:color w:val="595959"/>
              <w:sz w:val="16"/>
              <w:szCs w:val="16"/>
              <w:lang w:val="ru-RU" w:eastAsia="ru-RU"/>
            </w:rPr>
            <w:drawing>
              <wp:inline distT="0" distB="0" distL="0" distR="0" wp14:anchorId="49626713" wp14:editId="5F19199E">
                <wp:extent cx="1219200" cy="466725"/>
                <wp:effectExtent l="0" t="0" r="0" b="9525"/>
                <wp:docPr id="2" name="Рисунок 2" descr="NCC Logo color 34mmw 2011-03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CC Logo color 34mmw 2011-03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2E2" w:rsidRDefault="00CD72E2" w:rsidP="009401CC">
    <w:pPr>
      <w:pStyle w:val="a3"/>
      <w:tabs>
        <w:tab w:val="clear" w:pos="9072"/>
      </w:tabs>
      <w:spacing w:line="240" w:lineRule="auto"/>
      <w:ind w:right="-8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1440" w:type="dxa"/>
      <w:tblLook w:val="04A0" w:firstRow="1" w:lastRow="0" w:firstColumn="1" w:lastColumn="0" w:noHBand="0" w:noVBand="1"/>
    </w:tblPr>
    <w:tblGrid>
      <w:gridCol w:w="5502"/>
      <w:gridCol w:w="5179"/>
    </w:tblGrid>
    <w:tr w:rsidR="00CD72E2" w:rsidTr="00D63800">
      <w:trPr>
        <w:trHeight w:val="1563"/>
      </w:trPr>
      <w:tc>
        <w:tcPr>
          <w:tcW w:w="5502" w:type="dxa"/>
        </w:tcPr>
        <w:p w:rsidR="00CD72E2" w:rsidRDefault="00CD72E2" w:rsidP="006D32C4">
          <w:pPr>
            <w:pStyle w:val="a3"/>
            <w:tabs>
              <w:tab w:val="clear" w:pos="9072"/>
            </w:tabs>
            <w:ind w:right="-898"/>
          </w:pPr>
        </w:p>
      </w:tc>
      <w:tc>
        <w:tcPr>
          <w:tcW w:w="5179" w:type="dxa"/>
        </w:tcPr>
        <w:p w:rsidR="00CD72E2" w:rsidRDefault="00CD72E2" w:rsidP="006D32C4">
          <w:pPr>
            <w:pStyle w:val="a3"/>
            <w:tabs>
              <w:tab w:val="clear" w:pos="4536"/>
              <w:tab w:val="clear" w:pos="9072"/>
            </w:tabs>
            <w:jc w:val="right"/>
          </w:pPr>
          <w:r>
            <w:rPr>
              <w:rFonts w:ascii="Arial" w:hAnsi="Arial" w:cs="Arial"/>
              <w:noProof/>
              <w:color w:val="595959"/>
              <w:sz w:val="16"/>
              <w:szCs w:val="16"/>
              <w:lang w:val="ru-RU" w:eastAsia="ru-RU"/>
            </w:rPr>
            <w:drawing>
              <wp:inline distT="0" distB="0" distL="0" distR="0" wp14:anchorId="60F8BACE" wp14:editId="41236D11">
                <wp:extent cx="1219200" cy="466725"/>
                <wp:effectExtent l="0" t="0" r="0" b="9525"/>
                <wp:docPr id="1" name="Рисунок 1" descr="NCC Logo color 34mmw 2011-03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CC Logo color 34mmw 2011-03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D72E2" w:rsidRDefault="00CD72E2" w:rsidP="00D63800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55"/>
    <w:rsid w:val="00005A25"/>
    <w:rsid w:val="00017DEA"/>
    <w:rsid w:val="00047EDB"/>
    <w:rsid w:val="00061338"/>
    <w:rsid w:val="00073B22"/>
    <w:rsid w:val="00075F7A"/>
    <w:rsid w:val="00085340"/>
    <w:rsid w:val="000A2998"/>
    <w:rsid w:val="000B2E70"/>
    <w:rsid w:val="000C05C7"/>
    <w:rsid w:val="000C5872"/>
    <w:rsid w:val="000F0BE0"/>
    <w:rsid w:val="001245C0"/>
    <w:rsid w:val="0013224F"/>
    <w:rsid w:val="00150B09"/>
    <w:rsid w:val="00165359"/>
    <w:rsid w:val="00167797"/>
    <w:rsid w:val="00193E92"/>
    <w:rsid w:val="00194161"/>
    <w:rsid w:val="001A68A7"/>
    <w:rsid w:val="001B115F"/>
    <w:rsid w:val="001B270B"/>
    <w:rsid w:val="001B2EF6"/>
    <w:rsid w:val="001C1FDA"/>
    <w:rsid w:val="001F405B"/>
    <w:rsid w:val="002034E2"/>
    <w:rsid w:val="00232049"/>
    <w:rsid w:val="0023218B"/>
    <w:rsid w:val="00235508"/>
    <w:rsid w:val="00236261"/>
    <w:rsid w:val="00245884"/>
    <w:rsid w:val="002546A0"/>
    <w:rsid w:val="0026497B"/>
    <w:rsid w:val="0027151E"/>
    <w:rsid w:val="002765B9"/>
    <w:rsid w:val="0027688A"/>
    <w:rsid w:val="00284CFF"/>
    <w:rsid w:val="002A0EFB"/>
    <w:rsid w:val="002A2825"/>
    <w:rsid w:val="002A34A3"/>
    <w:rsid w:val="002B36AE"/>
    <w:rsid w:val="002D285A"/>
    <w:rsid w:val="002F3146"/>
    <w:rsid w:val="002F773C"/>
    <w:rsid w:val="003168EC"/>
    <w:rsid w:val="003214B4"/>
    <w:rsid w:val="00343F24"/>
    <w:rsid w:val="003766BF"/>
    <w:rsid w:val="003807EE"/>
    <w:rsid w:val="00390CC3"/>
    <w:rsid w:val="003A7352"/>
    <w:rsid w:val="003B3748"/>
    <w:rsid w:val="003C0525"/>
    <w:rsid w:val="003D2C8F"/>
    <w:rsid w:val="003D2FC1"/>
    <w:rsid w:val="003D569A"/>
    <w:rsid w:val="003E68C6"/>
    <w:rsid w:val="00400761"/>
    <w:rsid w:val="00401C18"/>
    <w:rsid w:val="00406083"/>
    <w:rsid w:val="00415824"/>
    <w:rsid w:val="00420F61"/>
    <w:rsid w:val="0042546D"/>
    <w:rsid w:val="00437DB5"/>
    <w:rsid w:val="00461E42"/>
    <w:rsid w:val="0049037F"/>
    <w:rsid w:val="0049325F"/>
    <w:rsid w:val="004959C6"/>
    <w:rsid w:val="004B1390"/>
    <w:rsid w:val="004B7E2E"/>
    <w:rsid w:val="004D4F8E"/>
    <w:rsid w:val="0051378B"/>
    <w:rsid w:val="00517D8C"/>
    <w:rsid w:val="00525C2F"/>
    <w:rsid w:val="00535F02"/>
    <w:rsid w:val="00544AD4"/>
    <w:rsid w:val="005813B8"/>
    <w:rsid w:val="00581817"/>
    <w:rsid w:val="00585FF7"/>
    <w:rsid w:val="00596D07"/>
    <w:rsid w:val="005A5FB6"/>
    <w:rsid w:val="005A7BCD"/>
    <w:rsid w:val="005D54DE"/>
    <w:rsid w:val="005E0D7B"/>
    <w:rsid w:val="005E11E3"/>
    <w:rsid w:val="005F1CB0"/>
    <w:rsid w:val="00607963"/>
    <w:rsid w:val="00627338"/>
    <w:rsid w:val="0064260B"/>
    <w:rsid w:val="006666A5"/>
    <w:rsid w:val="00681CDB"/>
    <w:rsid w:val="006867BF"/>
    <w:rsid w:val="00687617"/>
    <w:rsid w:val="00690CD2"/>
    <w:rsid w:val="006A1B68"/>
    <w:rsid w:val="006A2B84"/>
    <w:rsid w:val="006C259B"/>
    <w:rsid w:val="006D32C4"/>
    <w:rsid w:val="006F1659"/>
    <w:rsid w:val="00724489"/>
    <w:rsid w:val="00731250"/>
    <w:rsid w:val="007509BC"/>
    <w:rsid w:val="0076724A"/>
    <w:rsid w:val="0077752E"/>
    <w:rsid w:val="00781629"/>
    <w:rsid w:val="007816C2"/>
    <w:rsid w:val="00787A37"/>
    <w:rsid w:val="007B3D20"/>
    <w:rsid w:val="007C02E4"/>
    <w:rsid w:val="007D2751"/>
    <w:rsid w:val="007D2C81"/>
    <w:rsid w:val="007F7860"/>
    <w:rsid w:val="00811DD8"/>
    <w:rsid w:val="00811F3D"/>
    <w:rsid w:val="008270FD"/>
    <w:rsid w:val="008300F2"/>
    <w:rsid w:val="00844DA1"/>
    <w:rsid w:val="00851BFC"/>
    <w:rsid w:val="0085576D"/>
    <w:rsid w:val="00857BAE"/>
    <w:rsid w:val="008663AA"/>
    <w:rsid w:val="00892B34"/>
    <w:rsid w:val="008959BE"/>
    <w:rsid w:val="008A28A2"/>
    <w:rsid w:val="008A4099"/>
    <w:rsid w:val="008B6482"/>
    <w:rsid w:val="008D0821"/>
    <w:rsid w:val="008D5A85"/>
    <w:rsid w:val="008F061F"/>
    <w:rsid w:val="009160F3"/>
    <w:rsid w:val="009401CC"/>
    <w:rsid w:val="0095004F"/>
    <w:rsid w:val="00966863"/>
    <w:rsid w:val="009A1D75"/>
    <w:rsid w:val="009A5055"/>
    <w:rsid w:val="009A751D"/>
    <w:rsid w:val="009C34A2"/>
    <w:rsid w:val="009C6413"/>
    <w:rsid w:val="009C6BBE"/>
    <w:rsid w:val="009C6F9C"/>
    <w:rsid w:val="009D50A6"/>
    <w:rsid w:val="009D609D"/>
    <w:rsid w:val="009F094C"/>
    <w:rsid w:val="009F2B56"/>
    <w:rsid w:val="009F47B1"/>
    <w:rsid w:val="00A2240E"/>
    <w:rsid w:val="00A45BE4"/>
    <w:rsid w:val="00A667EE"/>
    <w:rsid w:val="00AC1DCF"/>
    <w:rsid w:val="00AF5A30"/>
    <w:rsid w:val="00B002D2"/>
    <w:rsid w:val="00B06E59"/>
    <w:rsid w:val="00B13FA4"/>
    <w:rsid w:val="00B25513"/>
    <w:rsid w:val="00B261F3"/>
    <w:rsid w:val="00B52454"/>
    <w:rsid w:val="00B64E88"/>
    <w:rsid w:val="00B652B9"/>
    <w:rsid w:val="00B672A5"/>
    <w:rsid w:val="00B71D3B"/>
    <w:rsid w:val="00B75D23"/>
    <w:rsid w:val="00B83530"/>
    <w:rsid w:val="00B8367A"/>
    <w:rsid w:val="00B84191"/>
    <w:rsid w:val="00B9737B"/>
    <w:rsid w:val="00BB2198"/>
    <w:rsid w:val="00BC2B4B"/>
    <w:rsid w:val="00C37C01"/>
    <w:rsid w:val="00C47518"/>
    <w:rsid w:val="00C70DA5"/>
    <w:rsid w:val="00C75A75"/>
    <w:rsid w:val="00C76749"/>
    <w:rsid w:val="00C816DA"/>
    <w:rsid w:val="00C86ABA"/>
    <w:rsid w:val="00CA412B"/>
    <w:rsid w:val="00CC5D3D"/>
    <w:rsid w:val="00CD72E2"/>
    <w:rsid w:val="00CD7D03"/>
    <w:rsid w:val="00CE1F7D"/>
    <w:rsid w:val="00CE5A09"/>
    <w:rsid w:val="00D333C7"/>
    <w:rsid w:val="00D529C1"/>
    <w:rsid w:val="00D632A5"/>
    <w:rsid w:val="00D63800"/>
    <w:rsid w:val="00D65EE1"/>
    <w:rsid w:val="00D722AB"/>
    <w:rsid w:val="00D85766"/>
    <w:rsid w:val="00D91C0C"/>
    <w:rsid w:val="00DC0647"/>
    <w:rsid w:val="00DD2E22"/>
    <w:rsid w:val="00DD56D7"/>
    <w:rsid w:val="00DE0D11"/>
    <w:rsid w:val="00DE3B24"/>
    <w:rsid w:val="00DE5F30"/>
    <w:rsid w:val="00DF2250"/>
    <w:rsid w:val="00DF6D4C"/>
    <w:rsid w:val="00E02EFB"/>
    <w:rsid w:val="00E05D3E"/>
    <w:rsid w:val="00E06151"/>
    <w:rsid w:val="00E2623F"/>
    <w:rsid w:val="00E4400F"/>
    <w:rsid w:val="00E60514"/>
    <w:rsid w:val="00E751E9"/>
    <w:rsid w:val="00E95E0E"/>
    <w:rsid w:val="00EB5A8F"/>
    <w:rsid w:val="00ED150E"/>
    <w:rsid w:val="00ED2A51"/>
    <w:rsid w:val="00F06256"/>
    <w:rsid w:val="00F1066F"/>
    <w:rsid w:val="00F10A75"/>
    <w:rsid w:val="00F1351C"/>
    <w:rsid w:val="00F30AD4"/>
    <w:rsid w:val="00F335A1"/>
    <w:rsid w:val="00F517FB"/>
    <w:rsid w:val="00F601C6"/>
    <w:rsid w:val="00F642BE"/>
    <w:rsid w:val="00F73EF7"/>
    <w:rsid w:val="00F7507E"/>
    <w:rsid w:val="00F82FC5"/>
    <w:rsid w:val="00FB1802"/>
    <w:rsid w:val="00FB5BBB"/>
    <w:rsid w:val="00FD584A"/>
    <w:rsid w:val="00FF5D7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50"/>
    <w:pPr>
      <w:spacing w:line="250" w:lineRule="atLeast"/>
    </w:pPr>
    <w:rPr>
      <w:rFonts w:ascii="Georgia" w:hAnsi="Georgia"/>
      <w:szCs w:val="24"/>
      <w:lang w:val="en-GB" w:eastAsia="sv-SE"/>
    </w:rPr>
  </w:style>
  <w:style w:type="paragraph" w:styleId="1">
    <w:name w:val="heading 1"/>
    <w:basedOn w:val="a"/>
    <w:next w:val="a"/>
    <w:link w:val="10"/>
    <w:qFormat/>
    <w:rsid w:val="00AC1DCF"/>
    <w:pPr>
      <w:keepNext/>
      <w:spacing w:line="360" w:lineRule="auto"/>
      <w:outlineLvl w:val="0"/>
    </w:pPr>
    <w:rPr>
      <w:rFonts w:cs="Arial"/>
      <w:bCs/>
      <w:sz w:val="26"/>
      <w:szCs w:val="32"/>
    </w:rPr>
  </w:style>
  <w:style w:type="paragraph" w:styleId="2">
    <w:name w:val="heading 2"/>
    <w:basedOn w:val="a"/>
    <w:next w:val="a"/>
    <w:qFormat/>
    <w:rsid w:val="00D65EE1"/>
    <w:pPr>
      <w:keepNext/>
      <w:spacing w:after="40" w:line="240" w:lineRule="auto"/>
      <w:outlineLvl w:val="1"/>
    </w:pPr>
    <w:rPr>
      <w:rFonts w:ascii="Arial" w:hAnsi="Arial" w:cs="Arial"/>
      <w:b/>
      <w:bCs/>
      <w:iCs/>
      <w:caps/>
      <w:sz w:val="16"/>
      <w:szCs w:val="28"/>
    </w:rPr>
  </w:style>
  <w:style w:type="paragraph" w:styleId="3">
    <w:name w:val="heading 3"/>
    <w:basedOn w:val="a"/>
    <w:next w:val="a"/>
    <w:qFormat/>
    <w:rsid w:val="00D65EE1"/>
    <w:pPr>
      <w:keepNext/>
      <w:spacing w:after="40" w:line="240" w:lineRule="auto"/>
      <w:outlineLvl w:val="2"/>
    </w:pPr>
    <w:rPr>
      <w:rFonts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A751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9A751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a7">
    <w:name w:val="page number"/>
    <w:basedOn w:val="a0"/>
    <w:semiHidden/>
    <w:rsid w:val="009A751D"/>
  </w:style>
  <w:style w:type="paragraph" w:styleId="a8">
    <w:name w:val="Balloon Text"/>
    <w:basedOn w:val="a"/>
    <w:link w:val="a9"/>
    <w:uiPriority w:val="99"/>
    <w:semiHidden/>
    <w:unhideWhenUsed/>
    <w:rsid w:val="00437DB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437DB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1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rompt">
    <w:name w:val="zPrompt"/>
    <w:rsid w:val="007D2751"/>
    <w:pPr>
      <w:spacing w:line="250" w:lineRule="atLeast"/>
    </w:pPr>
    <w:rPr>
      <w:rFonts w:ascii="Arial" w:hAnsi="Arial" w:cs="Arial"/>
      <w:b/>
      <w:sz w:val="16"/>
      <w:szCs w:val="16"/>
      <w:lang w:val="sv-SE" w:eastAsia="sv-SE"/>
    </w:rPr>
  </w:style>
  <w:style w:type="paragraph" w:customStyle="1" w:styleId="zDoktype">
    <w:name w:val="zDoktype"/>
    <w:basedOn w:val="1"/>
    <w:rsid w:val="00D63800"/>
    <w:rPr>
      <w:color w:val="595959"/>
    </w:rPr>
  </w:style>
  <w:style w:type="paragraph" w:customStyle="1" w:styleId="zContenttext">
    <w:name w:val="zContenttext"/>
    <w:rsid w:val="00AF5A30"/>
    <w:pPr>
      <w:spacing w:line="250" w:lineRule="atLeast"/>
    </w:pPr>
    <w:rPr>
      <w:rFonts w:ascii="Georgia" w:hAnsi="Georgia" w:cs="Arial"/>
      <w:sz w:val="16"/>
      <w:szCs w:val="16"/>
      <w:lang w:val="sv-SE" w:eastAsia="sv-SE"/>
    </w:rPr>
  </w:style>
  <w:style w:type="character" w:customStyle="1" w:styleId="a6">
    <w:name w:val="Нижний колонтитул Знак"/>
    <w:link w:val="a5"/>
    <w:rsid w:val="005D54DE"/>
    <w:rPr>
      <w:rFonts w:ascii="Arial" w:hAnsi="Arial"/>
      <w:sz w:val="16"/>
      <w:szCs w:val="24"/>
    </w:rPr>
  </w:style>
  <w:style w:type="character" w:customStyle="1" w:styleId="10">
    <w:name w:val="Заголовок 1 Знак"/>
    <w:link w:val="1"/>
    <w:rsid w:val="00DE0D11"/>
    <w:rPr>
      <w:rFonts w:ascii="Georgia" w:hAnsi="Georgia" w:cs="Arial"/>
      <w:bCs/>
      <w:sz w:val="26"/>
      <w:szCs w:val="32"/>
    </w:rPr>
  </w:style>
  <w:style w:type="paragraph" w:styleId="ab">
    <w:name w:val="Title"/>
    <w:basedOn w:val="a"/>
    <w:next w:val="a"/>
    <w:link w:val="ac"/>
    <w:uiPriority w:val="10"/>
    <w:rsid w:val="00E02EFB"/>
    <w:pPr>
      <w:spacing w:after="240" w:line="420" w:lineRule="atLeast"/>
      <w:outlineLvl w:val="0"/>
    </w:pPr>
    <w:rPr>
      <w:bCs/>
      <w:kern w:val="28"/>
      <w:sz w:val="36"/>
      <w:szCs w:val="32"/>
    </w:rPr>
  </w:style>
  <w:style w:type="character" w:customStyle="1" w:styleId="ac">
    <w:name w:val="Название Знак"/>
    <w:link w:val="ab"/>
    <w:uiPriority w:val="10"/>
    <w:rsid w:val="00E02EFB"/>
    <w:rPr>
      <w:rFonts w:ascii="Georgia" w:eastAsia="Times New Roman" w:hAnsi="Georgia" w:cs="Times New Roman"/>
      <w:bCs/>
      <w:kern w:val="28"/>
      <w:sz w:val="36"/>
      <w:szCs w:val="32"/>
    </w:rPr>
  </w:style>
  <w:style w:type="character" w:customStyle="1" w:styleId="a4">
    <w:name w:val="Верхний колонтитул Знак"/>
    <w:link w:val="a3"/>
    <w:semiHidden/>
    <w:rsid w:val="008B6482"/>
    <w:rPr>
      <w:rFonts w:ascii="Georgia" w:hAnsi="Georgia"/>
      <w:szCs w:val="24"/>
    </w:rPr>
  </w:style>
  <w:style w:type="paragraph" w:styleId="ad">
    <w:name w:val="Body Text"/>
    <w:basedOn w:val="a"/>
    <w:link w:val="ae"/>
    <w:uiPriority w:val="99"/>
    <w:unhideWhenUsed/>
    <w:rsid w:val="00E02EFB"/>
    <w:pPr>
      <w:spacing w:after="120" w:line="240" w:lineRule="atLeast"/>
    </w:pPr>
    <w:rPr>
      <w:sz w:val="18"/>
    </w:rPr>
  </w:style>
  <w:style w:type="character" w:customStyle="1" w:styleId="ae">
    <w:name w:val="Основной текст Знак"/>
    <w:link w:val="ad"/>
    <w:uiPriority w:val="99"/>
    <w:rsid w:val="00E02EFB"/>
    <w:rPr>
      <w:rFonts w:ascii="Georgia" w:hAnsi="Georgia"/>
      <w:sz w:val="18"/>
      <w:szCs w:val="24"/>
    </w:rPr>
  </w:style>
  <w:style w:type="paragraph" w:customStyle="1" w:styleId="FromInfo">
    <w:name w:val="FromInfo"/>
    <w:basedOn w:val="ad"/>
    <w:qFormat/>
    <w:rsid w:val="00596D07"/>
    <w:pPr>
      <w:spacing w:after="0"/>
    </w:pPr>
    <w:rPr>
      <w:color w:val="595959"/>
    </w:rPr>
  </w:style>
  <w:style w:type="paragraph" w:customStyle="1" w:styleId="CompanyInfo">
    <w:name w:val="CompanyInfo"/>
    <w:basedOn w:val="ad"/>
    <w:qFormat/>
    <w:rsid w:val="008B6482"/>
    <w:pPr>
      <w:spacing w:line="200" w:lineRule="atLeast"/>
    </w:pPr>
    <w:rPr>
      <w:rFonts w:ascii="Arial" w:hAnsi="Arial" w:cs="Arial"/>
      <w:color w:val="595959"/>
      <w:sz w:val="16"/>
      <w:szCs w:val="16"/>
    </w:rPr>
  </w:style>
  <w:style w:type="paragraph" w:customStyle="1" w:styleId="Ingress">
    <w:name w:val="Ingress"/>
    <w:basedOn w:val="a"/>
    <w:qFormat/>
    <w:rsid w:val="00073B22"/>
    <w:pPr>
      <w:spacing w:line="260" w:lineRule="atLeast"/>
    </w:pPr>
    <w:rPr>
      <w:b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9F09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094C"/>
    <w:pPr>
      <w:spacing w:line="240" w:lineRule="auto"/>
    </w:pPr>
    <w:rPr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094C"/>
    <w:rPr>
      <w:rFonts w:ascii="Georgia" w:hAnsi="Georgia"/>
      <w:lang w:val="en-GB" w:eastAsia="sv-S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09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094C"/>
    <w:rPr>
      <w:rFonts w:ascii="Georgia" w:hAnsi="Georgia"/>
      <w:b/>
      <w:bCs/>
      <w:lang w:val="en-GB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50"/>
    <w:pPr>
      <w:spacing w:line="250" w:lineRule="atLeast"/>
    </w:pPr>
    <w:rPr>
      <w:rFonts w:ascii="Georgia" w:hAnsi="Georgia"/>
      <w:szCs w:val="24"/>
      <w:lang w:val="en-GB" w:eastAsia="sv-SE"/>
    </w:rPr>
  </w:style>
  <w:style w:type="paragraph" w:styleId="1">
    <w:name w:val="heading 1"/>
    <w:basedOn w:val="a"/>
    <w:next w:val="a"/>
    <w:link w:val="10"/>
    <w:qFormat/>
    <w:rsid w:val="00AC1DCF"/>
    <w:pPr>
      <w:keepNext/>
      <w:spacing w:line="360" w:lineRule="auto"/>
      <w:outlineLvl w:val="0"/>
    </w:pPr>
    <w:rPr>
      <w:rFonts w:cs="Arial"/>
      <w:bCs/>
      <w:sz w:val="26"/>
      <w:szCs w:val="32"/>
    </w:rPr>
  </w:style>
  <w:style w:type="paragraph" w:styleId="2">
    <w:name w:val="heading 2"/>
    <w:basedOn w:val="a"/>
    <w:next w:val="a"/>
    <w:qFormat/>
    <w:rsid w:val="00D65EE1"/>
    <w:pPr>
      <w:keepNext/>
      <w:spacing w:after="40" w:line="240" w:lineRule="auto"/>
      <w:outlineLvl w:val="1"/>
    </w:pPr>
    <w:rPr>
      <w:rFonts w:ascii="Arial" w:hAnsi="Arial" w:cs="Arial"/>
      <w:b/>
      <w:bCs/>
      <w:iCs/>
      <w:caps/>
      <w:sz w:val="16"/>
      <w:szCs w:val="28"/>
    </w:rPr>
  </w:style>
  <w:style w:type="paragraph" w:styleId="3">
    <w:name w:val="heading 3"/>
    <w:basedOn w:val="a"/>
    <w:next w:val="a"/>
    <w:qFormat/>
    <w:rsid w:val="00D65EE1"/>
    <w:pPr>
      <w:keepNext/>
      <w:spacing w:after="40" w:line="240" w:lineRule="auto"/>
      <w:outlineLvl w:val="2"/>
    </w:pPr>
    <w:rPr>
      <w:rFonts w:cs="Arial"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A751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9A751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a7">
    <w:name w:val="page number"/>
    <w:basedOn w:val="a0"/>
    <w:semiHidden/>
    <w:rsid w:val="009A751D"/>
  </w:style>
  <w:style w:type="paragraph" w:styleId="a8">
    <w:name w:val="Balloon Text"/>
    <w:basedOn w:val="a"/>
    <w:link w:val="a9"/>
    <w:uiPriority w:val="99"/>
    <w:semiHidden/>
    <w:unhideWhenUsed/>
    <w:rsid w:val="00437DB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437DB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1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rompt">
    <w:name w:val="zPrompt"/>
    <w:rsid w:val="007D2751"/>
    <w:pPr>
      <w:spacing w:line="250" w:lineRule="atLeast"/>
    </w:pPr>
    <w:rPr>
      <w:rFonts w:ascii="Arial" w:hAnsi="Arial" w:cs="Arial"/>
      <w:b/>
      <w:sz w:val="16"/>
      <w:szCs w:val="16"/>
      <w:lang w:val="sv-SE" w:eastAsia="sv-SE"/>
    </w:rPr>
  </w:style>
  <w:style w:type="paragraph" w:customStyle="1" w:styleId="zDoktype">
    <w:name w:val="zDoktype"/>
    <w:basedOn w:val="1"/>
    <w:rsid w:val="00D63800"/>
    <w:rPr>
      <w:color w:val="595959"/>
    </w:rPr>
  </w:style>
  <w:style w:type="paragraph" w:customStyle="1" w:styleId="zContenttext">
    <w:name w:val="zContenttext"/>
    <w:rsid w:val="00AF5A30"/>
    <w:pPr>
      <w:spacing w:line="250" w:lineRule="atLeast"/>
    </w:pPr>
    <w:rPr>
      <w:rFonts w:ascii="Georgia" w:hAnsi="Georgia" w:cs="Arial"/>
      <w:sz w:val="16"/>
      <w:szCs w:val="16"/>
      <w:lang w:val="sv-SE" w:eastAsia="sv-SE"/>
    </w:rPr>
  </w:style>
  <w:style w:type="character" w:customStyle="1" w:styleId="a6">
    <w:name w:val="Нижний колонтитул Знак"/>
    <w:link w:val="a5"/>
    <w:rsid w:val="005D54DE"/>
    <w:rPr>
      <w:rFonts w:ascii="Arial" w:hAnsi="Arial"/>
      <w:sz w:val="16"/>
      <w:szCs w:val="24"/>
    </w:rPr>
  </w:style>
  <w:style w:type="character" w:customStyle="1" w:styleId="10">
    <w:name w:val="Заголовок 1 Знак"/>
    <w:link w:val="1"/>
    <w:rsid w:val="00DE0D11"/>
    <w:rPr>
      <w:rFonts w:ascii="Georgia" w:hAnsi="Georgia" w:cs="Arial"/>
      <w:bCs/>
      <w:sz w:val="26"/>
      <w:szCs w:val="32"/>
    </w:rPr>
  </w:style>
  <w:style w:type="paragraph" w:styleId="ab">
    <w:name w:val="Title"/>
    <w:basedOn w:val="a"/>
    <w:next w:val="a"/>
    <w:link w:val="ac"/>
    <w:uiPriority w:val="10"/>
    <w:rsid w:val="00E02EFB"/>
    <w:pPr>
      <w:spacing w:after="240" w:line="420" w:lineRule="atLeast"/>
      <w:outlineLvl w:val="0"/>
    </w:pPr>
    <w:rPr>
      <w:bCs/>
      <w:kern w:val="28"/>
      <w:sz w:val="36"/>
      <w:szCs w:val="32"/>
    </w:rPr>
  </w:style>
  <w:style w:type="character" w:customStyle="1" w:styleId="ac">
    <w:name w:val="Название Знак"/>
    <w:link w:val="ab"/>
    <w:uiPriority w:val="10"/>
    <w:rsid w:val="00E02EFB"/>
    <w:rPr>
      <w:rFonts w:ascii="Georgia" w:eastAsia="Times New Roman" w:hAnsi="Georgia" w:cs="Times New Roman"/>
      <w:bCs/>
      <w:kern w:val="28"/>
      <w:sz w:val="36"/>
      <w:szCs w:val="32"/>
    </w:rPr>
  </w:style>
  <w:style w:type="character" w:customStyle="1" w:styleId="a4">
    <w:name w:val="Верхний колонтитул Знак"/>
    <w:link w:val="a3"/>
    <w:semiHidden/>
    <w:rsid w:val="008B6482"/>
    <w:rPr>
      <w:rFonts w:ascii="Georgia" w:hAnsi="Georgia"/>
      <w:szCs w:val="24"/>
    </w:rPr>
  </w:style>
  <w:style w:type="paragraph" w:styleId="ad">
    <w:name w:val="Body Text"/>
    <w:basedOn w:val="a"/>
    <w:link w:val="ae"/>
    <w:uiPriority w:val="99"/>
    <w:unhideWhenUsed/>
    <w:rsid w:val="00E02EFB"/>
    <w:pPr>
      <w:spacing w:after="120" w:line="240" w:lineRule="atLeast"/>
    </w:pPr>
    <w:rPr>
      <w:sz w:val="18"/>
    </w:rPr>
  </w:style>
  <w:style w:type="character" w:customStyle="1" w:styleId="ae">
    <w:name w:val="Основной текст Знак"/>
    <w:link w:val="ad"/>
    <w:uiPriority w:val="99"/>
    <w:rsid w:val="00E02EFB"/>
    <w:rPr>
      <w:rFonts w:ascii="Georgia" w:hAnsi="Georgia"/>
      <w:sz w:val="18"/>
      <w:szCs w:val="24"/>
    </w:rPr>
  </w:style>
  <w:style w:type="paragraph" w:customStyle="1" w:styleId="FromInfo">
    <w:name w:val="FromInfo"/>
    <w:basedOn w:val="ad"/>
    <w:qFormat/>
    <w:rsid w:val="00596D07"/>
    <w:pPr>
      <w:spacing w:after="0"/>
    </w:pPr>
    <w:rPr>
      <w:color w:val="595959"/>
    </w:rPr>
  </w:style>
  <w:style w:type="paragraph" w:customStyle="1" w:styleId="CompanyInfo">
    <w:name w:val="CompanyInfo"/>
    <w:basedOn w:val="ad"/>
    <w:qFormat/>
    <w:rsid w:val="008B6482"/>
    <w:pPr>
      <w:spacing w:line="200" w:lineRule="atLeast"/>
    </w:pPr>
    <w:rPr>
      <w:rFonts w:ascii="Arial" w:hAnsi="Arial" w:cs="Arial"/>
      <w:color w:val="595959"/>
      <w:sz w:val="16"/>
      <w:szCs w:val="16"/>
    </w:rPr>
  </w:style>
  <w:style w:type="paragraph" w:customStyle="1" w:styleId="Ingress">
    <w:name w:val="Ingress"/>
    <w:basedOn w:val="a"/>
    <w:qFormat/>
    <w:rsid w:val="00073B22"/>
    <w:pPr>
      <w:spacing w:line="260" w:lineRule="atLeast"/>
    </w:pPr>
    <w:rPr>
      <w:b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9F09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F094C"/>
    <w:pPr>
      <w:spacing w:line="240" w:lineRule="auto"/>
    </w:pPr>
    <w:rPr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F094C"/>
    <w:rPr>
      <w:rFonts w:ascii="Georgia" w:hAnsi="Georgia"/>
      <w:lang w:val="en-GB" w:eastAsia="sv-S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094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F094C"/>
    <w:rPr>
      <w:rFonts w:ascii="Georgia" w:hAnsi="Georgia"/>
      <w:b/>
      <w:bCs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41F6-D363-4FE3-8381-B77B69FD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Hewlett-Packard Company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Pancheshnikova Anna</dc:creator>
  <cp:lastModifiedBy>HP</cp:lastModifiedBy>
  <cp:revision>2</cp:revision>
  <cp:lastPrinted>2011-02-14T11:23:00Z</cp:lastPrinted>
  <dcterms:created xsi:type="dcterms:W3CDTF">2016-02-16T07:58:00Z</dcterms:created>
  <dcterms:modified xsi:type="dcterms:W3CDTF">2016-02-16T07:58:00Z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StartStandard</vt:lpwstr>
  </property>
</Properties>
</file>