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AF3" w:rsidRPr="00756AF3" w:rsidRDefault="00756AF3" w:rsidP="00756AF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56AF3">
        <w:rPr>
          <w:rFonts w:ascii="Times New Roman" w:hAnsi="Times New Roman"/>
          <w:b/>
          <w:sz w:val="24"/>
          <w:szCs w:val="24"/>
        </w:rPr>
        <w:t>«Балтийский лизинг» разместит новый выпуск облигаций серии БО-П04 объемом 5 млрд рублей 25 августа</w:t>
      </w:r>
    </w:p>
    <w:p w:rsidR="00756AF3" w:rsidRPr="00756AF3" w:rsidRDefault="00D0751B" w:rsidP="00756AF3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6AF3">
        <w:rPr>
          <w:rFonts w:ascii="Times New Roman" w:hAnsi="Times New Roman"/>
          <w:b/>
          <w:sz w:val="24"/>
          <w:szCs w:val="24"/>
        </w:rPr>
        <w:t>С</w:t>
      </w:r>
      <w:r w:rsidR="00763043" w:rsidRPr="00756AF3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B71D17" w:rsidRPr="00756AF3">
        <w:rPr>
          <w:rFonts w:ascii="Times New Roman" w:hAnsi="Times New Roman"/>
          <w:b/>
          <w:sz w:val="24"/>
          <w:szCs w:val="24"/>
        </w:rPr>
        <w:t>2</w:t>
      </w:r>
      <w:r w:rsidR="00756AF3" w:rsidRPr="00756AF3">
        <w:rPr>
          <w:rFonts w:ascii="Times New Roman" w:hAnsi="Times New Roman"/>
          <w:b/>
          <w:sz w:val="24"/>
          <w:szCs w:val="24"/>
        </w:rPr>
        <w:t>3</w:t>
      </w:r>
      <w:r w:rsidR="00FA47B6" w:rsidRPr="00756AF3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756AF3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756AF3">
        <w:rPr>
          <w:rFonts w:ascii="Times New Roman" w:hAnsi="Times New Roman"/>
          <w:b/>
          <w:sz w:val="24"/>
          <w:szCs w:val="24"/>
        </w:rPr>
        <w:t>2021</w:t>
      </w:r>
      <w:r w:rsidR="00763043" w:rsidRPr="00756AF3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756AF3">
        <w:rPr>
          <w:rFonts w:ascii="Times New Roman" w:hAnsi="Times New Roman"/>
          <w:b/>
          <w:sz w:val="24"/>
          <w:szCs w:val="24"/>
        </w:rPr>
        <w:t>.</w:t>
      </w:r>
      <w:r w:rsidR="00A701F0" w:rsidRPr="00756AF3">
        <w:rPr>
          <w:rFonts w:ascii="Times New Roman" w:hAnsi="Times New Roman"/>
          <w:sz w:val="24"/>
          <w:szCs w:val="24"/>
        </w:rPr>
        <w:t xml:space="preserve"> </w:t>
      </w:r>
      <w:r w:rsidR="00756AF3" w:rsidRPr="00756AF3">
        <w:rPr>
          <w:rFonts w:ascii="Times New Roman" w:hAnsi="Times New Roman"/>
          <w:sz w:val="24"/>
          <w:szCs w:val="24"/>
        </w:rPr>
        <w:t xml:space="preserve">Компания «Балтийский лизинг» планирует разместить выпуск облигаций серии БО-П04 объемом 5 млрд рублей. Организаторами сделки выступят ПАО </w:t>
      </w:r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 xml:space="preserve">Банк </w:t>
      </w:r>
      <w:r w:rsidR="00D5389C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ФК Открытие</w:t>
      </w:r>
      <w:r w:rsidR="00D5389C">
        <w:rPr>
          <w:rFonts w:ascii="Times New Roman" w:hAnsi="Times New Roman"/>
          <w:sz w:val="24"/>
          <w:szCs w:val="24"/>
          <w:shd w:val="clear" w:color="auto" w:fill="FFFFFF"/>
        </w:rPr>
        <w:t>»</w:t>
      </w:r>
      <w:bookmarkStart w:id="0" w:name="_GoBack"/>
      <w:bookmarkEnd w:id="0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 xml:space="preserve">, Альфа-Банк, BCS </w:t>
      </w:r>
      <w:proofErr w:type="spellStart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Global</w:t>
      </w:r>
      <w:proofErr w:type="spellEnd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Markets</w:t>
      </w:r>
      <w:proofErr w:type="spellEnd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, Синара Инвестбанк, </w:t>
      </w:r>
      <w:proofErr w:type="spellStart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Совкомбанк</w:t>
      </w:r>
      <w:proofErr w:type="spellEnd"/>
      <w:r w:rsidR="00756AF3" w:rsidRPr="00756A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56AF3" w:rsidRPr="00756AF3" w:rsidRDefault="00756AF3" w:rsidP="00756AF3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6AF3">
        <w:rPr>
          <w:rFonts w:ascii="Times New Roman" w:hAnsi="Times New Roman"/>
          <w:sz w:val="24"/>
          <w:szCs w:val="24"/>
          <w:shd w:val="clear" w:color="auto" w:fill="FFFFFF"/>
        </w:rPr>
        <w:t xml:space="preserve">Размещение очередного выпуска облигаций пройдет на Московской Бирже. Способ размещения – бук-билдинг, при котором формируется книга заявок инвесторов для эффективного определения итоговой цены. </w:t>
      </w:r>
    </w:p>
    <w:p w:rsidR="00756AF3" w:rsidRPr="00756AF3" w:rsidRDefault="00756AF3" w:rsidP="00756AF3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6AF3">
        <w:rPr>
          <w:rFonts w:ascii="Times New Roman" w:hAnsi="Times New Roman"/>
          <w:sz w:val="24"/>
          <w:szCs w:val="24"/>
          <w:shd w:val="clear" w:color="auto" w:fill="FFFFFF"/>
        </w:rPr>
        <w:t>Напомним, прошлый выпуск облигаций «Балтийского лизинга» серии БО-П03, который компания разместила в июле 2020 года, был весьма успешен, при объеме выпуска в 5 млрд рублей, максимальный спрос на облигации достиг 8 млрд рублей. При этом книга заявок была закрыта по нижнему уровню маркетингового диапазона – 7,15% годовых, что соответствует эффективной доходности к погашению 7,34%.</w:t>
      </w:r>
    </w:p>
    <w:p w:rsidR="00756AF3" w:rsidRPr="00756AF3" w:rsidRDefault="00756AF3" w:rsidP="00756AF3">
      <w:pPr>
        <w:tabs>
          <w:tab w:val="left" w:pos="0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6AF3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756AF3">
        <w:rPr>
          <w:rFonts w:ascii="Times New Roman" w:hAnsi="Times New Roman"/>
          <w:color w:val="000000"/>
          <w:sz w:val="24"/>
          <w:szCs w:val="24"/>
        </w:rPr>
        <w:t>Облигационные займы – основная альтернатива кредитному финансированию лизинговых компаний, позволяющая привлечь средства широкого круга инвесторов, оценить справедливый уровень стоимости заимствований компании, а также интерес и степень доверия рынка</w:t>
      </w:r>
      <w:r w:rsidRPr="00756AF3">
        <w:rPr>
          <w:rFonts w:ascii="Times New Roman" w:hAnsi="Times New Roman"/>
          <w:sz w:val="24"/>
          <w:szCs w:val="24"/>
          <w:shd w:val="clear" w:color="auto" w:fill="FFFFFF"/>
        </w:rPr>
        <w:t xml:space="preserve">», - рассказал заместитель финансового директора ООО «Балтийский лизинг» </w:t>
      </w:r>
      <w:r w:rsidRPr="00756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Дмитрий </w:t>
      </w:r>
      <w:proofErr w:type="spellStart"/>
      <w:r w:rsidRPr="00756AF3">
        <w:rPr>
          <w:rFonts w:ascii="Times New Roman" w:hAnsi="Times New Roman"/>
          <w:b/>
          <w:sz w:val="24"/>
          <w:szCs w:val="24"/>
          <w:shd w:val="clear" w:color="auto" w:fill="FFFFFF"/>
        </w:rPr>
        <w:t>Казаковцев</w:t>
      </w:r>
      <w:proofErr w:type="spellEnd"/>
      <w:r w:rsidRPr="00756AF3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756AF3" w:rsidRPr="00756AF3" w:rsidRDefault="00756AF3" w:rsidP="00756AF3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6AF3">
        <w:rPr>
          <w:rFonts w:ascii="Times New Roman" w:hAnsi="Times New Roman"/>
          <w:sz w:val="24"/>
          <w:szCs w:val="24"/>
          <w:shd w:val="clear" w:color="auto" w:fill="FFFFFF"/>
        </w:rPr>
        <w:t>Группа компаний «Балтийский лизинг» привлекает денежные средства через размещение облигационных займов с 2014 года. На сегодня размещено уже 8 выпусков облигаций на общую сумму 26 млрд рублей.</w:t>
      </w:r>
    </w:p>
    <w:p w:rsidR="00756AF3" w:rsidRPr="00EF6C12" w:rsidRDefault="00756AF3" w:rsidP="00756AF3">
      <w:pPr>
        <w:jc w:val="both"/>
        <w:rPr>
          <w:rFonts w:cstheme="minorHAnsi"/>
        </w:rPr>
      </w:pPr>
    </w:p>
    <w:p w:rsidR="001237E2" w:rsidRPr="00A63522" w:rsidRDefault="00BC47D2" w:rsidP="00756AF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5389C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6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689"/>
    <o:shapelayout v:ext="edit">
      <o:idmap v:ext="edit" data="1"/>
    </o:shapelayout>
  </w:shapeDefaults>
  <w:decimalSymbol w:val=","/>
  <w:listSeparator w:val=";"/>
  <w14:docId w14:val="29A961A7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1066-ABC4-4CED-AF82-90832944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614</cp:revision>
  <dcterms:created xsi:type="dcterms:W3CDTF">2018-07-26T07:30:00Z</dcterms:created>
  <dcterms:modified xsi:type="dcterms:W3CDTF">2021-08-23T14:37:00Z</dcterms:modified>
</cp:coreProperties>
</file>