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9F3" w:rsidRDefault="00BE18EA" w:rsidP="00A139F3">
      <w:pPr>
        <w:jc w:val="both"/>
      </w:pPr>
      <w:r>
        <w:rPr>
          <w:noProof/>
        </w:rPr>
        <w:drawing>
          <wp:inline distT="0" distB="0" distL="0" distR="0">
            <wp:extent cx="994787" cy="1386673"/>
            <wp:effectExtent l="0" t="0" r="0" b="4445"/>
            <wp:docPr id="2" name="Рисунок 2" descr="I:\Маркетинговые коммуникации\Трубный дивизион\Фирменный стиль\Фирменный стиль_2016_BBDO\логотипы, пиктограммы, носители\chtpz_eng_logo_agr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Маркетинговые коммуникации\Трубный дивизион\Фирменный стиль\Фирменный стиль_2016_BBDO\логотипы, пиктограммы, носители\chtpz_eng_logo_agreed.jpg"/>
                    <pic:cNvPicPr>
                      <a:picLocks noChangeAspect="1" noChangeArrowheads="1"/>
                    </pic:cNvPicPr>
                  </pic:nvPicPr>
                  <pic:blipFill rotWithShape="1">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607" b="13619"/>
                    <a:stretch/>
                  </pic:blipFill>
                  <pic:spPr bwMode="auto">
                    <a:xfrm>
                      <a:off x="0" y="0"/>
                      <a:ext cx="999794" cy="139365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139F3" w:rsidRDefault="00A139F3" w:rsidP="00A139F3">
      <w:pPr>
        <w:jc w:val="both"/>
      </w:pPr>
    </w:p>
    <w:p w:rsidR="00A139F3" w:rsidRPr="00BE18EA" w:rsidRDefault="00F403FF" w:rsidP="00A139F3">
      <w:pPr>
        <w:spacing w:line="360" w:lineRule="auto"/>
        <w:jc w:val="both"/>
        <w:rPr>
          <w:rFonts w:ascii="Arial" w:eastAsia="Calibri" w:hAnsi="Arial" w:cs="Arial"/>
          <w:b/>
          <w:bCs/>
          <w:szCs w:val="22"/>
          <w:lang w:val="en-US"/>
        </w:rPr>
      </w:pPr>
      <w:r w:rsidRPr="00F403FF">
        <w:rPr>
          <w:rFonts w:ascii="Arial" w:eastAsia="Calibri" w:hAnsi="Arial" w:cs="Arial"/>
          <w:b/>
          <w:bCs/>
          <w:szCs w:val="22"/>
          <w:lang w:val="en-US"/>
        </w:rPr>
        <w:t>February</w:t>
      </w:r>
      <w:r>
        <w:rPr>
          <w:rFonts w:ascii="Arial" w:eastAsia="Calibri" w:hAnsi="Arial" w:cs="Arial"/>
          <w:b/>
          <w:bCs/>
          <w:szCs w:val="22"/>
          <w:lang w:val="en-US"/>
        </w:rPr>
        <w:t xml:space="preserve"> 09</w:t>
      </w:r>
      <w:r w:rsidR="00A139F3" w:rsidRPr="00BE18EA">
        <w:rPr>
          <w:rFonts w:ascii="Arial" w:eastAsia="Calibri" w:hAnsi="Arial" w:cs="Arial"/>
          <w:b/>
          <w:bCs/>
          <w:szCs w:val="22"/>
          <w:lang w:val="en-US"/>
        </w:rPr>
        <w:t>, 201</w:t>
      </w:r>
      <w:r>
        <w:rPr>
          <w:rFonts w:ascii="Arial" w:eastAsia="Calibri" w:hAnsi="Arial" w:cs="Arial"/>
          <w:b/>
          <w:bCs/>
          <w:szCs w:val="22"/>
          <w:lang w:val="en-US"/>
        </w:rPr>
        <w:t>7</w:t>
      </w:r>
      <w:r w:rsidR="00A139F3" w:rsidRPr="00BE18EA">
        <w:rPr>
          <w:rFonts w:ascii="Arial" w:eastAsia="Calibri" w:hAnsi="Arial" w:cs="Arial"/>
          <w:b/>
          <w:bCs/>
          <w:szCs w:val="22"/>
          <w:lang w:val="en-US"/>
        </w:rPr>
        <w:t xml:space="preserve">                                                                         </w:t>
      </w:r>
      <w:r w:rsidR="00BE18EA">
        <w:rPr>
          <w:rFonts w:ascii="Arial" w:eastAsia="Calibri" w:hAnsi="Arial" w:cs="Arial"/>
          <w:b/>
          <w:bCs/>
          <w:szCs w:val="22"/>
          <w:lang w:val="en-US"/>
        </w:rPr>
        <w:t xml:space="preserve">    </w:t>
      </w:r>
      <w:r w:rsidR="00A139F3" w:rsidRPr="00BE18EA">
        <w:rPr>
          <w:rFonts w:ascii="Arial" w:eastAsia="Calibri" w:hAnsi="Arial" w:cs="Arial"/>
          <w:b/>
          <w:bCs/>
          <w:szCs w:val="22"/>
          <w:lang w:val="en-US"/>
        </w:rPr>
        <w:t>PRESS RELEASE</w:t>
      </w:r>
    </w:p>
    <w:p w:rsidR="00A139F3" w:rsidRPr="00BE18EA" w:rsidRDefault="00A139F3" w:rsidP="00A139F3">
      <w:pPr>
        <w:spacing w:line="360" w:lineRule="auto"/>
        <w:ind w:firstLine="567"/>
        <w:jc w:val="both"/>
        <w:rPr>
          <w:rFonts w:ascii="Arial" w:eastAsia="Calibri" w:hAnsi="Arial" w:cs="Arial"/>
          <w:b/>
          <w:bCs/>
          <w:szCs w:val="22"/>
          <w:lang w:val="en-US"/>
        </w:rPr>
      </w:pPr>
    </w:p>
    <w:p w:rsidR="00F403FF" w:rsidRPr="00F403FF" w:rsidRDefault="00F403FF" w:rsidP="00F403FF">
      <w:pPr>
        <w:pStyle w:val="a6"/>
        <w:spacing w:line="360" w:lineRule="auto"/>
        <w:ind w:firstLine="567"/>
        <w:jc w:val="both"/>
        <w:rPr>
          <w:rFonts w:ascii="Arial" w:hAnsi="Arial" w:cs="Arial"/>
          <w:b/>
          <w:lang w:val="en-US"/>
        </w:rPr>
      </w:pPr>
      <w:r w:rsidRPr="00F403FF">
        <w:rPr>
          <w:rFonts w:ascii="Arial" w:hAnsi="Arial" w:cs="Arial"/>
          <w:b/>
          <w:color w:val="000000"/>
          <w:lang w:val="en-US"/>
        </w:rPr>
        <w:t xml:space="preserve">ChelPipe successfully completes second bond issue within framework of </w:t>
      </w:r>
      <w:r w:rsidRPr="00F403FF">
        <w:rPr>
          <w:rFonts w:ascii="Arial" w:hAnsi="Arial" w:cs="Arial"/>
          <w:b/>
          <w:lang w:val="en-US"/>
        </w:rPr>
        <w:t xml:space="preserve">exchange-traded bond program </w:t>
      </w:r>
    </w:p>
    <w:p w:rsidR="00F403FF" w:rsidRPr="00F403FF" w:rsidRDefault="00F403FF" w:rsidP="00F403FF">
      <w:pPr>
        <w:pStyle w:val="a6"/>
        <w:spacing w:line="360" w:lineRule="auto"/>
        <w:ind w:firstLine="567"/>
        <w:jc w:val="both"/>
        <w:rPr>
          <w:rFonts w:ascii="Arial" w:hAnsi="Arial" w:cs="Arial"/>
          <w:lang w:val="en-US"/>
        </w:rPr>
      </w:pPr>
      <w:r w:rsidRPr="00F403FF">
        <w:rPr>
          <w:rFonts w:ascii="Arial" w:hAnsi="Arial" w:cs="Arial"/>
          <w:lang w:val="en-US"/>
        </w:rPr>
        <w:t xml:space="preserve">Public Joint Stock Company Chelyabinsk Pipe plant (ChelPipe), the leading Russian manufacturer of pipe products and a provider of integrated solutions for energy companies, announces the successful conclusion of book-building for the company’s second issue of exchange-traded bonds (BO series 001P-02) in a total nominal volume of RUB 5 </w:t>
      </w:r>
      <w:proofErr w:type="spellStart"/>
      <w:r w:rsidRPr="00F403FF">
        <w:rPr>
          <w:rFonts w:ascii="Arial" w:hAnsi="Arial" w:cs="Arial"/>
          <w:lang w:val="en-US"/>
        </w:rPr>
        <w:t>bln</w:t>
      </w:r>
      <w:proofErr w:type="spellEnd"/>
      <w:r w:rsidRPr="00F403FF">
        <w:rPr>
          <w:rFonts w:ascii="Arial" w:hAnsi="Arial" w:cs="Arial"/>
          <w:lang w:val="en-US"/>
        </w:rPr>
        <w:t>, placed under the Program.</w:t>
      </w:r>
    </w:p>
    <w:p w:rsidR="00F403FF" w:rsidRPr="00F403FF" w:rsidRDefault="00F403FF" w:rsidP="00F403FF">
      <w:pPr>
        <w:pStyle w:val="a6"/>
        <w:spacing w:line="360" w:lineRule="auto"/>
        <w:ind w:firstLine="567"/>
        <w:jc w:val="both"/>
        <w:rPr>
          <w:rFonts w:ascii="Arial" w:hAnsi="Arial" w:cs="Arial"/>
          <w:lang w:val="en-US"/>
        </w:rPr>
      </w:pPr>
      <w:r w:rsidRPr="00F403FF">
        <w:rPr>
          <w:rFonts w:ascii="Arial" w:hAnsi="Arial" w:cs="Arial"/>
          <w:lang w:val="en-US"/>
        </w:rPr>
        <w:t>The exchange-traded bonds are structured according to the classical scheme with a 182-day coupon period and bullet repayment at the end of the term. The par value of each bond is RUB 1,000. The maturity term is 5 years after the placement date.</w:t>
      </w:r>
    </w:p>
    <w:p w:rsidR="00F403FF" w:rsidRPr="00F403FF" w:rsidRDefault="00F403FF" w:rsidP="00F403FF">
      <w:pPr>
        <w:pStyle w:val="a6"/>
        <w:spacing w:line="360" w:lineRule="auto"/>
        <w:ind w:firstLine="567"/>
        <w:jc w:val="both"/>
        <w:rPr>
          <w:rFonts w:ascii="Arial" w:hAnsi="Arial" w:cs="Arial"/>
          <w:lang w:val="en-US"/>
        </w:rPr>
      </w:pPr>
      <w:r w:rsidRPr="00F403FF">
        <w:rPr>
          <w:rFonts w:ascii="Arial" w:hAnsi="Arial" w:cs="Arial"/>
          <w:lang w:val="en-US"/>
        </w:rPr>
        <w:t>The new issue generated considerable interest from a wide range of investors including banks, asset management, insurance and investment companies, and individuals. The significant demand allowed the preliminary coupon guidance range to be readjusted downward three times throughout the course of the book-building, eventually settling at 9.85% (YTM 10.09%, 200 bps premium to OFZs).</w:t>
      </w:r>
    </w:p>
    <w:p w:rsidR="00F403FF" w:rsidRPr="00F403FF" w:rsidRDefault="00F403FF" w:rsidP="00F403FF">
      <w:pPr>
        <w:pStyle w:val="a6"/>
        <w:spacing w:line="360" w:lineRule="auto"/>
        <w:ind w:firstLine="567"/>
        <w:jc w:val="both"/>
        <w:rPr>
          <w:rFonts w:ascii="Arial" w:hAnsi="Arial" w:cs="Arial"/>
          <w:lang w:val="en-US"/>
        </w:rPr>
      </w:pPr>
      <w:r w:rsidRPr="00F403FF">
        <w:rPr>
          <w:rFonts w:ascii="Arial" w:hAnsi="Arial" w:cs="Arial"/>
          <w:lang w:val="en-US"/>
        </w:rPr>
        <w:t xml:space="preserve">During the book-building we received 45 orders from investors with overall demand exceeding 18 billion rubles. </w:t>
      </w:r>
    </w:p>
    <w:p w:rsidR="00124C55" w:rsidRPr="00124C55" w:rsidRDefault="00124C55" w:rsidP="00124C55">
      <w:pPr>
        <w:pStyle w:val="a6"/>
        <w:spacing w:line="360" w:lineRule="auto"/>
        <w:ind w:firstLine="567"/>
        <w:jc w:val="both"/>
        <w:rPr>
          <w:rFonts w:ascii="Arial" w:hAnsi="Arial" w:cs="Arial"/>
          <w:lang w:val="en-US"/>
        </w:rPr>
      </w:pPr>
      <w:r w:rsidRPr="00124C55">
        <w:rPr>
          <w:rFonts w:ascii="Arial" w:hAnsi="Arial" w:cs="Arial"/>
          <w:lang w:val="en-US"/>
        </w:rPr>
        <w:t>“We are very satisfied with the results of the placement and are thankful to our investors for placing their faith in us. The success of this deal lies in the systematic work of the ChelPipe team to improve our operating results and debt structure”, commented Valery Borisov, ChelPipe CFO.</w:t>
      </w:r>
    </w:p>
    <w:p w:rsidR="00F403FF" w:rsidRPr="00F403FF" w:rsidRDefault="00F403FF" w:rsidP="00F403FF">
      <w:pPr>
        <w:pStyle w:val="a6"/>
        <w:spacing w:line="360" w:lineRule="auto"/>
        <w:ind w:firstLine="567"/>
        <w:jc w:val="both"/>
        <w:rPr>
          <w:rFonts w:ascii="Arial" w:hAnsi="Arial" w:cs="Arial"/>
          <w:lang w:val="en-US"/>
        </w:rPr>
      </w:pPr>
      <w:r w:rsidRPr="00F403FF">
        <w:rPr>
          <w:rFonts w:ascii="Arial" w:hAnsi="Arial" w:cs="Arial"/>
          <w:lang w:val="en-US"/>
        </w:rPr>
        <w:t>The technical placement of the bonds will take place on February 15, 2017 on the Moscow Exchange.</w:t>
      </w:r>
    </w:p>
    <w:p w:rsidR="00F403FF" w:rsidRPr="00F403FF" w:rsidRDefault="00F403FF" w:rsidP="00F403FF">
      <w:pPr>
        <w:pStyle w:val="a6"/>
        <w:spacing w:line="360" w:lineRule="auto"/>
        <w:ind w:firstLine="567"/>
        <w:jc w:val="both"/>
        <w:rPr>
          <w:rFonts w:ascii="Arial" w:hAnsi="Arial" w:cs="Arial"/>
          <w:lang w:val="en-US"/>
        </w:rPr>
      </w:pPr>
      <w:r w:rsidRPr="00F403FF">
        <w:rPr>
          <w:rFonts w:ascii="Arial" w:hAnsi="Arial" w:cs="Arial"/>
          <w:lang w:val="en-US"/>
        </w:rPr>
        <w:t xml:space="preserve">The book runners of the deal are </w:t>
      </w:r>
      <w:proofErr w:type="spellStart"/>
      <w:r w:rsidRPr="00F403FF">
        <w:rPr>
          <w:rFonts w:ascii="Arial" w:hAnsi="Arial" w:cs="Arial"/>
          <w:lang w:val="en-US"/>
        </w:rPr>
        <w:t>Gazprombank</w:t>
      </w:r>
      <w:proofErr w:type="spellEnd"/>
      <w:r w:rsidRPr="00F403FF">
        <w:rPr>
          <w:rFonts w:ascii="Arial" w:hAnsi="Arial" w:cs="Arial"/>
          <w:lang w:val="en-US"/>
        </w:rPr>
        <w:t xml:space="preserve">, VTB Capital, </w:t>
      </w:r>
      <w:proofErr w:type="spellStart"/>
      <w:r w:rsidRPr="00F403FF">
        <w:rPr>
          <w:rFonts w:ascii="Arial" w:hAnsi="Arial" w:cs="Arial"/>
          <w:lang w:val="en-US"/>
        </w:rPr>
        <w:t>Raiffeisenbank</w:t>
      </w:r>
      <w:proofErr w:type="spellEnd"/>
      <w:r w:rsidRPr="00F403FF">
        <w:rPr>
          <w:rFonts w:ascii="Arial" w:hAnsi="Arial" w:cs="Arial"/>
          <w:lang w:val="en-US"/>
        </w:rPr>
        <w:t xml:space="preserve"> and ROSBANK. The placement agent is </w:t>
      </w:r>
      <w:proofErr w:type="spellStart"/>
      <w:r w:rsidRPr="00F403FF">
        <w:rPr>
          <w:rFonts w:ascii="Arial" w:hAnsi="Arial" w:cs="Arial"/>
          <w:lang w:val="en-US"/>
        </w:rPr>
        <w:t>Gazprombank</w:t>
      </w:r>
      <w:proofErr w:type="spellEnd"/>
      <w:r w:rsidRPr="00F403FF">
        <w:rPr>
          <w:rFonts w:ascii="Arial" w:hAnsi="Arial" w:cs="Arial"/>
          <w:lang w:val="en-US"/>
        </w:rPr>
        <w:t xml:space="preserve">.  </w:t>
      </w:r>
    </w:p>
    <w:p w:rsidR="00F403FF" w:rsidRPr="00F403FF" w:rsidRDefault="00F403FF" w:rsidP="00F403FF">
      <w:pPr>
        <w:pStyle w:val="a6"/>
        <w:spacing w:line="360" w:lineRule="auto"/>
        <w:ind w:firstLine="567"/>
        <w:jc w:val="both"/>
        <w:rPr>
          <w:rFonts w:ascii="Arial" w:hAnsi="Arial" w:cs="Arial"/>
          <w:lang w:val="en-US"/>
        </w:rPr>
      </w:pPr>
      <w:r w:rsidRPr="00F403FF">
        <w:rPr>
          <w:rFonts w:ascii="Arial" w:hAnsi="Arial" w:cs="Arial"/>
          <w:lang w:val="en-US"/>
        </w:rPr>
        <w:t xml:space="preserve">The Exchange-Traded Bonds Program with a nominal value of RUB 50 </w:t>
      </w:r>
      <w:proofErr w:type="spellStart"/>
      <w:r w:rsidRPr="00F403FF">
        <w:rPr>
          <w:rFonts w:ascii="Arial" w:hAnsi="Arial" w:cs="Arial"/>
          <w:lang w:val="en-US"/>
        </w:rPr>
        <w:t>bln</w:t>
      </w:r>
      <w:proofErr w:type="spellEnd"/>
      <w:r w:rsidRPr="00F403FF">
        <w:rPr>
          <w:rFonts w:ascii="Arial" w:hAnsi="Arial" w:cs="Arial"/>
          <w:lang w:val="en-US"/>
        </w:rPr>
        <w:t xml:space="preserve"> or the equivalent in foreign currency was registered on November 29, 2016.</w:t>
      </w:r>
    </w:p>
    <w:p w:rsidR="00320630" w:rsidRPr="00BE18EA" w:rsidRDefault="00320630" w:rsidP="00320630">
      <w:pPr>
        <w:widowControl w:val="0"/>
        <w:autoSpaceDE w:val="0"/>
        <w:autoSpaceDN w:val="0"/>
        <w:adjustRightInd w:val="0"/>
        <w:rPr>
          <w:rFonts w:ascii="Arial" w:eastAsia="Calibri" w:hAnsi="Arial" w:cs="Arial"/>
          <w:b/>
          <w:i/>
          <w:iCs/>
          <w:sz w:val="22"/>
          <w:szCs w:val="22"/>
          <w:lang w:val="en-US"/>
        </w:rPr>
      </w:pPr>
      <w:r w:rsidRPr="00BE18EA">
        <w:rPr>
          <w:rFonts w:ascii="Arial" w:eastAsia="Calibri" w:hAnsi="Arial" w:cs="Arial"/>
          <w:b/>
          <w:i/>
          <w:iCs/>
          <w:sz w:val="22"/>
          <w:szCs w:val="22"/>
          <w:lang w:val="en-US"/>
        </w:rPr>
        <w:lastRenderedPageBreak/>
        <w:t>For reference:</w:t>
      </w:r>
    </w:p>
    <w:p w:rsidR="00320630" w:rsidRPr="00BE18EA" w:rsidRDefault="00320630" w:rsidP="00320630">
      <w:pPr>
        <w:widowControl w:val="0"/>
        <w:autoSpaceDE w:val="0"/>
        <w:autoSpaceDN w:val="0"/>
        <w:adjustRightInd w:val="0"/>
        <w:jc w:val="both"/>
        <w:rPr>
          <w:rFonts w:ascii="Arial" w:eastAsia="Calibri" w:hAnsi="Arial" w:cs="Arial"/>
          <w:i/>
          <w:iCs/>
          <w:sz w:val="22"/>
          <w:szCs w:val="22"/>
          <w:lang w:val="en-US"/>
        </w:rPr>
      </w:pPr>
      <w:r w:rsidRPr="00BE18EA">
        <w:rPr>
          <w:rFonts w:ascii="Arial" w:eastAsia="Calibri" w:hAnsi="Arial" w:cs="Arial"/>
          <w:b/>
          <w:i/>
          <w:iCs/>
          <w:sz w:val="22"/>
          <w:szCs w:val="22"/>
          <w:lang w:val="en-US"/>
        </w:rPr>
        <w:t>ChelPipe Group</w:t>
      </w:r>
      <w:r w:rsidRPr="00BE18EA">
        <w:rPr>
          <w:rFonts w:ascii="Arial" w:eastAsia="Calibri" w:hAnsi="Arial" w:cs="Arial"/>
          <w:i/>
          <w:iCs/>
          <w:sz w:val="22"/>
          <w:szCs w:val="22"/>
          <w:lang w:val="en-US"/>
        </w:rPr>
        <w:t xml:space="preserve"> is a leading industrial group of companies of the Russian iron and steel industry. At year-end 2015, the Company had 17.7% share in the overall shipments by Russian pipe manufacturers ChelPipe Group consists of the following ferrous metallurgy plants and companies: the Chelyabinsk Pipe plant, </w:t>
      </w:r>
      <w:proofErr w:type="spellStart"/>
      <w:r w:rsidRPr="00BE18EA">
        <w:rPr>
          <w:rFonts w:ascii="Arial" w:eastAsia="Calibri" w:hAnsi="Arial" w:cs="Arial"/>
          <w:i/>
          <w:iCs/>
          <w:sz w:val="22"/>
          <w:szCs w:val="22"/>
          <w:lang w:val="en-US"/>
        </w:rPr>
        <w:t>Pervouralsk</w:t>
      </w:r>
      <w:proofErr w:type="spellEnd"/>
      <w:r w:rsidRPr="00BE18EA">
        <w:rPr>
          <w:rFonts w:ascii="Arial" w:eastAsia="Calibri" w:hAnsi="Arial" w:cs="Arial"/>
          <w:i/>
          <w:iCs/>
          <w:sz w:val="22"/>
          <w:szCs w:val="22"/>
          <w:lang w:val="en-US"/>
        </w:rPr>
        <w:t xml:space="preserve"> Pipe plant, a storage facility used as an outlet to sell tubular goods in the regions, META scrap metal collection and processing company; mainline equipment manufacturers: Pipeline Bends, ETERNO, MSA (Czech Republic); its oilfield service business represented by Rimera.</w:t>
      </w:r>
    </w:p>
    <w:p w:rsidR="00320630" w:rsidRPr="00BE18EA" w:rsidRDefault="00320630" w:rsidP="00A139F3">
      <w:pPr>
        <w:spacing w:line="360" w:lineRule="auto"/>
        <w:ind w:firstLine="567"/>
        <w:jc w:val="both"/>
        <w:rPr>
          <w:rFonts w:ascii="Arial" w:eastAsia="Calibri" w:hAnsi="Arial" w:cs="Arial"/>
          <w:szCs w:val="22"/>
          <w:lang w:val="en-US"/>
        </w:rPr>
      </w:pPr>
    </w:p>
    <w:p w:rsidR="00496955" w:rsidRPr="00BE18EA" w:rsidRDefault="00496955" w:rsidP="00A139F3">
      <w:pPr>
        <w:spacing w:line="360" w:lineRule="auto"/>
        <w:ind w:firstLine="567"/>
        <w:jc w:val="both"/>
        <w:rPr>
          <w:rFonts w:ascii="Arial" w:eastAsia="Calibri" w:hAnsi="Arial" w:cs="Arial"/>
          <w:szCs w:val="22"/>
          <w:lang w:val="en-US"/>
        </w:rPr>
      </w:pPr>
    </w:p>
    <w:p w:rsidR="00496955" w:rsidRPr="00BE18EA" w:rsidRDefault="00273923" w:rsidP="00496955">
      <w:pPr>
        <w:shd w:val="clear" w:color="auto" w:fill="FFFFFF"/>
        <w:jc w:val="right"/>
        <w:rPr>
          <w:rFonts w:ascii="Arial" w:eastAsia="Times New Roman" w:hAnsi="Arial" w:cs="Arial"/>
          <w:b/>
          <w:i/>
          <w:sz w:val="22"/>
          <w:szCs w:val="22"/>
          <w:lang w:val="en-US"/>
        </w:rPr>
      </w:pPr>
      <w:r>
        <w:rPr>
          <w:rFonts w:ascii="Arial" w:eastAsia="Times New Roman" w:hAnsi="Arial" w:cs="Arial"/>
          <w:b/>
          <w:i/>
          <w:sz w:val="22"/>
          <w:szCs w:val="22"/>
          <w:lang w:val="en-US"/>
        </w:rPr>
        <w:t xml:space="preserve">Leonid </w:t>
      </w:r>
      <w:proofErr w:type="spellStart"/>
      <w:r>
        <w:rPr>
          <w:rFonts w:ascii="Arial" w:eastAsia="Times New Roman" w:hAnsi="Arial" w:cs="Arial"/>
          <w:b/>
          <w:i/>
          <w:sz w:val="22"/>
          <w:szCs w:val="22"/>
          <w:lang w:val="en-US"/>
        </w:rPr>
        <w:t>Bogomolov</w:t>
      </w:r>
      <w:proofErr w:type="spellEnd"/>
    </w:p>
    <w:p w:rsidR="00496955" w:rsidRPr="00BE18EA" w:rsidRDefault="00273923" w:rsidP="00496955">
      <w:pPr>
        <w:shd w:val="clear" w:color="auto" w:fill="FFFFFF"/>
        <w:jc w:val="right"/>
        <w:rPr>
          <w:rFonts w:ascii="Arial" w:eastAsia="Times New Roman" w:hAnsi="Arial" w:cs="Arial"/>
          <w:b/>
          <w:i/>
          <w:sz w:val="22"/>
          <w:szCs w:val="22"/>
          <w:lang w:val="en-US"/>
        </w:rPr>
      </w:pPr>
      <w:r w:rsidRPr="00273923">
        <w:rPr>
          <w:rFonts w:ascii="Arial" w:eastAsia="Times New Roman" w:hAnsi="Arial" w:cs="Arial"/>
          <w:b/>
          <w:i/>
          <w:sz w:val="22"/>
          <w:szCs w:val="22"/>
          <w:lang w:val="en-US"/>
        </w:rPr>
        <w:t xml:space="preserve">Head of </w:t>
      </w:r>
      <w:r>
        <w:rPr>
          <w:rFonts w:ascii="Arial" w:eastAsia="Times New Roman" w:hAnsi="Arial" w:cs="Arial"/>
          <w:b/>
          <w:i/>
          <w:sz w:val="22"/>
          <w:szCs w:val="22"/>
          <w:lang w:val="en-US"/>
        </w:rPr>
        <w:t>e</w:t>
      </w:r>
      <w:r w:rsidRPr="00273923">
        <w:rPr>
          <w:rFonts w:ascii="Arial" w:eastAsia="Times New Roman" w:hAnsi="Arial" w:cs="Arial"/>
          <w:b/>
          <w:i/>
          <w:sz w:val="22"/>
          <w:szCs w:val="22"/>
          <w:lang w:val="en-US"/>
        </w:rPr>
        <w:t xml:space="preserve">xternal </w:t>
      </w:r>
      <w:r>
        <w:rPr>
          <w:rFonts w:ascii="Arial" w:eastAsia="Times New Roman" w:hAnsi="Arial" w:cs="Arial"/>
          <w:b/>
          <w:i/>
          <w:sz w:val="22"/>
          <w:szCs w:val="22"/>
          <w:lang w:val="en-US"/>
        </w:rPr>
        <w:t>c</w:t>
      </w:r>
      <w:r w:rsidRPr="00273923">
        <w:rPr>
          <w:rFonts w:ascii="Arial" w:eastAsia="Times New Roman" w:hAnsi="Arial" w:cs="Arial"/>
          <w:b/>
          <w:i/>
          <w:sz w:val="22"/>
          <w:szCs w:val="22"/>
          <w:lang w:val="en-US"/>
        </w:rPr>
        <w:t>ommunications</w:t>
      </w:r>
    </w:p>
    <w:p w:rsidR="00496955" w:rsidRPr="00BE18EA" w:rsidRDefault="00496955" w:rsidP="00496955">
      <w:pPr>
        <w:jc w:val="right"/>
        <w:rPr>
          <w:rFonts w:ascii="Arial" w:eastAsia="Calibri" w:hAnsi="Arial" w:cs="Arial"/>
          <w:b/>
          <w:bCs/>
          <w:i/>
          <w:iCs/>
          <w:sz w:val="22"/>
          <w:szCs w:val="22"/>
          <w:lang w:val="en-US" w:eastAsia="ar-SA"/>
        </w:rPr>
      </w:pPr>
      <w:r w:rsidRPr="00BE18EA">
        <w:rPr>
          <w:rFonts w:ascii="Arial" w:eastAsia="Calibri" w:hAnsi="Arial" w:cs="Arial"/>
          <w:b/>
          <w:bCs/>
          <w:i/>
          <w:iCs/>
          <w:sz w:val="22"/>
          <w:szCs w:val="22"/>
          <w:lang w:val="en-US" w:eastAsia="ar-SA"/>
        </w:rPr>
        <w:t xml:space="preserve">tel.: 8(495)775-35-55; </w:t>
      </w:r>
      <w:proofErr w:type="gramStart"/>
      <w:r w:rsidRPr="00BE18EA">
        <w:rPr>
          <w:rFonts w:ascii="Arial" w:eastAsia="Calibri" w:hAnsi="Arial" w:cs="Arial"/>
          <w:b/>
          <w:bCs/>
          <w:i/>
          <w:iCs/>
          <w:sz w:val="22"/>
          <w:szCs w:val="22"/>
          <w:lang w:val="en-US" w:eastAsia="ar-SA"/>
        </w:rPr>
        <w:t>mob.:</w:t>
      </w:r>
      <w:proofErr w:type="gramEnd"/>
      <w:r w:rsidRPr="00BE18EA">
        <w:rPr>
          <w:rFonts w:ascii="Arial" w:eastAsia="Calibri" w:hAnsi="Arial" w:cs="Arial"/>
          <w:b/>
          <w:bCs/>
          <w:i/>
          <w:iCs/>
          <w:sz w:val="22"/>
          <w:szCs w:val="22"/>
          <w:lang w:val="en-US" w:eastAsia="ar-SA"/>
        </w:rPr>
        <w:t xml:space="preserve"> 8(</w:t>
      </w:r>
      <w:r w:rsidR="00273923">
        <w:rPr>
          <w:rFonts w:ascii="Arial" w:eastAsia="Calibri" w:hAnsi="Arial" w:cs="Arial"/>
          <w:b/>
          <w:bCs/>
          <w:i/>
          <w:iCs/>
          <w:sz w:val="22"/>
          <w:szCs w:val="22"/>
          <w:lang w:val="en-US" w:eastAsia="ar-SA"/>
        </w:rPr>
        <w:t>903</w:t>
      </w:r>
      <w:r w:rsidRPr="00BE18EA">
        <w:rPr>
          <w:rFonts w:ascii="Arial" w:eastAsia="Calibri" w:hAnsi="Arial" w:cs="Arial"/>
          <w:b/>
          <w:bCs/>
          <w:i/>
          <w:iCs/>
          <w:sz w:val="22"/>
          <w:szCs w:val="22"/>
          <w:lang w:val="en-US" w:eastAsia="ar-SA"/>
        </w:rPr>
        <w:t>)59</w:t>
      </w:r>
      <w:r w:rsidR="00273923">
        <w:rPr>
          <w:rFonts w:ascii="Arial" w:eastAsia="Calibri" w:hAnsi="Arial" w:cs="Arial"/>
          <w:b/>
          <w:bCs/>
          <w:i/>
          <w:iCs/>
          <w:sz w:val="22"/>
          <w:szCs w:val="22"/>
          <w:lang w:val="en-US" w:eastAsia="ar-SA"/>
        </w:rPr>
        <w:t>3</w:t>
      </w:r>
      <w:r w:rsidRPr="00BE18EA">
        <w:rPr>
          <w:rFonts w:ascii="Arial" w:eastAsia="Calibri" w:hAnsi="Arial" w:cs="Arial"/>
          <w:b/>
          <w:bCs/>
          <w:i/>
          <w:iCs/>
          <w:sz w:val="22"/>
          <w:szCs w:val="22"/>
          <w:lang w:val="en-US" w:eastAsia="ar-SA"/>
        </w:rPr>
        <w:t>-</w:t>
      </w:r>
      <w:r w:rsidR="00273923">
        <w:rPr>
          <w:rFonts w:ascii="Arial" w:eastAsia="Calibri" w:hAnsi="Arial" w:cs="Arial"/>
          <w:b/>
          <w:bCs/>
          <w:i/>
          <w:iCs/>
          <w:sz w:val="22"/>
          <w:szCs w:val="22"/>
          <w:lang w:val="en-US" w:eastAsia="ar-SA"/>
        </w:rPr>
        <w:t>63</w:t>
      </w:r>
      <w:r w:rsidRPr="00BE18EA">
        <w:rPr>
          <w:rFonts w:ascii="Arial" w:eastAsia="Calibri" w:hAnsi="Arial" w:cs="Arial"/>
          <w:b/>
          <w:bCs/>
          <w:i/>
          <w:iCs/>
          <w:sz w:val="22"/>
          <w:szCs w:val="22"/>
          <w:lang w:val="en-US" w:eastAsia="ar-SA"/>
        </w:rPr>
        <w:t>-</w:t>
      </w:r>
      <w:r w:rsidR="00273923">
        <w:rPr>
          <w:rFonts w:ascii="Arial" w:eastAsia="Calibri" w:hAnsi="Arial" w:cs="Arial"/>
          <w:b/>
          <w:bCs/>
          <w:i/>
          <w:iCs/>
          <w:sz w:val="22"/>
          <w:szCs w:val="22"/>
          <w:lang w:val="en-US" w:eastAsia="ar-SA"/>
        </w:rPr>
        <w:t>71</w:t>
      </w:r>
    </w:p>
    <w:p w:rsidR="00496955" w:rsidRPr="00273923" w:rsidRDefault="003C02E3" w:rsidP="00496955">
      <w:pPr>
        <w:shd w:val="clear" w:color="auto" w:fill="FFFFFF"/>
        <w:jc w:val="right"/>
        <w:rPr>
          <w:rFonts w:ascii="Arial" w:eastAsia="Times New Roman" w:hAnsi="Arial" w:cs="Arial"/>
          <w:i/>
          <w:iCs/>
          <w:sz w:val="20"/>
          <w:szCs w:val="22"/>
          <w:lang w:val="en-US"/>
        </w:rPr>
      </w:pPr>
      <w:hyperlink r:id="rId5" w:history="1">
        <w:r w:rsidR="00273923" w:rsidRPr="00273923">
          <w:rPr>
            <w:rStyle w:val="a5"/>
            <w:rFonts w:ascii="Arial" w:hAnsi="Arial" w:cs="Arial"/>
            <w:i/>
            <w:sz w:val="22"/>
            <w:lang w:val="en-US"/>
          </w:rPr>
          <w:t>Leonid</w:t>
        </w:r>
        <w:r w:rsidR="00273923" w:rsidRPr="00F403FF">
          <w:rPr>
            <w:rStyle w:val="a5"/>
            <w:rFonts w:ascii="Arial" w:hAnsi="Arial" w:cs="Arial"/>
            <w:i/>
            <w:sz w:val="22"/>
            <w:lang w:val="en-US"/>
          </w:rPr>
          <w:t>.</w:t>
        </w:r>
        <w:r w:rsidR="00273923" w:rsidRPr="00273923">
          <w:rPr>
            <w:rStyle w:val="a5"/>
            <w:rFonts w:ascii="Arial" w:hAnsi="Arial" w:cs="Arial"/>
            <w:i/>
            <w:sz w:val="22"/>
            <w:lang w:val="en-US"/>
          </w:rPr>
          <w:t>Bogomolov</w:t>
        </w:r>
        <w:r w:rsidR="00273923" w:rsidRPr="00F403FF">
          <w:rPr>
            <w:rStyle w:val="a5"/>
            <w:rFonts w:ascii="Arial" w:hAnsi="Arial" w:cs="Arial"/>
            <w:i/>
            <w:sz w:val="22"/>
            <w:lang w:val="en-US"/>
          </w:rPr>
          <w:t>@</w:t>
        </w:r>
        <w:r w:rsidR="00273923" w:rsidRPr="00273923">
          <w:rPr>
            <w:rStyle w:val="a5"/>
            <w:rFonts w:ascii="Arial" w:hAnsi="Arial" w:cs="Arial"/>
            <w:i/>
            <w:sz w:val="22"/>
            <w:lang w:val="en-US"/>
          </w:rPr>
          <w:t>chelpipe</w:t>
        </w:r>
        <w:r w:rsidR="00273923" w:rsidRPr="00F403FF">
          <w:rPr>
            <w:rStyle w:val="a5"/>
            <w:rFonts w:ascii="Arial" w:hAnsi="Arial" w:cs="Arial"/>
            <w:i/>
            <w:sz w:val="22"/>
            <w:lang w:val="en-US"/>
          </w:rPr>
          <w:t>.</w:t>
        </w:r>
        <w:r w:rsidR="00273923" w:rsidRPr="00273923">
          <w:rPr>
            <w:rStyle w:val="a5"/>
            <w:rFonts w:ascii="Arial" w:hAnsi="Arial" w:cs="Arial"/>
            <w:i/>
            <w:sz w:val="22"/>
            <w:lang w:val="en-US"/>
          </w:rPr>
          <w:t>ru</w:t>
        </w:r>
      </w:hyperlink>
    </w:p>
    <w:p w:rsidR="00A139F3" w:rsidRPr="00A17B81" w:rsidRDefault="00A139F3" w:rsidP="00A139F3">
      <w:pPr>
        <w:spacing w:line="360" w:lineRule="auto"/>
        <w:ind w:firstLine="567"/>
        <w:jc w:val="both"/>
        <w:rPr>
          <w:rFonts w:ascii="Arial" w:eastAsia="Calibri" w:hAnsi="Arial" w:cs="Arial"/>
          <w:szCs w:val="22"/>
          <w:lang w:val="en-US"/>
        </w:rPr>
      </w:pPr>
    </w:p>
    <w:sectPr w:rsidR="00A139F3" w:rsidRPr="00A17B81" w:rsidSect="00582571">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Lucida Grande CY">
    <w:charset w:val="59"/>
    <w:family w:val="auto"/>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na Sundelin">
    <w15:presenceInfo w15:providerId="AD" w15:userId="S-1-5-21-2928106931-365482107-2324323457-23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139F3"/>
    <w:rsid w:val="000378BA"/>
    <w:rsid w:val="00124C55"/>
    <w:rsid w:val="00273923"/>
    <w:rsid w:val="00320630"/>
    <w:rsid w:val="003C02E3"/>
    <w:rsid w:val="004456AD"/>
    <w:rsid w:val="00496955"/>
    <w:rsid w:val="00582571"/>
    <w:rsid w:val="005B1E07"/>
    <w:rsid w:val="007257F6"/>
    <w:rsid w:val="008545A6"/>
    <w:rsid w:val="00A139F3"/>
    <w:rsid w:val="00A17B81"/>
    <w:rsid w:val="00AB6164"/>
    <w:rsid w:val="00BC76DD"/>
    <w:rsid w:val="00BE18EA"/>
    <w:rsid w:val="00CC77A1"/>
    <w:rsid w:val="00D6659A"/>
    <w:rsid w:val="00E533F9"/>
    <w:rsid w:val="00ED4BE8"/>
    <w:rsid w:val="00F403FF"/>
    <w:rsid w:val="00F543B6"/>
    <w:rsid w:val="00FE48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6A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659A"/>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D6659A"/>
    <w:rPr>
      <w:rFonts w:ascii="Lucida Grande CY" w:hAnsi="Lucida Grande CY" w:cs="Lucida Grande CY"/>
      <w:sz w:val="18"/>
      <w:szCs w:val="18"/>
    </w:rPr>
  </w:style>
  <w:style w:type="character" w:styleId="a5">
    <w:name w:val="Hyperlink"/>
    <w:basedOn w:val="a0"/>
    <w:uiPriority w:val="99"/>
    <w:unhideWhenUsed/>
    <w:rsid w:val="00273923"/>
    <w:rPr>
      <w:color w:val="0000FF" w:themeColor="hyperlink"/>
      <w:u w:val="single"/>
    </w:rPr>
  </w:style>
  <w:style w:type="paragraph" w:styleId="a6">
    <w:name w:val="No Spacing"/>
    <w:uiPriority w:val="1"/>
    <w:qFormat/>
    <w:rsid w:val="00F403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659A"/>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D6659A"/>
    <w:rPr>
      <w:rFonts w:ascii="Lucida Grande CY" w:hAnsi="Lucida Grande CY" w:cs="Lucida Grande CY"/>
      <w:sz w:val="18"/>
      <w:szCs w:val="18"/>
    </w:rPr>
  </w:style>
  <w:style w:type="character" w:styleId="a5">
    <w:name w:val="Hyperlink"/>
    <w:basedOn w:val="a0"/>
    <w:uiPriority w:val="99"/>
    <w:unhideWhenUsed/>
    <w:rsid w:val="0027392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3714793">
      <w:bodyDiv w:val="1"/>
      <w:marLeft w:val="0"/>
      <w:marRight w:val="0"/>
      <w:marTop w:val="0"/>
      <w:marBottom w:val="0"/>
      <w:divBdr>
        <w:top w:val="none" w:sz="0" w:space="0" w:color="auto"/>
        <w:left w:val="none" w:sz="0" w:space="0" w:color="auto"/>
        <w:bottom w:val="none" w:sz="0" w:space="0" w:color="auto"/>
        <w:right w:val="none" w:sz="0" w:space="0" w:color="auto"/>
      </w:divBdr>
    </w:div>
    <w:div w:id="839124943">
      <w:bodyDiv w:val="1"/>
      <w:marLeft w:val="0"/>
      <w:marRight w:val="0"/>
      <w:marTop w:val="0"/>
      <w:marBottom w:val="0"/>
      <w:divBdr>
        <w:top w:val="none" w:sz="0" w:space="0" w:color="auto"/>
        <w:left w:val="none" w:sz="0" w:space="0" w:color="auto"/>
        <w:bottom w:val="none" w:sz="0" w:space="0" w:color="auto"/>
        <w:right w:val="none" w:sz="0" w:space="0" w:color="auto"/>
      </w:divBdr>
    </w:div>
    <w:div w:id="1173451733">
      <w:bodyDiv w:val="1"/>
      <w:marLeft w:val="0"/>
      <w:marRight w:val="0"/>
      <w:marTop w:val="0"/>
      <w:marBottom w:val="0"/>
      <w:divBdr>
        <w:top w:val="none" w:sz="0" w:space="0" w:color="auto"/>
        <w:left w:val="none" w:sz="0" w:space="0" w:color="auto"/>
        <w:bottom w:val="none" w:sz="0" w:space="0" w:color="auto"/>
        <w:right w:val="none" w:sz="0" w:space="0" w:color="auto"/>
      </w:divBdr>
    </w:div>
    <w:div w:id="1313414009">
      <w:bodyDiv w:val="1"/>
      <w:marLeft w:val="0"/>
      <w:marRight w:val="0"/>
      <w:marTop w:val="0"/>
      <w:marBottom w:val="0"/>
      <w:divBdr>
        <w:top w:val="none" w:sz="0" w:space="0" w:color="auto"/>
        <w:left w:val="none" w:sz="0" w:space="0" w:color="auto"/>
        <w:bottom w:val="none" w:sz="0" w:space="0" w:color="auto"/>
        <w:right w:val="none" w:sz="0" w:space="0" w:color="auto"/>
      </w:divBdr>
    </w:div>
    <w:div w:id="1840458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onid.Bogomolov@chelpipe.ru" TargetMode="External"/><Relationship Id="rId4" Type="http://schemas.openxmlformats.org/officeDocument/2006/relationships/image" Target="media/image1.jpeg"/><Relationship Id="rId9" Type="http://schemas.microsoft.com/office/2011/relationships/people" Target="peop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2350</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Naylya.Entaltseva</cp:lastModifiedBy>
  <cp:revision>6</cp:revision>
  <dcterms:created xsi:type="dcterms:W3CDTF">2017-02-09T04:15:00Z</dcterms:created>
  <dcterms:modified xsi:type="dcterms:W3CDTF">2017-02-09T05:43:00Z</dcterms:modified>
</cp:coreProperties>
</file>