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14658" w:rsidRPr="00DC2295" w:rsidRDefault="00B4127C">
      <w:pPr>
        <w:jc w:val="both"/>
        <w:rPr>
          <w:rFonts w:ascii="PT Sans" w:eastAsia="PT Sans" w:hAnsi="PT Sans" w:cs="PT Sans"/>
          <w:b/>
          <w:bCs/>
          <w:color w:val="000000" w:themeColor="text1"/>
        </w:rPr>
      </w:pPr>
      <w:bookmarkStart w:id="0" w:name="_GoBack"/>
      <w:bookmarkEnd w:id="0"/>
      <w:r w:rsidRPr="00DC2295">
        <w:rPr>
          <w:rFonts w:ascii="PT Sans" w:hAnsi="PT Sans"/>
          <w:b/>
          <w:bCs/>
          <w:color w:val="000000" w:themeColor="text1"/>
        </w:rPr>
        <w:t>Ни кнута, ни пряника</w:t>
      </w:r>
    </w:p>
    <w:p w:rsidR="00014658" w:rsidRDefault="00B4127C">
      <w:pPr>
        <w:jc w:val="both"/>
        <w:rPr>
          <w:rFonts w:ascii="PT Sans" w:eastAsia="PT Sans" w:hAnsi="PT Sans" w:cs="PT Sans"/>
          <w:i/>
          <w:iCs/>
        </w:rPr>
      </w:pPr>
      <w:r>
        <w:rPr>
          <w:rFonts w:ascii="PT Sans" w:hAnsi="PT Sans"/>
          <w:i/>
          <w:iCs/>
        </w:rPr>
        <w:t xml:space="preserve">Пост-релиз конференции «Переработка отходов 2018». Организатор – </w:t>
      </w:r>
      <w:r>
        <w:rPr>
          <w:rFonts w:ascii="PT Sans" w:hAnsi="PT Sans"/>
          <w:i/>
          <w:iCs/>
          <w:lang w:val="en-US"/>
        </w:rPr>
        <w:t>INVENTRA</w:t>
      </w:r>
      <w:r>
        <w:rPr>
          <w:rFonts w:ascii="PT Sans" w:hAnsi="PT Sans"/>
          <w:i/>
          <w:iCs/>
        </w:rPr>
        <w:t xml:space="preserve"> (в составе группы </w:t>
      </w:r>
      <w:r>
        <w:rPr>
          <w:rFonts w:ascii="PT Sans" w:hAnsi="PT Sans"/>
          <w:i/>
          <w:iCs/>
          <w:lang w:val="en-US"/>
        </w:rPr>
        <w:t>CREON</w:t>
      </w:r>
      <w:r>
        <w:rPr>
          <w:rFonts w:ascii="PT Sans" w:hAnsi="PT Sans"/>
          <w:i/>
          <w:iCs/>
        </w:rPr>
        <w:t>)</w:t>
      </w:r>
    </w:p>
    <w:p w:rsidR="00014658" w:rsidRDefault="009A4E3B">
      <w:pPr>
        <w:jc w:val="both"/>
        <w:rPr>
          <w:rFonts w:ascii="PT Sans" w:eastAsia="PT Sans" w:hAnsi="PT Sans" w:cs="PT Sans"/>
        </w:rPr>
      </w:pPr>
      <w:r w:rsidRPr="009A4E3B">
        <w:rPr>
          <w:rFonts w:ascii="PT Sans" w:hAnsi="PT Sans"/>
        </w:rPr>
        <w:t xml:space="preserve"> </w:t>
      </w:r>
      <w:r w:rsidR="00B4127C">
        <w:rPr>
          <w:rFonts w:ascii="PT Sans" w:hAnsi="PT Sans"/>
        </w:rPr>
        <w:t>Сегмент обращения с отходами в России продолжает претерпевать серьезные изменения. За прошедший год были одобрены важные поправки в существующие нормативно-правовые акты: утверждены сроки ввода запрета на захоронение отходов; уточнены понятия «сбор» и «накопление»; упрощён порядок получения лицензии I-IV класса опасности. Территориальные схемы по обращению с отходами утверждены во всех субъектах Российской Федерации, в большинстве</w:t>
      </w:r>
      <w:r w:rsidR="00B4127C" w:rsidRPr="00E86FB5">
        <w:rPr>
          <w:rFonts w:ascii="PT Sans" w:hAnsi="PT Sans"/>
        </w:rPr>
        <w:t xml:space="preserve"> -</w:t>
      </w:r>
      <w:r w:rsidR="00B4127C">
        <w:rPr>
          <w:rFonts w:ascii="PT Sans" w:hAnsi="PT Sans"/>
        </w:rPr>
        <w:t xml:space="preserve"> выбраны региональные операторы. </w:t>
      </w:r>
    </w:p>
    <w:p w:rsidR="00014658" w:rsidRDefault="00B4127C">
      <w:pPr>
        <w:jc w:val="both"/>
        <w:rPr>
          <w:rFonts w:ascii="PT Sans" w:eastAsia="PT Sans" w:hAnsi="PT Sans" w:cs="PT Sans"/>
        </w:rPr>
      </w:pPr>
      <w:r>
        <w:rPr>
          <w:rFonts w:ascii="PT Sans" w:hAnsi="PT Sans"/>
        </w:rPr>
        <w:t xml:space="preserve">22 октября в Москве прошла Вторая международная конференция «Переработка отходов 2018», организованная компанией </w:t>
      </w:r>
      <w:r>
        <w:rPr>
          <w:rFonts w:ascii="PT Sans" w:hAnsi="PT Sans"/>
          <w:lang w:val="en-US"/>
        </w:rPr>
        <w:t>INVENTRA</w:t>
      </w:r>
      <w:r>
        <w:rPr>
          <w:rFonts w:ascii="PT Sans" w:hAnsi="PT Sans"/>
        </w:rPr>
        <w:t xml:space="preserve"> (в составе группы </w:t>
      </w:r>
      <w:r>
        <w:rPr>
          <w:rFonts w:ascii="PT Sans" w:hAnsi="PT Sans"/>
          <w:lang w:val="en-US"/>
        </w:rPr>
        <w:t>CREON</w:t>
      </w:r>
      <w:r>
        <w:rPr>
          <w:rFonts w:ascii="PT Sans" w:hAnsi="PT Sans"/>
        </w:rPr>
        <w:t xml:space="preserve">) при поддержке </w:t>
      </w:r>
      <w:r>
        <w:rPr>
          <w:rFonts w:ascii="PT Sans" w:hAnsi="PT Sans"/>
          <w:lang w:val="en-US"/>
        </w:rPr>
        <w:t>CREON</w:t>
      </w:r>
      <w:r>
        <w:rPr>
          <w:rFonts w:ascii="PT Sans" w:hAnsi="PT Sans"/>
        </w:rPr>
        <w:t xml:space="preserve"> </w:t>
      </w:r>
      <w:r>
        <w:rPr>
          <w:rFonts w:ascii="PT Sans" w:hAnsi="PT Sans"/>
          <w:lang w:val="en-US"/>
        </w:rPr>
        <w:t>Capital</w:t>
      </w:r>
      <w:r>
        <w:rPr>
          <w:rFonts w:ascii="PT Sans" w:hAnsi="PT Sans"/>
        </w:rPr>
        <w:t>. Генеральным информационным партнером стал журнал «Полимерные материалы», стратегическим партнером выступило агентство «Коммуникации».</w:t>
      </w:r>
    </w:p>
    <w:p w:rsidR="00014658" w:rsidRDefault="00B4127C">
      <w:pPr>
        <w:jc w:val="both"/>
        <w:rPr>
          <w:rFonts w:ascii="PT Sans" w:eastAsia="PT Sans" w:hAnsi="PT Sans" w:cs="PT Sans"/>
        </w:rPr>
      </w:pPr>
      <w:r>
        <w:rPr>
          <w:rFonts w:ascii="PT Sans" w:hAnsi="PT Sans"/>
        </w:rPr>
        <w:t xml:space="preserve">Генеральный директор </w:t>
      </w:r>
      <w:r>
        <w:rPr>
          <w:rFonts w:ascii="PT Sans" w:hAnsi="PT Sans"/>
          <w:lang w:val="en-US"/>
        </w:rPr>
        <w:t>INVENTRA</w:t>
      </w:r>
      <w:r>
        <w:rPr>
          <w:rFonts w:ascii="PT Sans" w:hAnsi="PT Sans"/>
        </w:rPr>
        <w:t xml:space="preserve"> </w:t>
      </w:r>
      <w:r>
        <w:rPr>
          <w:rFonts w:ascii="PT Sans" w:hAnsi="PT Sans"/>
          <w:b/>
          <w:bCs/>
        </w:rPr>
        <w:t>Рафаэль Григорян</w:t>
      </w:r>
      <w:r>
        <w:rPr>
          <w:rFonts w:ascii="PT Sans" w:hAnsi="PT Sans"/>
        </w:rPr>
        <w:t>, приветствуя собравшихся, отметил, что со следующего года в нашей стране начнет работать принципиально новая система по обращению с отходами. Сегмент, который долгое время находился в тени, должен стать абсолютно прозрачным. Исчезнут несанкционированные свалки, а региональные операторы, обладающие ресурсной базой, станут драйверами ввода новых сортировочных мощностей и развития переработки отходов. Существует и обратная сторона: не совсем понятно, что делать уже существующим компаниям-</w:t>
      </w:r>
      <w:proofErr w:type="spellStart"/>
      <w:r>
        <w:rPr>
          <w:rFonts w:ascii="PT Sans" w:hAnsi="PT Sans"/>
        </w:rPr>
        <w:t>рециклерам</w:t>
      </w:r>
      <w:proofErr w:type="spellEnd"/>
      <w:r>
        <w:rPr>
          <w:rFonts w:ascii="PT Sans" w:hAnsi="PT Sans"/>
        </w:rPr>
        <w:t xml:space="preserve"> и так находящимся в постоянном поиске сырья, если оно полностью будет перерабатываться </w:t>
      </w:r>
      <w:proofErr w:type="spellStart"/>
      <w:r>
        <w:rPr>
          <w:rFonts w:ascii="PT Sans" w:hAnsi="PT Sans"/>
        </w:rPr>
        <w:t>регоператорами</w:t>
      </w:r>
      <w:proofErr w:type="spellEnd"/>
      <w:r>
        <w:rPr>
          <w:rFonts w:ascii="PT Sans" w:hAnsi="PT Sans"/>
        </w:rPr>
        <w:t>?</w:t>
      </w:r>
    </w:p>
    <w:p w:rsidR="00014658" w:rsidRDefault="00B4127C">
      <w:pPr>
        <w:jc w:val="both"/>
        <w:rPr>
          <w:rFonts w:ascii="PT Sans" w:eastAsia="PT Sans" w:hAnsi="PT Sans" w:cs="PT Sans"/>
        </w:rPr>
      </w:pPr>
      <w:r>
        <w:rPr>
          <w:rFonts w:ascii="PT Sans" w:hAnsi="PT Sans"/>
        </w:rPr>
        <w:t xml:space="preserve">В России лишь 3-5% твердых коммунальных отходов проходят сортировку, на захоронение идут 95% и 1% сжигается, а нормативы расширенной ответственности производителя по утилизации растут в среднем с шагом +5% в год, об этом сообщила менеджер по окружающей среде </w:t>
      </w:r>
      <w:proofErr w:type="spellStart"/>
      <w:r>
        <w:rPr>
          <w:rFonts w:ascii="PT Sans" w:hAnsi="PT Sans"/>
        </w:rPr>
        <w:t>Tetra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Pak</w:t>
      </w:r>
      <w:proofErr w:type="spellEnd"/>
      <w:r>
        <w:rPr>
          <w:rFonts w:ascii="PT Sans" w:hAnsi="PT Sans"/>
        </w:rPr>
        <w:t xml:space="preserve"> </w:t>
      </w:r>
      <w:r>
        <w:rPr>
          <w:rFonts w:ascii="PT Sans" w:hAnsi="PT Sans"/>
          <w:b/>
          <w:bCs/>
        </w:rPr>
        <w:t>Ольга Иванова</w:t>
      </w:r>
      <w:r>
        <w:rPr>
          <w:rFonts w:ascii="PT Sans" w:hAnsi="PT Sans"/>
        </w:rPr>
        <w:t xml:space="preserve">. По словам выступающей, в результате отсутствия гармонизации нормативов РОП с инфраструктурой сбора, переработка отходов растет очень медленно, подавляющее большинство компаний сейчас предпочитают платить экологический сбор вместо реального развития </w:t>
      </w:r>
      <w:proofErr w:type="spellStart"/>
      <w:r>
        <w:rPr>
          <w:rFonts w:ascii="PT Sans" w:hAnsi="PT Sans"/>
        </w:rPr>
        <w:t>рециклинга</w:t>
      </w:r>
      <w:proofErr w:type="spellEnd"/>
      <w:r>
        <w:rPr>
          <w:rFonts w:ascii="PT Sans" w:hAnsi="PT Sans"/>
        </w:rPr>
        <w:t xml:space="preserve"> и возвращения ресурсов в хозяйственный оборот, что существенно тормозит развитие отрасли переработки. Но уже определился круг из семи компаний, которые создают ассоциацию «</w:t>
      </w:r>
      <w:proofErr w:type="spellStart"/>
      <w:r>
        <w:rPr>
          <w:rFonts w:ascii="PT Sans" w:hAnsi="PT Sans"/>
        </w:rPr>
        <w:t>РусПРО</w:t>
      </w:r>
      <w:proofErr w:type="spellEnd"/>
      <w:r>
        <w:rPr>
          <w:rFonts w:ascii="PT Sans" w:hAnsi="PT Sans"/>
        </w:rPr>
        <w:t>» для того, чтобы совместными усилиями развивать отрасль сбора и переработки.</w:t>
      </w:r>
    </w:p>
    <w:p w:rsidR="00014658" w:rsidRDefault="00B4127C">
      <w:pPr>
        <w:jc w:val="both"/>
        <w:rPr>
          <w:rFonts w:ascii="PT Sans" w:eastAsia="PT Sans" w:hAnsi="PT Sans" w:cs="PT Sans"/>
        </w:rPr>
      </w:pPr>
      <w:r>
        <w:rPr>
          <w:rFonts w:ascii="PT Sans" w:hAnsi="PT Sans"/>
        </w:rPr>
        <w:t xml:space="preserve">Эксперт сообщила, что подавляющее большинство жителей страны (порядка 94-95%) готовы сортировать отходы, если контейнеры для разного вида отходов будут стоять возле жилого дома или не далее, чем в десяти минутах пешком от жилого комплекса. Возможное решение проблемы г-жа Иванова видит во внедрении контейнеров для </w:t>
      </w:r>
      <w:proofErr w:type="spellStart"/>
      <w:r>
        <w:rPr>
          <w:rFonts w:ascii="PT Sans" w:hAnsi="PT Sans"/>
        </w:rPr>
        <w:t>двухпотокового</w:t>
      </w:r>
      <w:proofErr w:type="spellEnd"/>
      <w:r>
        <w:rPr>
          <w:rFonts w:ascii="PT Sans" w:hAnsi="PT Sans"/>
        </w:rPr>
        <w:t xml:space="preserve"> сбора мусора в каждом дворе, что гарантирует максимально быстрый результат в короткие сроки и удобство для населения.</w:t>
      </w:r>
    </w:p>
    <w:p w:rsidR="00014658" w:rsidRDefault="00B4127C">
      <w:pPr>
        <w:jc w:val="both"/>
        <w:rPr>
          <w:rFonts w:ascii="PT Sans" w:hAnsi="PT Sans"/>
        </w:rPr>
      </w:pPr>
      <w:r>
        <w:rPr>
          <w:rFonts w:ascii="PT Sans" w:hAnsi="PT Sans"/>
        </w:rPr>
        <w:t xml:space="preserve">У компании </w:t>
      </w:r>
      <w:r>
        <w:rPr>
          <w:rFonts w:ascii="PT Sans" w:hAnsi="PT Sans"/>
          <w:lang w:val="en-US"/>
        </w:rPr>
        <w:t>Tetra</w:t>
      </w:r>
      <w:r>
        <w:rPr>
          <w:rFonts w:ascii="PT Sans" w:hAnsi="PT Sans"/>
        </w:rPr>
        <w:t xml:space="preserve"> </w:t>
      </w:r>
      <w:r>
        <w:rPr>
          <w:rFonts w:ascii="PT Sans" w:hAnsi="PT Sans"/>
          <w:lang w:val="en-US"/>
        </w:rPr>
        <w:t>Pak</w:t>
      </w:r>
      <w:r>
        <w:rPr>
          <w:rFonts w:ascii="PT Sans" w:hAnsi="PT Sans"/>
        </w:rPr>
        <w:t xml:space="preserve"> также существует экологическая стратегия, включающая в себя несколько ключевых показателей: снижение экологического следа на всех этапах жизненного цикла упаковки, использование возобновляемых источников сырья и рост переработки упаковки. </w:t>
      </w:r>
      <w:r>
        <w:rPr>
          <w:rFonts w:ascii="PT Sans" w:hAnsi="PT Sans"/>
        </w:rPr>
        <w:lastRenderedPageBreak/>
        <w:t xml:space="preserve">Переработка всех составляющих упаковки уже есть в России, и перерабатывающие мощности </w:t>
      </w:r>
      <w:proofErr w:type="spellStart"/>
      <w:r>
        <w:rPr>
          <w:rFonts w:ascii="PT Sans" w:hAnsi="PT Sans"/>
        </w:rPr>
        <w:t>недозагружены</w:t>
      </w:r>
      <w:proofErr w:type="spellEnd"/>
      <w:r>
        <w:rPr>
          <w:rFonts w:ascii="PT Sans" w:hAnsi="PT Sans"/>
        </w:rPr>
        <w:t>, т.к. в стране не налажен процесс сортировки ТКО.</w:t>
      </w:r>
    </w:p>
    <w:p w:rsidR="00175622" w:rsidRDefault="007949A4">
      <w:pPr>
        <w:jc w:val="both"/>
        <w:rPr>
          <w:rFonts w:ascii="PT Sans" w:eastAsia="PT Sans" w:hAnsi="PT Sans" w:cs="PT Sans"/>
        </w:rPr>
      </w:pPr>
      <w:r>
        <w:rPr>
          <w:rFonts w:ascii="PT Sans" w:hAnsi="PT San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40.75pt">
            <v:imagedata r:id="rId7" o:title="perot18graf_1"/>
          </v:shape>
        </w:pict>
      </w:r>
    </w:p>
    <w:p w:rsidR="00014658" w:rsidRDefault="00B4127C">
      <w:pPr>
        <w:jc w:val="both"/>
        <w:rPr>
          <w:rFonts w:ascii="PT Sans" w:eastAsia="PT Sans" w:hAnsi="PT Sans" w:cs="PT Sans"/>
        </w:rPr>
      </w:pPr>
      <w:r>
        <w:rPr>
          <w:rFonts w:ascii="PT Sans" w:hAnsi="PT Sans"/>
        </w:rPr>
        <w:t>Экологическую ситуацию прокомментировал представитель по продажам </w:t>
      </w:r>
      <w:r>
        <w:rPr>
          <w:rFonts w:ascii="PT Sans" w:hAnsi="PT Sans"/>
          <w:lang w:val="en-US"/>
        </w:rPr>
        <w:t>NGR </w:t>
      </w:r>
      <w:r>
        <w:rPr>
          <w:rFonts w:ascii="PT Sans" w:hAnsi="PT Sans"/>
          <w:b/>
          <w:bCs/>
        </w:rPr>
        <w:t xml:space="preserve">Михаил </w:t>
      </w:r>
      <w:proofErr w:type="spellStart"/>
      <w:r>
        <w:rPr>
          <w:rFonts w:ascii="PT Sans" w:hAnsi="PT Sans"/>
          <w:b/>
          <w:bCs/>
        </w:rPr>
        <w:t>Циркулев</w:t>
      </w:r>
      <w:proofErr w:type="spellEnd"/>
      <w:r>
        <w:rPr>
          <w:rFonts w:ascii="PT Sans" w:hAnsi="PT Sans"/>
        </w:rPr>
        <w:t xml:space="preserve">: «Поскольку мы работаем больше с пластиком, вопрос </w:t>
      </w:r>
      <w:proofErr w:type="spellStart"/>
      <w:r>
        <w:rPr>
          <w:rFonts w:ascii="PT Sans" w:hAnsi="PT Sans"/>
        </w:rPr>
        <w:t>экологичности</w:t>
      </w:r>
      <w:proofErr w:type="spellEnd"/>
      <w:r>
        <w:rPr>
          <w:rFonts w:ascii="PT Sans" w:hAnsi="PT Sans"/>
        </w:rPr>
        <w:t xml:space="preserve"> упаковочных материалов стоит особенно остро. Во время выступления прозвучала фраза, что население относится к картону как к более </w:t>
      </w:r>
      <w:proofErr w:type="spellStart"/>
      <w:r>
        <w:rPr>
          <w:rFonts w:ascii="PT Sans" w:hAnsi="PT Sans"/>
        </w:rPr>
        <w:t>экологичному</w:t>
      </w:r>
      <w:proofErr w:type="spellEnd"/>
      <w:r>
        <w:rPr>
          <w:rFonts w:ascii="PT Sans" w:hAnsi="PT Sans"/>
        </w:rPr>
        <w:t xml:space="preserve"> материалу. Экология заключается в том, что мы вырубаем леса и перерабатываем бумагу? Фактически изнутри с продуктом контактирует не картон, а тот же самый полиэтилен, картон только сверху. Для изготовления упаковки </w:t>
      </w:r>
      <w:proofErr w:type="spellStart"/>
      <w:r>
        <w:rPr>
          <w:rFonts w:ascii="PT Sans" w:hAnsi="PT Sans"/>
        </w:rPr>
        <w:t>Tetra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Pak</w:t>
      </w:r>
      <w:proofErr w:type="spellEnd"/>
      <w:r>
        <w:rPr>
          <w:rFonts w:ascii="PT Sans" w:hAnsi="PT Sans"/>
        </w:rPr>
        <w:t xml:space="preserve"> требуется картон, который производится из целлюлозы, получаемой из древесины. Иными словами, для того, чтобы мы пили соки и молоко из бумажной упаковки, необходимо спилить дерево, измельчить его, произвести варку целлюлозы с использованием химикатов, при этом необходимо не забывать, что производство картона потребляет большое количество воды. Следовательно, производя сырье для производства картона для упаковки </w:t>
      </w:r>
      <w:proofErr w:type="spellStart"/>
      <w:r>
        <w:rPr>
          <w:rFonts w:ascii="PT Sans" w:hAnsi="PT Sans"/>
        </w:rPr>
        <w:t>Tetra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Pak</w:t>
      </w:r>
      <w:proofErr w:type="spellEnd"/>
      <w:r>
        <w:rPr>
          <w:rFonts w:ascii="PT Sans" w:hAnsi="PT Sans"/>
        </w:rPr>
        <w:t xml:space="preserve">, производители наносят прямой вред окружающей среде. Уже после первой вторичной переработки упаковки </w:t>
      </w:r>
      <w:proofErr w:type="spellStart"/>
      <w:r>
        <w:rPr>
          <w:rFonts w:ascii="PT Sans" w:hAnsi="PT Sans"/>
        </w:rPr>
        <w:t>Tetra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Pak</w:t>
      </w:r>
      <w:proofErr w:type="spellEnd"/>
      <w:r>
        <w:rPr>
          <w:rFonts w:ascii="PT Sans" w:hAnsi="PT Sans"/>
        </w:rPr>
        <w:t xml:space="preserve">, длина древесного волокна сокращается, что ухудшает качество переработанного картона, поэтому его невозможно снова использовать для изготовления такой упаковки». </w:t>
      </w:r>
    </w:p>
    <w:p w:rsidR="00014658" w:rsidRDefault="00B4127C">
      <w:pPr>
        <w:jc w:val="both"/>
        <w:rPr>
          <w:rFonts w:ascii="PT Sans" w:eastAsia="PT Sans" w:hAnsi="PT Sans" w:cs="PT Sans"/>
          <w:b/>
          <w:bCs/>
          <w:i/>
          <w:iCs/>
        </w:rPr>
      </w:pPr>
      <w:r>
        <w:rPr>
          <w:rFonts w:ascii="PT Sans" w:hAnsi="PT Sans"/>
        </w:rPr>
        <w:t xml:space="preserve">Г-жа Иванова ответила, что тот факт, что российские потребители видят </w:t>
      </w:r>
      <w:proofErr w:type="gramStart"/>
      <w:r>
        <w:rPr>
          <w:rFonts w:ascii="PT Sans" w:hAnsi="PT Sans"/>
        </w:rPr>
        <w:t>картон</w:t>
      </w:r>
      <w:proofErr w:type="gramEnd"/>
      <w:r>
        <w:rPr>
          <w:rFonts w:ascii="PT Sans" w:hAnsi="PT Sans"/>
        </w:rPr>
        <w:t xml:space="preserve"> и стекло более </w:t>
      </w:r>
      <w:proofErr w:type="spellStart"/>
      <w:r>
        <w:rPr>
          <w:rFonts w:ascii="PT Sans" w:hAnsi="PT Sans"/>
        </w:rPr>
        <w:t>экологичными</w:t>
      </w:r>
      <w:proofErr w:type="spellEnd"/>
      <w:r>
        <w:rPr>
          <w:rFonts w:ascii="PT Sans" w:hAnsi="PT Sans"/>
        </w:rPr>
        <w:t xml:space="preserve"> материалами подтвержден исследованиями. </w:t>
      </w:r>
      <w:proofErr w:type="gramStart"/>
      <w:r>
        <w:rPr>
          <w:rFonts w:ascii="PT Sans" w:hAnsi="PT Sans"/>
        </w:rPr>
        <w:t xml:space="preserve">Кроме того, в этом году глобальный эксперт по исследованиям экологического следа, компания ERM, провела анализ при поддержке производителей молока в различных видах упаковки, и результаты показывают, что если брать в расчет полный цикл жизни молока и упаковки (методика LCA – </w:t>
      </w:r>
      <w:proofErr w:type="spellStart"/>
      <w:r>
        <w:rPr>
          <w:rFonts w:ascii="PT Sans" w:hAnsi="PT Sans"/>
        </w:rPr>
        <w:t>Life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Cycle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Assessment</w:t>
      </w:r>
      <w:proofErr w:type="spellEnd"/>
      <w:r>
        <w:rPr>
          <w:rFonts w:ascii="PT Sans" w:hAnsi="PT Sans"/>
        </w:rPr>
        <w:t>), то в целом воздействие на климат и окружающую среду у картона меньше.</w:t>
      </w:r>
      <w:proofErr w:type="gramEnd"/>
      <w:r>
        <w:rPr>
          <w:rFonts w:ascii="PT Sans" w:hAnsi="PT Sans"/>
        </w:rPr>
        <w:t xml:space="preserve"> Говоря о вырубке леса, выступающая уточнила, что компанией используется </w:t>
      </w:r>
      <w:r>
        <w:rPr>
          <w:rFonts w:ascii="PT Sans" w:hAnsi="PT Sans"/>
          <w:lang w:val="en-US"/>
        </w:rPr>
        <w:t>FSC</w:t>
      </w:r>
      <w:r>
        <w:rPr>
          <w:rFonts w:ascii="PT Sans" w:hAnsi="PT Sans"/>
        </w:rPr>
        <w:t>-сертифицированный картон, который подтверждает, что на месте вырубленного дерева будет посажено новое</w:t>
      </w:r>
      <w:r w:rsidR="00E86FB5">
        <w:rPr>
          <w:rFonts w:ascii="PT Sans" w:hAnsi="PT Sans"/>
        </w:rPr>
        <w:t>,</w:t>
      </w:r>
      <w:r>
        <w:rPr>
          <w:rFonts w:ascii="PT Sans" w:hAnsi="PT Sans"/>
        </w:rPr>
        <w:t xml:space="preserve"> и лесное хозяйство ведется ответственным путем.</w:t>
      </w:r>
    </w:p>
    <w:p w:rsidR="00014658" w:rsidRDefault="00B4127C">
      <w:pPr>
        <w:jc w:val="both"/>
        <w:rPr>
          <w:rFonts w:ascii="PT Sans" w:eastAsia="PT Sans" w:hAnsi="PT Sans" w:cs="PT Sans"/>
        </w:rPr>
      </w:pPr>
      <w:r>
        <w:rPr>
          <w:rFonts w:ascii="PT Sans" w:hAnsi="PT Sans"/>
        </w:rPr>
        <w:lastRenderedPageBreak/>
        <w:t>Менеджер по закупкам «</w:t>
      </w:r>
      <w:proofErr w:type="spellStart"/>
      <w:r>
        <w:rPr>
          <w:rFonts w:ascii="PT Sans" w:hAnsi="PT Sans"/>
        </w:rPr>
        <w:t>Пепсико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Холдингс</w:t>
      </w:r>
      <w:proofErr w:type="spellEnd"/>
      <w:r>
        <w:rPr>
          <w:rFonts w:ascii="PT Sans" w:hAnsi="PT Sans"/>
        </w:rPr>
        <w:t xml:space="preserve">» </w:t>
      </w:r>
      <w:r>
        <w:rPr>
          <w:rFonts w:ascii="PT Sans" w:hAnsi="PT Sans"/>
          <w:b/>
          <w:bCs/>
        </w:rPr>
        <w:t>Станислав Кузьмин</w:t>
      </w:r>
      <w:r>
        <w:rPr>
          <w:rFonts w:ascii="PT Sans" w:hAnsi="PT Sans"/>
        </w:rPr>
        <w:t xml:space="preserve"> присоединился к диалогу и поинтересовался, ведет ли </w:t>
      </w:r>
      <w:r>
        <w:rPr>
          <w:rFonts w:ascii="PT Sans" w:hAnsi="PT Sans"/>
          <w:lang w:val="en-US"/>
        </w:rPr>
        <w:t>Tetra</w:t>
      </w:r>
      <w:r>
        <w:rPr>
          <w:rFonts w:ascii="PT Sans" w:hAnsi="PT Sans"/>
        </w:rPr>
        <w:t xml:space="preserve"> </w:t>
      </w:r>
      <w:r>
        <w:rPr>
          <w:rFonts w:ascii="PT Sans" w:hAnsi="PT Sans"/>
          <w:lang w:val="en-US"/>
        </w:rPr>
        <w:t>Pak</w:t>
      </w:r>
      <w:r>
        <w:rPr>
          <w:rFonts w:ascii="PT Sans" w:hAnsi="PT Sans"/>
        </w:rPr>
        <w:t xml:space="preserve"> какую-либо работу, чтобы полностью исключить из упаковки пластик и алюминий? Представитель компании ответила, что работа проводится по двум направлениям: одно – снижение веса упаковки по всем составляющим, а также что</w:t>
      </w:r>
      <w:r>
        <w:rPr>
          <w:rFonts w:ascii="PT Sans" w:hAnsi="PT Sans"/>
          <w:b/>
          <w:bCs/>
          <w:i/>
          <w:iCs/>
        </w:rPr>
        <w:t xml:space="preserve"> </w:t>
      </w:r>
      <w:r>
        <w:rPr>
          <w:rFonts w:ascii="PT Sans" w:hAnsi="PT Sans"/>
          <w:lang w:val="en-US"/>
        </w:rPr>
        <w:t>Tetra</w:t>
      </w:r>
      <w:r>
        <w:rPr>
          <w:rFonts w:ascii="PT Sans" w:hAnsi="PT Sans"/>
        </w:rPr>
        <w:t xml:space="preserve"> </w:t>
      </w:r>
      <w:r>
        <w:rPr>
          <w:rFonts w:ascii="PT Sans" w:hAnsi="PT Sans"/>
          <w:lang w:val="en-US"/>
        </w:rPr>
        <w:t>Pak</w:t>
      </w:r>
      <w:r>
        <w:rPr>
          <w:rFonts w:ascii="PT Sans" w:hAnsi="PT Sans"/>
        </w:rPr>
        <w:t xml:space="preserve"> работает над заменой стандартных полимеров на биополимеры растительного происхождения, и такие продукты уже доступны для российских заказчиков компании. Кроме того, ведутся работы по снижению веса алюминиевой фольги и ее полной замене на сырье из возобновляемых источников, при этом сохраняются высокие стандарты пищевой безопасности, которая является главным приоритетом </w:t>
      </w:r>
      <w:r>
        <w:rPr>
          <w:rFonts w:ascii="PT Sans" w:hAnsi="PT Sans"/>
          <w:lang w:val="en-US"/>
        </w:rPr>
        <w:t>Tetra</w:t>
      </w:r>
      <w:r>
        <w:rPr>
          <w:rFonts w:ascii="PT Sans" w:hAnsi="PT Sans"/>
        </w:rPr>
        <w:t xml:space="preserve"> </w:t>
      </w:r>
      <w:r>
        <w:rPr>
          <w:rFonts w:ascii="PT Sans" w:hAnsi="PT Sans"/>
          <w:lang w:val="en-US"/>
        </w:rPr>
        <w:t>Pak</w:t>
      </w:r>
      <w:r>
        <w:rPr>
          <w:rFonts w:ascii="PT Sans" w:hAnsi="PT Sans"/>
        </w:rPr>
        <w:t xml:space="preserve"> при разработке новых упаковочных решений.</w:t>
      </w:r>
    </w:p>
    <w:p w:rsidR="00014658" w:rsidRDefault="00B4127C">
      <w:pPr>
        <w:jc w:val="both"/>
        <w:rPr>
          <w:rFonts w:ascii="PT Sans" w:eastAsia="PT Sans" w:hAnsi="PT Sans" w:cs="PT Sans"/>
        </w:rPr>
      </w:pPr>
      <w:r>
        <w:rPr>
          <w:rFonts w:ascii="PT Sans" w:hAnsi="PT Sans"/>
        </w:rPr>
        <w:t>Сценарий ставок экологического сбора на 2019 г. значительно превышает уровень текущего года, об этом сообщила исполнительный директор «</w:t>
      </w:r>
      <w:proofErr w:type="spellStart"/>
      <w:r>
        <w:rPr>
          <w:rFonts w:ascii="PT Sans" w:hAnsi="PT Sans"/>
        </w:rPr>
        <w:t>РусПЭК</w:t>
      </w:r>
      <w:proofErr w:type="spellEnd"/>
      <w:r>
        <w:rPr>
          <w:rFonts w:ascii="PT Sans" w:hAnsi="PT Sans"/>
        </w:rPr>
        <w:t xml:space="preserve">» </w:t>
      </w:r>
      <w:r>
        <w:rPr>
          <w:rFonts w:ascii="PT Sans" w:hAnsi="PT Sans"/>
          <w:b/>
          <w:bCs/>
        </w:rPr>
        <w:t xml:space="preserve">Любовь </w:t>
      </w:r>
      <w:proofErr w:type="spellStart"/>
      <w:r>
        <w:rPr>
          <w:rFonts w:ascii="PT Sans" w:hAnsi="PT Sans"/>
          <w:b/>
          <w:bCs/>
        </w:rPr>
        <w:t>Меланевская</w:t>
      </w:r>
      <w:proofErr w:type="spellEnd"/>
      <w:r>
        <w:rPr>
          <w:rFonts w:ascii="PT Sans" w:hAnsi="PT Sans"/>
        </w:rPr>
        <w:t>. Например, ставка 47 группы (упаковка металлическая из стали) в 2018 г. была 2.4 тыс. руб./т, а в будущем го</w:t>
      </w:r>
      <w:r w:rsidR="00560B5E">
        <w:rPr>
          <w:rFonts w:ascii="PT Sans" w:hAnsi="PT Sans"/>
        </w:rPr>
        <w:t>ду может достичь 20 тыс. руб./</w:t>
      </w:r>
      <w:proofErr w:type="gramStart"/>
      <w:r w:rsidR="00560B5E">
        <w:rPr>
          <w:rFonts w:ascii="PT Sans" w:hAnsi="PT Sans"/>
        </w:rPr>
        <w:t>т</w:t>
      </w:r>
      <w:proofErr w:type="gramEnd"/>
      <w:r w:rsidR="00560B5E">
        <w:rPr>
          <w:rFonts w:ascii="PT Sans" w:hAnsi="PT Sans"/>
        </w:rPr>
        <w:t>;</w:t>
      </w:r>
      <w:r>
        <w:rPr>
          <w:rFonts w:ascii="PT Sans" w:hAnsi="PT Sans"/>
        </w:rPr>
        <w:t xml:space="preserve"> 48 группа (упаковка металлическая из алюминия) на сег</w:t>
      </w:r>
      <w:r w:rsidR="00560B5E">
        <w:rPr>
          <w:rFonts w:ascii="PT Sans" w:hAnsi="PT Sans"/>
        </w:rPr>
        <w:t>одняшний день имеет те же цифры;</w:t>
      </w:r>
      <w:r>
        <w:rPr>
          <w:rFonts w:ascii="PT Sans" w:hAnsi="PT Sans"/>
        </w:rPr>
        <w:t xml:space="preserve"> </w:t>
      </w:r>
      <w:proofErr w:type="gramStart"/>
      <w:r>
        <w:rPr>
          <w:rFonts w:ascii="PT Sans" w:hAnsi="PT Sans"/>
        </w:rPr>
        <w:t>49 группа (упаковка полимерная), с 3.8 тыс. руб./т может возрасти до 10.5 тыс. руб./т. Также ценовые изменения могут коснуть</w:t>
      </w:r>
      <w:r w:rsidR="00560B5E">
        <w:rPr>
          <w:rFonts w:ascii="PT Sans" w:hAnsi="PT Sans"/>
        </w:rPr>
        <w:t xml:space="preserve">ся и других групп упаковки – гофрированного картона, </w:t>
      </w:r>
      <w:r>
        <w:rPr>
          <w:rFonts w:ascii="PT Sans" w:hAnsi="PT Sans"/>
        </w:rPr>
        <w:t xml:space="preserve">бумаги и </w:t>
      </w:r>
      <w:proofErr w:type="spellStart"/>
      <w:r>
        <w:rPr>
          <w:rFonts w:ascii="PT Sans" w:hAnsi="PT Sans"/>
        </w:rPr>
        <w:t>негофрированного</w:t>
      </w:r>
      <w:proofErr w:type="spellEnd"/>
      <w:r>
        <w:rPr>
          <w:rFonts w:ascii="PT Sans" w:hAnsi="PT Sans"/>
        </w:rPr>
        <w:t xml:space="preserve"> картона, стеклянной, деревянной и пробковой упаковок, а также упаковки из текстильных материалов, но повышение в отдельных сегментах предлагается от 500 руб. до 2 тыс. руб.</w:t>
      </w:r>
      <w:proofErr w:type="gramEnd"/>
    </w:p>
    <w:p w:rsidR="00014658" w:rsidRDefault="00B4127C">
      <w:pPr>
        <w:jc w:val="both"/>
        <w:rPr>
          <w:rFonts w:ascii="PT Sans" w:eastAsia="PT Sans" w:hAnsi="PT Sans" w:cs="PT Sans"/>
        </w:rPr>
      </w:pPr>
      <w:r>
        <w:rPr>
          <w:rFonts w:ascii="PT Sans" w:hAnsi="PT Sans"/>
        </w:rPr>
        <w:t xml:space="preserve">Ставка </w:t>
      </w:r>
      <w:proofErr w:type="spellStart"/>
      <w:r>
        <w:rPr>
          <w:rFonts w:ascii="PT Sans" w:hAnsi="PT Sans"/>
        </w:rPr>
        <w:t>экосбора</w:t>
      </w:r>
      <w:proofErr w:type="spellEnd"/>
      <w:r>
        <w:rPr>
          <w:rFonts w:ascii="PT Sans" w:hAnsi="PT Sans"/>
        </w:rPr>
        <w:t xml:space="preserve">, по словам выступающей, состоит из сбора, транспортировки, обработки и утилизации отходов. Таким образом, доходная </w:t>
      </w:r>
      <w:proofErr w:type="gramStart"/>
      <w:r>
        <w:rPr>
          <w:rFonts w:ascii="PT Sans" w:hAnsi="PT Sans"/>
        </w:rPr>
        <w:t>часть переработчиков за одну тонну отходов может состоять</w:t>
      </w:r>
      <w:proofErr w:type="gramEnd"/>
      <w:r>
        <w:rPr>
          <w:rFonts w:ascii="PT Sans" w:hAnsi="PT Sans"/>
        </w:rPr>
        <w:t xml:space="preserve"> из продажи сырья после переработки и получения субсидий из госбюджета за счет средств </w:t>
      </w:r>
      <w:proofErr w:type="spellStart"/>
      <w:r>
        <w:rPr>
          <w:rFonts w:ascii="PT Sans" w:hAnsi="PT Sans"/>
        </w:rPr>
        <w:t>экосбора</w:t>
      </w:r>
      <w:proofErr w:type="spellEnd"/>
      <w:r>
        <w:rPr>
          <w:rFonts w:ascii="PT Sans" w:hAnsi="PT Sans"/>
        </w:rPr>
        <w:t>.</w:t>
      </w:r>
    </w:p>
    <w:p w:rsidR="00014658" w:rsidRDefault="00B4127C">
      <w:pPr>
        <w:jc w:val="both"/>
        <w:rPr>
          <w:rFonts w:ascii="PT Sans" w:eastAsia="PT Sans" w:hAnsi="PT Sans" w:cs="PT Sans"/>
        </w:rPr>
      </w:pPr>
      <w:r>
        <w:rPr>
          <w:rFonts w:ascii="PT Sans" w:hAnsi="PT Sans"/>
        </w:rPr>
        <w:t xml:space="preserve">«Рассчитывая ставку </w:t>
      </w:r>
      <w:proofErr w:type="spellStart"/>
      <w:r>
        <w:rPr>
          <w:rFonts w:ascii="PT Sans" w:hAnsi="PT Sans"/>
        </w:rPr>
        <w:t>экосбора</w:t>
      </w:r>
      <w:proofErr w:type="spellEnd"/>
      <w:r>
        <w:rPr>
          <w:rFonts w:ascii="PT Sans" w:hAnsi="PT Sans"/>
        </w:rPr>
        <w:t xml:space="preserve">, необходимо предусматривать ликвидность или </w:t>
      </w:r>
      <w:proofErr w:type="spellStart"/>
      <w:r>
        <w:rPr>
          <w:rFonts w:ascii="PT Sans" w:hAnsi="PT Sans"/>
        </w:rPr>
        <w:t>неликвидность</w:t>
      </w:r>
      <w:proofErr w:type="spellEnd"/>
      <w:r>
        <w:rPr>
          <w:rFonts w:ascii="PT Sans" w:hAnsi="PT Sans"/>
        </w:rPr>
        <w:t xml:space="preserve"> продуктов переработки, потому что двойное финансирование не на руку ни населению, ни государству», – отметила выступающая.</w:t>
      </w:r>
    </w:p>
    <w:p w:rsidR="00014658" w:rsidRDefault="00B4127C">
      <w:pPr>
        <w:jc w:val="both"/>
        <w:rPr>
          <w:rFonts w:ascii="PT Sans" w:eastAsia="PT Sans" w:hAnsi="PT Sans" w:cs="PT Sans"/>
        </w:rPr>
      </w:pPr>
      <w:r>
        <w:rPr>
          <w:rFonts w:ascii="PT Sans" w:hAnsi="PT Sans"/>
        </w:rPr>
        <w:t xml:space="preserve">Говоря о расширенной ответственности производителя, г-жа </w:t>
      </w:r>
      <w:proofErr w:type="spellStart"/>
      <w:r>
        <w:rPr>
          <w:rFonts w:ascii="PT Sans" w:hAnsi="PT Sans"/>
        </w:rPr>
        <w:t>Меланевская</w:t>
      </w:r>
      <w:proofErr w:type="spellEnd"/>
      <w:r>
        <w:rPr>
          <w:rFonts w:ascii="PT Sans" w:hAnsi="PT Sans"/>
        </w:rPr>
        <w:t xml:space="preserve"> добавила, что для того, чтобы РОП </w:t>
      </w:r>
      <w:proofErr w:type="gramStart"/>
      <w:r>
        <w:rPr>
          <w:rFonts w:ascii="PT Sans" w:hAnsi="PT Sans"/>
        </w:rPr>
        <w:t>заработала</w:t>
      </w:r>
      <w:proofErr w:type="gramEnd"/>
      <w:r>
        <w:rPr>
          <w:rFonts w:ascii="PT Sans" w:hAnsi="PT Sans"/>
        </w:rPr>
        <w:t xml:space="preserve"> нужны понятные правила игры, равноправный вклад бизнеса, государства и населения, а также поддержка тех, кто только начинает самостоятельно реализовывать РОП. К успеху в сложившейся ситуации, по мнению выступающей, может привести синхронное принятие законодательных актов, наделение обязательствами органов власти по внедрению раздельного сбора мусора и ответственностью за </w:t>
      </w:r>
      <w:proofErr w:type="spellStart"/>
      <w:r w:rsidR="00E97FF2">
        <w:rPr>
          <w:rFonts w:ascii="PT Sans" w:hAnsi="PT Sans"/>
        </w:rPr>
        <w:t>не</w:t>
      </w:r>
      <w:r w:rsidR="00DA7661">
        <w:rPr>
          <w:rFonts w:ascii="PT Sans" w:hAnsi="PT Sans"/>
        </w:rPr>
        <w:t>достижение</w:t>
      </w:r>
      <w:proofErr w:type="spellEnd"/>
      <w:r>
        <w:rPr>
          <w:rFonts w:ascii="PT Sans" w:hAnsi="PT Sans"/>
        </w:rPr>
        <w:t xml:space="preserve"> целевых показателей по РСО, а также внедрение инфраструктуры по РСО. Законом по РСО, принятым в конце 2017 г., положено начало перемен, а каких именно – покажет время.</w:t>
      </w:r>
    </w:p>
    <w:p w:rsidR="00014658" w:rsidRDefault="00B4127C">
      <w:pPr>
        <w:jc w:val="both"/>
        <w:rPr>
          <w:rFonts w:ascii="PT Sans" w:eastAsia="PT Sans" w:hAnsi="PT Sans" w:cs="PT Sans"/>
        </w:rPr>
      </w:pPr>
      <w:r>
        <w:rPr>
          <w:rFonts w:ascii="PT Sans" w:hAnsi="PT Sans"/>
        </w:rPr>
        <w:t xml:space="preserve">По данным генерального директора Комбината экологического обслуживания </w:t>
      </w:r>
      <w:r>
        <w:rPr>
          <w:rFonts w:ascii="PT Sans" w:hAnsi="PT Sans"/>
          <w:b/>
          <w:bCs/>
        </w:rPr>
        <w:t xml:space="preserve">Владимира </w:t>
      </w:r>
      <w:proofErr w:type="spellStart"/>
      <w:r>
        <w:rPr>
          <w:rFonts w:ascii="PT Sans" w:hAnsi="PT Sans"/>
          <w:b/>
          <w:bCs/>
        </w:rPr>
        <w:t>Аленцина</w:t>
      </w:r>
      <w:proofErr w:type="spellEnd"/>
      <w:r>
        <w:rPr>
          <w:rFonts w:ascii="PT Sans" w:hAnsi="PT Sans"/>
        </w:rPr>
        <w:t xml:space="preserve">, в России примерно 45 тыс. потенциальных плательщиков экологического сбора (производителей и импортеров), но кадровая и техническая обеспеченность </w:t>
      </w:r>
      <w:proofErr w:type="spellStart"/>
      <w:r>
        <w:rPr>
          <w:rFonts w:ascii="PT Sans" w:hAnsi="PT Sans"/>
        </w:rPr>
        <w:t>Росприроднадзора</w:t>
      </w:r>
      <w:proofErr w:type="spellEnd"/>
      <w:r>
        <w:rPr>
          <w:rFonts w:ascii="PT Sans" w:hAnsi="PT Sans"/>
        </w:rPr>
        <w:t xml:space="preserve"> России не позволяет эффективно администрировать всех компаний-участников рынка расширенной ответственности производителей.</w:t>
      </w:r>
    </w:p>
    <w:p w:rsidR="00014658" w:rsidRDefault="00B4127C">
      <w:pPr>
        <w:jc w:val="both"/>
        <w:rPr>
          <w:rFonts w:ascii="PT Sans" w:eastAsia="PT Sans" w:hAnsi="PT Sans" w:cs="PT Sans"/>
        </w:rPr>
      </w:pPr>
      <w:r>
        <w:rPr>
          <w:rFonts w:ascii="PT Sans" w:hAnsi="PT Sans"/>
        </w:rPr>
        <w:t xml:space="preserve">Г-н </w:t>
      </w:r>
      <w:proofErr w:type="spellStart"/>
      <w:r>
        <w:rPr>
          <w:rFonts w:ascii="PT Sans" w:hAnsi="PT Sans"/>
        </w:rPr>
        <w:t>Аленцин</w:t>
      </w:r>
      <w:proofErr w:type="spellEnd"/>
      <w:r>
        <w:rPr>
          <w:rFonts w:ascii="PT Sans" w:hAnsi="PT Sans"/>
        </w:rPr>
        <w:t xml:space="preserve"> предложил привлекать дистрибуторские сети производителей и импортеров к раздельному сбору отходов, общественные и волонтерские объединения к выявлению мест </w:t>
      </w:r>
      <w:r>
        <w:rPr>
          <w:rFonts w:ascii="PT Sans" w:hAnsi="PT Sans"/>
        </w:rPr>
        <w:lastRenderedPageBreak/>
        <w:t>несанкционированного размещения утильных шин и в целом развивать сеть пунктов бесплатного приема шин от населения.</w:t>
      </w:r>
    </w:p>
    <w:p w:rsidR="00014658" w:rsidRDefault="00B4127C">
      <w:pPr>
        <w:jc w:val="both"/>
        <w:rPr>
          <w:rFonts w:ascii="PT Sans" w:eastAsia="PT Sans" w:hAnsi="PT Sans" w:cs="PT Sans"/>
        </w:rPr>
      </w:pPr>
      <w:r>
        <w:rPr>
          <w:rFonts w:ascii="PT Sans" w:hAnsi="PT Sans"/>
        </w:rPr>
        <w:t>Выступающий также отметил бурный рост мощностей и «</w:t>
      </w:r>
      <w:proofErr w:type="spellStart"/>
      <w:r>
        <w:rPr>
          <w:rFonts w:ascii="PT Sans" w:hAnsi="PT Sans"/>
        </w:rPr>
        <w:t>псевдомощностей</w:t>
      </w:r>
      <w:proofErr w:type="spellEnd"/>
      <w:r>
        <w:rPr>
          <w:rFonts w:ascii="PT Sans" w:hAnsi="PT Sans"/>
        </w:rPr>
        <w:t>» по переработке шин, потенциально в разы перекрывающий потребности рынка. Весь объем шин, подлежащий утилизации по расширенной ответственности производителей в России составляет 945 тыс. т на ближайшие шесть лет (2019-2024 гг.).</w:t>
      </w:r>
    </w:p>
    <w:p w:rsidR="00014658" w:rsidRDefault="00B4127C">
      <w:pPr>
        <w:jc w:val="both"/>
        <w:rPr>
          <w:rFonts w:ascii="PT Sans" w:eastAsia="PT Sans" w:hAnsi="PT Sans" w:cs="PT Sans"/>
        </w:rPr>
      </w:pPr>
      <w:r>
        <w:rPr>
          <w:rFonts w:ascii="PT Sans" w:hAnsi="PT Sans"/>
        </w:rPr>
        <w:t xml:space="preserve">Начиная с 2014 г. и по сегодняшний день, компания «Хартия» участвует в построении новой системы сбора отходов совместно с государственными властями, об этом сообщил специалист по связям с общественностью </w:t>
      </w:r>
      <w:r>
        <w:rPr>
          <w:rFonts w:ascii="PT Sans" w:hAnsi="PT Sans"/>
          <w:b/>
          <w:bCs/>
        </w:rPr>
        <w:t xml:space="preserve">Руслан </w:t>
      </w:r>
      <w:proofErr w:type="spellStart"/>
      <w:r>
        <w:rPr>
          <w:rFonts w:ascii="PT Sans" w:hAnsi="PT Sans"/>
          <w:b/>
          <w:bCs/>
        </w:rPr>
        <w:t>Мольков</w:t>
      </w:r>
      <w:proofErr w:type="spellEnd"/>
      <w:r>
        <w:rPr>
          <w:rFonts w:ascii="PT Sans" w:hAnsi="PT Sans"/>
        </w:rPr>
        <w:t>. В процессе внедрения раздельного сбора отходов в СВАО и ВАО (г. Москва) компания столкнулась с недоверием и безразличием жителей, которые не желали менять свои привычки, однако ситуацию удалось изменить, благодаря проведенным компанией мероприятиям.</w:t>
      </w:r>
    </w:p>
    <w:p w:rsidR="00014658" w:rsidRDefault="00B4127C">
      <w:pPr>
        <w:jc w:val="both"/>
        <w:rPr>
          <w:rFonts w:ascii="PT Sans" w:eastAsia="PT Sans" w:hAnsi="PT Sans" w:cs="PT Sans"/>
        </w:rPr>
      </w:pPr>
      <w:r>
        <w:rPr>
          <w:rFonts w:ascii="PT Sans" w:hAnsi="PT Sans"/>
        </w:rPr>
        <w:t xml:space="preserve">По мнению эксперта, грамотное </w:t>
      </w:r>
      <w:proofErr w:type="spellStart"/>
      <w:r>
        <w:rPr>
          <w:rFonts w:ascii="PT Sans" w:hAnsi="PT Sans"/>
        </w:rPr>
        <w:t>брендирование</w:t>
      </w:r>
      <w:proofErr w:type="spellEnd"/>
      <w:r>
        <w:rPr>
          <w:rFonts w:ascii="PT Sans" w:hAnsi="PT Sans"/>
        </w:rPr>
        <w:t xml:space="preserve"> инфраструктурных объектов раздельного сбора, тщательный подбор местности для установления стационарных объектов, взаимодействие с муниципальными властями и СМИ, образовательная активность на данный момент – ключевые пути внедрения инфраструктуры.</w:t>
      </w:r>
    </w:p>
    <w:p w:rsidR="00014658" w:rsidRDefault="00B4127C">
      <w:pPr>
        <w:jc w:val="both"/>
        <w:rPr>
          <w:rFonts w:ascii="PT Sans" w:eastAsia="PT Sans" w:hAnsi="PT Sans" w:cs="PT Sans"/>
        </w:rPr>
      </w:pPr>
      <w:r>
        <w:rPr>
          <w:rFonts w:ascii="PT Sans" w:hAnsi="PT Sans"/>
        </w:rPr>
        <w:t>Председатель совета директоров «</w:t>
      </w:r>
      <w:proofErr w:type="spellStart"/>
      <w:r>
        <w:rPr>
          <w:rFonts w:ascii="PT Sans" w:hAnsi="PT Sans"/>
        </w:rPr>
        <w:t>Экотехнологии</w:t>
      </w:r>
      <w:proofErr w:type="spellEnd"/>
      <w:r>
        <w:rPr>
          <w:rFonts w:ascii="PT Sans" w:hAnsi="PT Sans"/>
        </w:rPr>
        <w:t xml:space="preserve">» </w:t>
      </w:r>
      <w:r>
        <w:rPr>
          <w:rFonts w:ascii="PT Sans" w:hAnsi="PT Sans"/>
          <w:b/>
          <w:bCs/>
        </w:rPr>
        <w:t xml:space="preserve">Константин </w:t>
      </w:r>
      <w:proofErr w:type="spellStart"/>
      <w:r>
        <w:rPr>
          <w:rFonts w:ascii="PT Sans" w:hAnsi="PT Sans"/>
          <w:b/>
          <w:bCs/>
        </w:rPr>
        <w:t>Рзаев</w:t>
      </w:r>
      <w:proofErr w:type="spellEnd"/>
      <w:r>
        <w:rPr>
          <w:rFonts w:ascii="PT Sans" w:hAnsi="PT Sans"/>
        </w:rPr>
        <w:t xml:space="preserve"> прокомментировал: «Жители позитивно реагируют на раздельный сбор отходов, но в целом к компаниям, которые занимаются отходами, относятся традиционно с предубеждением. Я слышал мнение о том, что региональные операторы жалуются на убыточность раздельного сбора, но, возможно, по Вашему мнению, это не так.</w:t>
      </w:r>
      <w:r w:rsidR="00D17BE1">
        <w:rPr>
          <w:rFonts w:ascii="PT Sans" w:hAnsi="PT Sans"/>
        </w:rPr>
        <w:t xml:space="preserve"> К</w:t>
      </w:r>
      <w:r>
        <w:rPr>
          <w:rFonts w:ascii="PT Sans" w:hAnsi="PT Sans"/>
        </w:rPr>
        <w:t xml:space="preserve">огда вы приходите в новую локацию и запускаете раздельный сбор, то для вас это бизнес, долгосрочная инвестиция в будущее или PR, потому что работа </w:t>
      </w:r>
      <w:proofErr w:type="spellStart"/>
      <w:r>
        <w:rPr>
          <w:rFonts w:ascii="PT Sans" w:hAnsi="PT Sans"/>
        </w:rPr>
        <w:t>регоператора</w:t>
      </w:r>
      <w:proofErr w:type="spellEnd"/>
      <w:r>
        <w:rPr>
          <w:rFonts w:ascii="PT Sans" w:hAnsi="PT Sans"/>
        </w:rPr>
        <w:t xml:space="preserve"> тесно связана с населением? Есть ли экономика в раздельном сборе?». </w:t>
      </w:r>
    </w:p>
    <w:p w:rsidR="00014658" w:rsidRDefault="00B4127C">
      <w:pPr>
        <w:jc w:val="both"/>
        <w:rPr>
          <w:rFonts w:ascii="PT Sans" w:eastAsia="PT Sans" w:hAnsi="PT Sans" w:cs="PT Sans"/>
        </w:rPr>
      </w:pPr>
      <w:r>
        <w:rPr>
          <w:rFonts w:ascii="PT Sans" w:hAnsi="PT Sans"/>
        </w:rPr>
        <w:t>Представитель «Хартии» ответил: «Не могу говорить за всех, но сам лично считаю, что это долгосрочное вложение в будущее, потому что как только перерабатывающая отрасль насытится достаточным количеством мощностей, логистика позволит извлекать из этого выгоду. Многим региональным операторам сейчас спутали карты по планируемым сжигаемым мощностям в московском регионе, и, конечно, все озадачены вопросом – отобьются ли со временем инвестиции и будут долгосрочными или все канет в недрах мусоросжигательных заводов».</w:t>
      </w:r>
    </w:p>
    <w:p w:rsidR="00014658" w:rsidRDefault="00B4127C">
      <w:pPr>
        <w:jc w:val="both"/>
        <w:rPr>
          <w:rFonts w:ascii="PT Sans" w:eastAsia="PT Sans" w:hAnsi="PT Sans" w:cs="PT Sans"/>
        </w:rPr>
      </w:pPr>
      <w:r>
        <w:rPr>
          <w:rFonts w:ascii="PT Sans" w:hAnsi="PT Sans"/>
        </w:rPr>
        <w:t xml:space="preserve">Вектор, в котором движется наше государство в сфере обращения с отходами, верный. Но на сегодняшний день существуют некоторые проблемы привлечения финансирования в проекты по созданию инфраструктуры по обращению с ТКО. Среди проблем, мешающих привлечению финансирования, директор проекта департамента инфраструктурных проектов и ГЧП банка «ГПБ» </w:t>
      </w:r>
      <w:r>
        <w:rPr>
          <w:rFonts w:ascii="PT Sans" w:hAnsi="PT Sans"/>
          <w:b/>
          <w:bCs/>
        </w:rPr>
        <w:t xml:space="preserve">Константин </w:t>
      </w:r>
      <w:proofErr w:type="spellStart"/>
      <w:r>
        <w:rPr>
          <w:rFonts w:ascii="PT Sans" w:hAnsi="PT Sans"/>
          <w:b/>
          <w:bCs/>
        </w:rPr>
        <w:t>Батунин</w:t>
      </w:r>
      <w:proofErr w:type="spellEnd"/>
      <w:r>
        <w:rPr>
          <w:rFonts w:ascii="PT Sans" w:hAnsi="PT Sans"/>
        </w:rPr>
        <w:t xml:space="preserve"> выделил </w:t>
      </w:r>
      <w:proofErr w:type="spellStart"/>
      <w:r>
        <w:rPr>
          <w:rFonts w:ascii="PT Sans" w:hAnsi="PT Sans"/>
        </w:rPr>
        <w:t>неопробированность</w:t>
      </w:r>
      <w:proofErr w:type="spellEnd"/>
      <w:r>
        <w:rPr>
          <w:rFonts w:ascii="PT Sans" w:hAnsi="PT Sans"/>
        </w:rPr>
        <w:t xml:space="preserve"> новой системы по обращению с ТКО – ни у одного банка нет статистической выборки, чтобы понять, насколько проекты, которые должны заработать, будут эффективны и окупаемы. </w:t>
      </w:r>
    </w:p>
    <w:p w:rsidR="00014658" w:rsidRDefault="00B4127C">
      <w:pPr>
        <w:jc w:val="both"/>
        <w:rPr>
          <w:rFonts w:ascii="PT Sans" w:eastAsia="PT Sans" w:hAnsi="PT Sans" w:cs="PT Sans"/>
        </w:rPr>
      </w:pPr>
      <w:r>
        <w:rPr>
          <w:rFonts w:ascii="PT Sans" w:hAnsi="PT Sans"/>
        </w:rPr>
        <w:t xml:space="preserve">Следующая проблема – слабая законодательная закрепленность статуса </w:t>
      </w:r>
      <w:proofErr w:type="spellStart"/>
      <w:r>
        <w:rPr>
          <w:rFonts w:ascii="PT Sans" w:hAnsi="PT Sans"/>
        </w:rPr>
        <w:t>регоператора</w:t>
      </w:r>
      <w:proofErr w:type="spellEnd"/>
      <w:r>
        <w:rPr>
          <w:rFonts w:ascii="PT Sans" w:hAnsi="PT Sans"/>
        </w:rPr>
        <w:t xml:space="preserve">, не имеющего внушительного капитала, из-за чего он в любой момент может лишиться своего </w:t>
      </w:r>
      <w:r>
        <w:rPr>
          <w:rFonts w:ascii="PT Sans" w:hAnsi="PT Sans"/>
        </w:rPr>
        <w:lastRenderedPageBreak/>
        <w:t>статуса (например, не устранил несанкционированную свалку за счет собственных сре</w:t>
      </w:r>
      <w:proofErr w:type="gramStart"/>
      <w:r>
        <w:rPr>
          <w:rFonts w:ascii="PT Sans" w:hAnsi="PT Sans"/>
        </w:rPr>
        <w:t>дств в т</w:t>
      </w:r>
      <w:proofErr w:type="gramEnd"/>
      <w:r>
        <w:rPr>
          <w:rFonts w:ascii="PT Sans" w:hAnsi="PT Sans"/>
        </w:rPr>
        <w:t>ечение двух недель</w:t>
      </w:r>
      <w:r w:rsidR="00DA7661">
        <w:rPr>
          <w:rFonts w:ascii="PT Sans" w:hAnsi="PT Sans"/>
        </w:rPr>
        <w:t xml:space="preserve"> </w:t>
      </w:r>
      <w:r>
        <w:rPr>
          <w:rFonts w:ascii="PT Sans" w:hAnsi="PT Sans"/>
        </w:rPr>
        <w:t>–</w:t>
      </w:r>
      <w:r w:rsidR="00DA7661">
        <w:rPr>
          <w:rFonts w:ascii="PT Sans" w:hAnsi="PT Sans"/>
        </w:rPr>
        <w:t xml:space="preserve"> </w:t>
      </w:r>
      <w:r>
        <w:rPr>
          <w:rFonts w:ascii="PT Sans" w:hAnsi="PT Sans"/>
        </w:rPr>
        <w:t xml:space="preserve"> потерял статус). </w:t>
      </w:r>
    </w:p>
    <w:p w:rsidR="00014658" w:rsidRDefault="00B4127C">
      <w:pPr>
        <w:jc w:val="both"/>
        <w:rPr>
          <w:rFonts w:ascii="PT Sans" w:eastAsia="PT Sans" w:hAnsi="PT Sans" w:cs="PT Sans"/>
        </w:rPr>
      </w:pPr>
      <w:r>
        <w:rPr>
          <w:rFonts w:ascii="PT Sans" w:hAnsi="PT Sans"/>
        </w:rPr>
        <w:t xml:space="preserve">Невозможность привлечения финансирования без утверждения тарифа и установления долгосрочного тарифа на ранних этапах проекта – тоже большой вопрос, так как, в отличие от проектов в других коммунальных структурах, тарифное законодательство не позволяет на старте сразу же утвердить необходимый тариф. Неполученный доход в виде корректировки тарифа </w:t>
      </w:r>
      <w:r w:rsidR="00D17BE1">
        <w:rPr>
          <w:rFonts w:ascii="PT Sans" w:hAnsi="PT Sans"/>
        </w:rPr>
        <w:t xml:space="preserve">возмещается </w:t>
      </w:r>
      <w:r>
        <w:rPr>
          <w:rFonts w:ascii="PT Sans" w:hAnsi="PT Sans"/>
        </w:rPr>
        <w:t>только через три год</w:t>
      </w:r>
      <w:r w:rsidR="00D17BE1">
        <w:rPr>
          <w:rFonts w:ascii="PT Sans" w:hAnsi="PT Sans"/>
        </w:rPr>
        <w:t>а,</w:t>
      </w:r>
      <w:r>
        <w:rPr>
          <w:rFonts w:ascii="PT Sans" w:hAnsi="PT Sans"/>
        </w:rPr>
        <w:t xml:space="preserve"> и здесь возникает вопрос, если что-то пошло не так, как жить эти три года? </w:t>
      </w:r>
    </w:p>
    <w:p w:rsidR="00014658" w:rsidRDefault="00B4127C">
      <w:pPr>
        <w:jc w:val="both"/>
        <w:rPr>
          <w:rFonts w:ascii="PT Sans" w:eastAsia="PT Sans" w:hAnsi="PT Sans" w:cs="PT Sans"/>
        </w:rPr>
      </w:pPr>
      <w:r>
        <w:rPr>
          <w:rFonts w:ascii="PT Sans" w:hAnsi="PT Sans"/>
        </w:rPr>
        <w:t xml:space="preserve">В тарифном регулировании есть еще одна сложность – ограничение ставки, по которой может быть привлечен кредит, и, учитывая все аспекты, на которые банки и государство не могут влиять (внешние санкции, цены на различные услуги), существует вероятность столкнуться с ситуацией, когда эти ограничения не будут выдерживаться, и тогда проекты будет невозможно </w:t>
      </w:r>
      <w:r w:rsidR="00D17BE1">
        <w:rPr>
          <w:rFonts w:ascii="PT Sans" w:hAnsi="PT Sans"/>
        </w:rPr>
        <w:t xml:space="preserve">запускать. Также имеется возможность изменения территориальной схемы в ходе реализации проекта. </w:t>
      </w:r>
    </w:p>
    <w:p w:rsidR="00014658" w:rsidRDefault="00B4127C">
      <w:pPr>
        <w:jc w:val="both"/>
        <w:rPr>
          <w:rFonts w:ascii="PT Sans" w:hAnsi="PT Sans"/>
        </w:rPr>
      </w:pPr>
      <w:r>
        <w:rPr>
          <w:rFonts w:ascii="PT Sans" w:hAnsi="PT Sans"/>
        </w:rPr>
        <w:t xml:space="preserve"> «Самая оптимальная схема на сегодняшний день – концессия, где все необходимые механизмы уже предусмотрены в соглашении, единственное, что требуется – государственная воля. Думаю, что мы придем к этой схеме», – резюмировал </w:t>
      </w:r>
      <w:proofErr w:type="gramStart"/>
      <w:r>
        <w:rPr>
          <w:rFonts w:ascii="PT Sans" w:hAnsi="PT Sans"/>
        </w:rPr>
        <w:t>выступающий</w:t>
      </w:r>
      <w:proofErr w:type="gramEnd"/>
      <w:r>
        <w:rPr>
          <w:rFonts w:ascii="PT Sans" w:hAnsi="PT Sans"/>
        </w:rPr>
        <w:t xml:space="preserve">.   </w:t>
      </w:r>
    </w:p>
    <w:p w:rsidR="00175622" w:rsidRDefault="007949A4">
      <w:pPr>
        <w:jc w:val="both"/>
        <w:rPr>
          <w:rFonts w:ascii="PT Sans" w:eastAsia="PT Sans" w:hAnsi="PT Sans" w:cs="PT Sans"/>
        </w:rPr>
      </w:pPr>
      <w:r>
        <w:rPr>
          <w:rFonts w:ascii="PT Sans" w:hAnsi="PT Sans"/>
        </w:rPr>
        <w:pict>
          <v:shape id="_x0000_i1026" type="#_x0000_t75" style="width:467.25pt;height:240.75pt">
            <v:imagedata r:id="rId8" o:title="perot18graf_2"/>
          </v:shape>
        </w:pict>
      </w:r>
    </w:p>
    <w:p w:rsidR="00014658" w:rsidRDefault="00B4127C">
      <w:pPr>
        <w:jc w:val="both"/>
        <w:rPr>
          <w:rFonts w:ascii="PT Sans" w:eastAsia="PT Sans" w:hAnsi="PT Sans" w:cs="PT Sans"/>
        </w:rPr>
      </w:pPr>
      <w:r>
        <w:rPr>
          <w:rFonts w:ascii="PT Sans" w:hAnsi="PT Sans"/>
        </w:rPr>
        <w:t xml:space="preserve">Представитель по продажам NGR </w:t>
      </w:r>
      <w:r>
        <w:rPr>
          <w:rFonts w:ascii="PT Sans" w:hAnsi="PT Sans"/>
          <w:b/>
          <w:bCs/>
        </w:rPr>
        <w:t xml:space="preserve">Михаил </w:t>
      </w:r>
      <w:proofErr w:type="spellStart"/>
      <w:r>
        <w:rPr>
          <w:rFonts w:ascii="PT Sans" w:hAnsi="PT Sans"/>
          <w:b/>
          <w:bCs/>
        </w:rPr>
        <w:t>Циркулев</w:t>
      </w:r>
      <w:proofErr w:type="spellEnd"/>
      <w:r>
        <w:rPr>
          <w:rFonts w:ascii="PT Sans" w:hAnsi="PT Sans"/>
        </w:rPr>
        <w:t xml:space="preserve"> рассказал о существующих трудностях при переработке ПЭТ-отходов, отметив, что основным их видом является ПЭТ-бутылка, упаковка для воды и всевозможных напитков. В морфологическом составе полигонных отходов она составляет более 30% объема всего пластика. Эксперт сообщил, что населением ежегодно выкидывается</w:t>
      </w:r>
      <w:r w:rsidR="005A5901">
        <w:rPr>
          <w:rFonts w:ascii="PT Sans" w:hAnsi="PT Sans"/>
        </w:rPr>
        <w:t xml:space="preserve"> на свалку более 500 тыс. т ПЭТ-</w:t>
      </w:r>
      <w:r>
        <w:rPr>
          <w:rFonts w:ascii="PT Sans" w:hAnsi="PT Sans"/>
        </w:rPr>
        <w:t xml:space="preserve">бутылок, что можно оценить примерно в 10 </w:t>
      </w:r>
      <w:proofErr w:type="gramStart"/>
      <w:r>
        <w:rPr>
          <w:rFonts w:ascii="PT Sans" w:hAnsi="PT Sans"/>
        </w:rPr>
        <w:t>млрд</w:t>
      </w:r>
      <w:proofErr w:type="gramEnd"/>
      <w:r>
        <w:rPr>
          <w:rFonts w:ascii="PT Sans" w:hAnsi="PT Sans"/>
        </w:rPr>
        <w:t xml:space="preserve"> руб. при рыночной стоимости 20 руб./кг.</w:t>
      </w:r>
    </w:p>
    <w:p w:rsidR="00014658" w:rsidRDefault="00B4127C">
      <w:pPr>
        <w:jc w:val="both"/>
        <w:rPr>
          <w:rFonts w:ascii="PT Sans" w:eastAsia="PT Sans" w:hAnsi="PT Sans" w:cs="PT Sans"/>
        </w:rPr>
      </w:pPr>
      <w:r>
        <w:rPr>
          <w:rFonts w:ascii="PT Sans" w:hAnsi="PT Sans"/>
        </w:rPr>
        <w:t xml:space="preserve">Качество бутылок, по словам выступающего, основная сложность в переработке – разное значение вязкости, содержание олигомеров и вредных химических веществ, разные цвета, загрязнения и память материала. При этом, качество вторичных гранул для изготовления </w:t>
      </w:r>
      <w:r>
        <w:rPr>
          <w:rFonts w:ascii="PT Sans" w:hAnsi="PT Sans"/>
        </w:rPr>
        <w:lastRenderedPageBreak/>
        <w:t xml:space="preserve">бутылок должно характеризоваться следующими параметрами: стабильной вязкостью, отсутствием ацетальдегида, требуемым значением карбоксильных концевых групп, отсутствием вредных химических веществ, минимизацией циклических олигомеров и отсутствием ухудшения цвета. </w:t>
      </w:r>
    </w:p>
    <w:p w:rsidR="00014658" w:rsidRDefault="00B4127C">
      <w:pPr>
        <w:jc w:val="both"/>
        <w:rPr>
          <w:rFonts w:ascii="PT Sans" w:eastAsia="PT Sans" w:hAnsi="PT Sans" w:cs="PT Sans"/>
        </w:rPr>
      </w:pPr>
      <w:r>
        <w:rPr>
          <w:rFonts w:ascii="PT Sans" w:hAnsi="PT Sans"/>
        </w:rPr>
        <w:t>Безусловно, переработчики сталкиваются с проблемой</w:t>
      </w:r>
      <w:r w:rsidR="00E86FB5">
        <w:rPr>
          <w:rFonts w:ascii="PT Sans" w:hAnsi="PT Sans"/>
        </w:rPr>
        <w:t xml:space="preserve"> предварительной сортировки ПЭТ-</w:t>
      </w:r>
      <w:r>
        <w:rPr>
          <w:rFonts w:ascii="PT Sans" w:hAnsi="PT Sans"/>
        </w:rPr>
        <w:t>бутылок из ТБО, с отсутствием высокоэффективных технологий мойки и отсутствием высокоэффективных тех</w:t>
      </w:r>
      <w:r w:rsidR="00E86FB5">
        <w:rPr>
          <w:rFonts w:ascii="PT Sans" w:hAnsi="PT Sans"/>
        </w:rPr>
        <w:t>нологий поликонденсации для ПЭТ-</w:t>
      </w:r>
      <w:r>
        <w:rPr>
          <w:rFonts w:ascii="PT Sans" w:hAnsi="PT Sans"/>
        </w:rPr>
        <w:t>хлопьев. По словам выступающего, в настоящее время уже существуют решения д</w:t>
      </w:r>
      <w:r w:rsidR="00E86FB5">
        <w:rPr>
          <w:rFonts w:ascii="PT Sans" w:hAnsi="PT Sans"/>
        </w:rPr>
        <w:t>ля качественной переработки ПЭТ-</w:t>
      </w:r>
      <w:r>
        <w:rPr>
          <w:rFonts w:ascii="PT Sans" w:hAnsi="PT Sans"/>
        </w:rPr>
        <w:t>бутылки, а именно: новейшие технологий мойки и технологии поликонденсации ПЭТ в жидкой фазе.</w:t>
      </w:r>
    </w:p>
    <w:p w:rsidR="00014658" w:rsidRDefault="00B4127C">
      <w:pPr>
        <w:jc w:val="both"/>
        <w:rPr>
          <w:rFonts w:ascii="PT Sans" w:eastAsia="PT Sans" w:hAnsi="PT Sans" w:cs="PT Sans"/>
        </w:rPr>
      </w:pPr>
      <w:r>
        <w:rPr>
          <w:rFonts w:ascii="PT Sans" w:hAnsi="PT Sans"/>
        </w:rPr>
        <w:t>По утверждению председателя совета директоров «</w:t>
      </w:r>
      <w:proofErr w:type="spellStart"/>
      <w:r>
        <w:rPr>
          <w:rFonts w:ascii="PT Sans" w:hAnsi="PT Sans"/>
        </w:rPr>
        <w:t>Экотехнологии</w:t>
      </w:r>
      <w:proofErr w:type="spellEnd"/>
      <w:r>
        <w:rPr>
          <w:rFonts w:ascii="PT Sans" w:hAnsi="PT Sans"/>
        </w:rPr>
        <w:t xml:space="preserve">» </w:t>
      </w:r>
      <w:r>
        <w:rPr>
          <w:rFonts w:ascii="PT Sans" w:hAnsi="PT Sans"/>
          <w:b/>
          <w:bCs/>
        </w:rPr>
        <w:t xml:space="preserve">Константина </w:t>
      </w:r>
      <w:proofErr w:type="spellStart"/>
      <w:r>
        <w:rPr>
          <w:rFonts w:ascii="PT Sans" w:hAnsi="PT Sans"/>
          <w:b/>
          <w:bCs/>
        </w:rPr>
        <w:t>Рзаева</w:t>
      </w:r>
      <w:proofErr w:type="spellEnd"/>
      <w:r>
        <w:rPr>
          <w:rFonts w:ascii="PT Sans" w:hAnsi="PT Sans"/>
        </w:rPr>
        <w:t>, переработка отходов пластмасс в России становится популярной и узнаваемой. Эксперт считает, что новых игроков на рынке, несмотря на банкротство 90% переработчиков, открывшихся за последние десять лет, не становится меньше, но вскоре может начаться консолидация рынка. Рост сбора и предложения сырья компенсируется растущим спросом со стороны потребителей.</w:t>
      </w:r>
    </w:p>
    <w:p w:rsidR="00014658" w:rsidRDefault="00B4127C">
      <w:pPr>
        <w:jc w:val="both"/>
        <w:rPr>
          <w:rFonts w:ascii="PT Sans" w:eastAsia="PT Sans" w:hAnsi="PT Sans" w:cs="PT Sans"/>
        </w:rPr>
      </w:pPr>
      <w:proofErr w:type="gramStart"/>
      <w:r>
        <w:rPr>
          <w:rFonts w:ascii="PT Sans" w:hAnsi="PT Sans"/>
        </w:rPr>
        <w:t xml:space="preserve">Докладчик также сообщил, что в 2018 г. произошло повышение цены на первичный ПЭТ на 50-70% за счет общемирового «ПЭТ-кризиса» (дефицит и рост цен на протяжении 16 месяцев) и роста курса доллара на </w:t>
      </w:r>
      <w:r w:rsidR="00D17BE1">
        <w:rPr>
          <w:rFonts w:ascii="PT Sans" w:hAnsi="PT Sans"/>
        </w:rPr>
        <w:t xml:space="preserve">15-20%. Помимо этого, на рынке вторичного </w:t>
      </w:r>
      <w:r>
        <w:rPr>
          <w:rFonts w:ascii="PT Sans" w:hAnsi="PT Sans"/>
        </w:rPr>
        <w:t>ПЭТ</w:t>
      </w:r>
      <w:r w:rsidR="00D17BE1">
        <w:t xml:space="preserve"> н</w:t>
      </w:r>
      <w:r>
        <w:rPr>
          <w:rFonts w:ascii="PT Sans" w:hAnsi="PT Sans"/>
        </w:rPr>
        <w:t>аблюдается устойчивый спрос со стороны потребляющих отраслей и дальнейший рост интереса к использованию вторичных полимеров, цена на которые с начала года</w:t>
      </w:r>
      <w:proofErr w:type="gramEnd"/>
      <w:r>
        <w:rPr>
          <w:rFonts w:ascii="PT Sans" w:hAnsi="PT Sans"/>
        </w:rPr>
        <w:t xml:space="preserve"> также повысилась на 30-40% (до 35 руб./</w:t>
      </w:r>
      <w:proofErr w:type="gramStart"/>
      <w:r>
        <w:rPr>
          <w:rFonts w:ascii="PT Sans" w:hAnsi="PT Sans"/>
        </w:rPr>
        <w:t>кг</w:t>
      </w:r>
      <w:proofErr w:type="gramEnd"/>
      <w:r>
        <w:rPr>
          <w:rFonts w:ascii="PT Sans" w:hAnsi="PT Sans"/>
        </w:rPr>
        <w:t xml:space="preserve"> ПЭТ-бутылки). </w:t>
      </w:r>
    </w:p>
    <w:p w:rsidR="00014658" w:rsidRDefault="00B4127C">
      <w:pPr>
        <w:jc w:val="both"/>
        <w:rPr>
          <w:rFonts w:ascii="PT Sans" w:eastAsia="PT Sans" w:hAnsi="PT Sans" w:cs="PT Sans"/>
        </w:rPr>
      </w:pPr>
      <w:proofErr w:type="gramStart"/>
      <w:r>
        <w:rPr>
          <w:rFonts w:ascii="PT Sans" w:hAnsi="PT Sans"/>
        </w:rPr>
        <w:t xml:space="preserve">Потребление вторичного ПЭТ в России в виде хлопьев составляет примерно 160 тыс. т в год, учитывая все потребляющие отрасли (волокно, листы, лента, </w:t>
      </w:r>
      <w:proofErr w:type="spellStart"/>
      <w:r>
        <w:rPr>
          <w:rFonts w:ascii="PT Sans" w:hAnsi="PT Sans"/>
        </w:rPr>
        <w:t>преформы</w:t>
      </w:r>
      <w:proofErr w:type="spellEnd"/>
      <w:r>
        <w:rPr>
          <w:rFonts w:ascii="PT Sans" w:hAnsi="PT Sans"/>
        </w:rPr>
        <w:t xml:space="preserve"> и др.); практически весь объем произведён внутренними переработчиками из местного вторсырья, и не более 10 тыс. т импортировано, прежде всего, из Беларуси, Казахстана, Украины и Латвии. ~64% вторичного ПЭТ потребляется прои</w:t>
      </w:r>
      <w:r w:rsidR="00DC06F0">
        <w:rPr>
          <w:rFonts w:ascii="PT Sans" w:hAnsi="PT Sans"/>
        </w:rPr>
        <w:t>зводителями полиэфирных волокон;</w:t>
      </w:r>
      <w:proofErr w:type="gramEnd"/>
      <w:r>
        <w:rPr>
          <w:rFonts w:ascii="PT Sans" w:hAnsi="PT Sans"/>
        </w:rPr>
        <w:t xml:space="preserve"> ~18% –</w:t>
      </w:r>
      <w:r w:rsidR="00DC06F0">
        <w:rPr>
          <w:rFonts w:ascii="PT Sans" w:hAnsi="PT Sans"/>
        </w:rPr>
        <w:t xml:space="preserve"> </w:t>
      </w:r>
      <w:proofErr w:type="spellStart"/>
      <w:r w:rsidR="00DC06F0">
        <w:rPr>
          <w:rFonts w:ascii="PT Sans" w:hAnsi="PT Sans"/>
        </w:rPr>
        <w:t>преформ</w:t>
      </w:r>
      <w:proofErr w:type="spellEnd"/>
      <w:r w:rsidR="00DC06F0">
        <w:rPr>
          <w:rFonts w:ascii="PT Sans" w:hAnsi="PT Sans"/>
        </w:rPr>
        <w:t>; ~15% – лент</w:t>
      </w:r>
      <w:r w:rsidR="000351BD">
        <w:rPr>
          <w:rFonts w:ascii="PT Sans" w:hAnsi="PT Sans"/>
        </w:rPr>
        <w:t xml:space="preserve">, </w:t>
      </w:r>
      <w:r w:rsidR="00DC06F0">
        <w:rPr>
          <w:rFonts w:ascii="PT Sans" w:hAnsi="PT Sans"/>
        </w:rPr>
        <w:t xml:space="preserve">шпагатов и </w:t>
      </w:r>
      <w:proofErr w:type="spellStart"/>
      <w:r w:rsidR="00DC06F0">
        <w:rPr>
          <w:rFonts w:ascii="PT Sans" w:hAnsi="PT Sans"/>
        </w:rPr>
        <w:t>мононитей</w:t>
      </w:r>
      <w:proofErr w:type="spellEnd"/>
      <w:r w:rsidR="00DC06F0">
        <w:rPr>
          <w:rFonts w:ascii="PT Sans" w:hAnsi="PT Sans"/>
        </w:rPr>
        <w:t xml:space="preserve">; </w:t>
      </w:r>
      <w:r>
        <w:rPr>
          <w:rFonts w:ascii="PT Sans" w:hAnsi="PT Sans"/>
        </w:rPr>
        <w:t xml:space="preserve"> ~2% –</w:t>
      </w:r>
      <w:r w:rsidR="00DC06F0">
        <w:rPr>
          <w:rFonts w:ascii="PT Sans" w:hAnsi="PT Sans"/>
        </w:rPr>
        <w:t xml:space="preserve"> пленок и листов;</w:t>
      </w:r>
      <w:r>
        <w:rPr>
          <w:rFonts w:ascii="PT Sans" w:hAnsi="PT Sans"/>
        </w:rPr>
        <w:t xml:space="preserve"> менее 1% –</w:t>
      </w:r>
      <w:r w:rsidR="00DC06F0">
        <w:rPr>
          <w:rFonts w:ascii="PT Sans" w:hAnsi="PT Sans"/>
        </w:rPr>
        <w:t xml:space="preserve"> смол, красок, композитов и добавок</w:t>
      </w:r>
      <w:r>
        <w:rPr>
          <w:rFonts w:ascii="PT Sans" w:hAnsi="PT Sans"/>
        </w:rPr>
        <w:t xml:space="preserve">. </w:t>
      </w:r>
    </w:p>
    <w:p w:rsidR="00014658" w:rsidRDefault="00B4127C">
      <w:pPr>
        <w:jc w:val="both"/>
        <w:rPr>
          <w:rFonts w:ascii="PT Sans" w:hAnsi="PT Sans"/>
        </w:rPr>
      </w:pPr>
      <w:r>
        <w:rPr>
          <w:rFonts w:ascii="PT Sans" w:hAnsi="PT Sans"/>
        </w:rPr>
        <w:t xml:space="preserve">Объемы импорта вторичного полиэфирного волокна (без учёта стран СНГ) за семь месяцев 2017 г. составили 37.5 тыс. т, а за тот же период 2018 г. – 24.2 тыс. т, падение связано с увеличением внутреннего производства и ростом импорта из Украины и Узбекистана. </w:t>
      </w:r>
    </w:p>
    <w:p w:rsidR="00175622" w:rsidRDefault="007949A4">
      <w:pPr>
        <w:jc w:val="both"/>
        <w:rPr>
          <w:rFonts w:ascii="PT Sans" w:eastAsia="PT Sans" w:hAnsi="PT Sans" w:cs="PT Sans"/>
        </w:rPr>
      </w:pPr>
      <w:r>
        <w:rPr>
          <w:rFonts w:ascii="PT Sans" w:hAnsi="PT Sans"/>
        </w:rPr>
        <w:lastRenderedPageBreak/>
        <w:pict>
          <v:shape id="_x0000_i1027" type="#_x0000_t75" style="width:467.25pt;height:240.75pt">
            <v:imagedata r:id="rId9" o:title="perot18graf_3"/>
          </v:shape>
        </w:pict>
      </w:r>
    </w:p>
    <w:p w:rsidR="00014658" w:rsidRDefault="00B4127C">
      <w:pPr>
        <w:jc w:val="both"/>
        <w:rPr>
          <w:rFonts w:ascii="PT Sans" w:eastAsia="PT Sans" w:hAnsi="PT Sans" w:cs="PT Sans"/>
        </w:rPr>
      </w:pPr>
      <w:r>
        <w:rPr>
          <w:rFonts w:ascii="PT Sans" w:hAnsi="PT Sans"/>
        </w:rPr>
        <w:t xml:space="preserve">Цены на волокно выросли в связи с подорожанием сырья (ПЭТ-хлопьев) и ростом курса доллара: средняя цена на волокно российского производства за 2018 г. составила 81.7 тыс. руб./т на тёмные сорта и 84.7 тыс. руб./т на белое волокно.  </w:t>
      </w:r>
    </w:p>
    <w:p w:rsidR="00014658" w:rsidRDefault="00B4127C">
      <w:pPr>
        <w:jc w:val="both"/>
        <w:rPr>
          <w:rFonts w:ascii="PT Sans" w:hAnsi="PT Sans"/>
        </w:rPr>
      </w:pPr>
      <w:r>
        <w:rPr>
          <w:rFonts w:ascii="PT Sans" w:hAnsi="PT Sans"/>
        </w:rPr>
        <w:t xml:space="preserve">Эксперт утверждает, что поверхностное сравнение цен на сырье и, с другой стороны, на вторичные гранулы на рынке по-прежнему дает ощущение «золотого дна». Например, цена первичного ПП за тонну с НДС (октябрь 2018 г.) составляет 96-105 тыс. руб. при закупочной цене отходов ПП на уровне 10-22 тыс. руб., при этом цена продажи чистой </w:t>
      </w:r>
      <w:proofErr w:type="spellStart"/>
      <w:r>
        <w:rPr>
          <w:rFonts w:ascii="PT Sans" w:hAnsi="PT Sans"/>
        </w:rPr>
        <w:t>вторички</w:t>
      </w:r>
      <w:proofErr w:type="spellEnd"/>
      <w:r>
        <w:rPr>
          <w:rFonts w:ascii="PT Sans" w:hAnsi="PT Sans"/>
        </w:rPr>
        <w:t xml:space="preserve"> – 52-65 тыс. руб. </w:t>
      </w:r>
    </w:p>
    <w:p w:rsidR="00175622" w:rsidRDefault="007949A4">
      <w:pPr>
        <w:jc w:val="both"/>
        <w:rPr>
          <w:rFonts w:ascii="PT Sans" w:eastAsia="PT Sans" w:hAnsi="PT Sans" w:cs="PT Sans"/>
        </w:rPr>
      </w:pPr>
      <w:r>
        <w:rPr>
          <w:rFonts w:ascii="PT Sans" w:hAnsi="PT Sans"/>
        </w:rPr>
        <w:pict>
          <v:shape id="_x0000_i1029" type="#_x0000_t75" style="width:467.25pt;height:240.75pt">
            <v:imagedata r:id="rId10" o:title="perot18graf_4"/>
          </v:shape>
        </w:pict>
      </w:r>
    </w:p>
    <w:p w:rsidR="00014658" w:rsidRDefault="00B4127C">
      <w:pPr>
        <w:jc w:val="both"/>
        <w:rPr>
          <w:rFonts w:ascii="PT Sans" w:eastAsia="PT Sans" w:hAnsi="PT Sans" w:cs="PT Sans"/>
        </w:rPr>
      </w:pPr>
      <w:r>
        <w:rPr>
          <w:rFonts w:ascii="PT Sans" w:hAnsi="PT Sans"/>
        </w:rPr>
        <w:t xml:space="preserve">Говоря о </w:t>
      </w:r>
      <w:proofErr w:type="spellStart"/>
      <w:r>
        <w:rPr>
          <w:rFonts w:ascii="PT Sans" w:hAnsi="PT Sans"/>
        </w:rPr>
        <w:t>рециклинге</w:t>
      </w:r>
      <w:proofErr w:type="spellEnd"/>
      <w:r>
        <w:rPr>
          <w:rFonts w:ascii="PT Sans" w:hAnsi="PT Sans"/>
        </w:rPr>
        <w:t xml:space="preserve"> пластмасс, г-н </w:t>
      </w:r>
      <w:proofErr w:type="spellStart"/>
      <w:r>
        <w:rPr>
          <w:rFonts w:ascii="PT Sans" w:hAnsi="PT Sans"/>
        </w:rPr>
        <w:t>Рзаев</w:t>
      </w:r>
      <w:proofErr w:type="spellEnd"/>
      <w:r>
        <w:rPr>
          <w:rFonts w:ascii="PT Sans" w:hAnsi="PT Sans"/>
        </w:rPr>
        <w:t xml:space="preserve"> отметил, что большинство переработчиков работают с убытком. </w:t>
      </w:r>
      <w:proofErr w:type="gramStart"/>
      <w:r>
        <w:rPr>
          <w:rFonts w:ascii="PT Sans" w:hAnsi="PT Sans"/>
        </w:rPr>
        <w:t xml:space="preserve">Формула расчета себестоимости на примере переработки ПЭТ-бутылок выглядит следующим образом: 33 тыс. руб. – тонна сырья, 12 тыс. руб. – потери (около 35%), от 13 до 18 тыс. руб. – стоимость процессинга на тонну; при средней цене ПЭТ-хлопьев 58 тыс. руб. убыток </w:t>
      </w:r>
      <w:r>
        <w:rPr>
          <w:rFonts w:ascii="PT Sans" w:hAnsi="PT Sans"/>
        </w:rPr>
        <w:lastRenderedPageBreak/>
        <w:t>переработчиков в денежном эквиваленте составляет до 5 тыс. руб./т (при производстве меньше 500 т в месяц).</w:t>
      </w:r>
      <w:proofErr w:type="gramEnd"/>
    </w:p>
    <w:p w:rsidR="00014658" w:rsidRDefault="00B4127C">
      <w:pPr>
        <w:jc w:val="both"/>
        <w:rPr>
          <w:rFonts w:ascii="PT Sans" w:eastAsia="PT Sans" w:hAnsi="PT Sans" w:cs="PT Sans"/>
        </w:rPr>
      </w:pPr>
      <w:r>
        <w:rPr>
          <w:rFonts w:ascii="PT Sans" w:hAnsi="PT Sans"/>
        </w:rPr>
        <w:t>Тему переработки шин затронул исполнительный директор «</w:t>
      </w:r>
      <w:proofErr w:type="spellStart"/>
      <w:r>
        <w:rPr>
          <w:rFonts w:ascii="PT Sans" w:hAnsi="PT Sans"/>
        </w:rPr>
        <w:t>ЭкоШинСоюза</w:t>
      </w:r>
      <w:proofErr w:type="spellEnd"/>
      <w:r>
        <w:rPr>
          <w:rFonts w:ascii="PT Sans" w:hAnsi="PT Sans"/>
        </w:rPr>
        <w:t xml:space="preserve">» </w:t>
      </w:r>
      <w:r>
        <w:rPr>
          <w:rFonts w:ascii="PT Sans" w:hAnsi="PT Sans"/>
          <w:b/>
          <w:bCs/>
        </w:rPr>
        <w:t>Сергей Подойников</w:t>
      </w:r>
      <w:r>
        <w:rPr>
          <w:rFonts w:ascii="PT Sans" w:hAnsi="PT Sans"/>
        </w:rPr>
        <w:t>, сообщив, что 16 тщательно проверенных переработчиков по всей территории России в течение 2018 г. утилизируют для Союза более 50 тыс. т отработанных шин. Норматив утилизации отработанных шин сейчас составляет 20% в год, государством запланирован рост норматива до 2020 г. включительно на 5% ежегодно. Эксперт также отметил, что рост географического охвата «</w:t>
      </w:r>
      <w:proofErr w:type="spellStart"/>
      <w:r>
        <w:rPr>
          <w:rFonts w:ascii="PT Sans" w:hAnsi="PT Sans"/>
        </w:rPr>
        <w:t>ЭкоШинСоюза</w:t>
      </w:r>
      <w:proofErr w:type="spellEnd"/>
      <w:r>
        <w:rPr>
          <w:rFonts w:ascii="PT Sans" w:hAnsi="PT Sans"/>
        </w:rPr>
        <w:t xml:space="preserve">» может гарантировать, что все больше регионов будут вовлечены в формирующиеся программы по сбору изношенных шин, включая сегменты сбора у населения, и развитие отрасли их переработки, включая диверсификацию технологий. Нормативы за 2017 г. были полностью выполнены для всех членов Союза, а именно для компаний </w:t>
      </w:r>
      <w:proofErr w:type="spellStart"/>
      <w:r>
        <w:rPr>
          <w:rFonts w:ascii="PT Sans" w:hAnsi="PT Sans"/>
        </w:rPr>
        <w:t>Bridgestone</w:t>
      </w:r>
      <w:proofErr w:type="spellEnd"/>
      <w:r>
        <w:rPr>
          <w:rFonts w:ascii="PT Sans" w:hAnsi="PT Sans"/>
        </w:rPr>
        <w:t xml:space="preserve">, </w:t>
      </w:r>
      <w:proofErr w:type="spellStart"/>
      <w:r>
        <w:rPr>
          <w:rFonts w:ascii="PT Sans" w:hAnsi="PT Sans"/>
        </w:rPr>
        <w:t>Continental</w:t>
      </w:r>
      <w:proofErr w:type="spellEnd"/>
      <w:r>
        <w:rPr>
          <w:rFonts w:ascii="PT Sans" w:hAnsi="PT Sans"/>
        </w:rPr>
        <w:t xml:space="preserve">, </w:t>
      </w:r>
      <w:proofErr w:type="spellStart"/>
      <w:r>
        <w:rPr>
          <w:rFonts w:ascii="PT Sans" w:hAnsi="PT Sans"/>
        </w:rPr>
        <w:t>Hankook</w:t>
      </w:r>
      <w:proofErr w:type="spellEnd"/>
      <w:r>
        <w:rPr>
          <w:rFonts w:ascii="PT Sans" w:hAnsi="PT Sans"/>
        </w:rPr>
        <w:t xml:space="preserve">, </w:t>
      </w:r>
      <w:proofErr w:type="spellStart"/>
      <w:r>
        <w:rPr>
          <w:rFonts w:ascii="PT Sans" w:hAnsi="PT Sans"/>
        </w:rPr>
        <w:t>Michelin</w:t>
      </w:r>
      <w:proofErr w:type="spellEnd"/>
      <w:r>
        <w:rPr>
          <w:rFonts w:ascii="PT Sans" w:hAnsi="PT Sans"/>
        </w:rPr>
        <w:t xml:space="preserve">, </w:t>
      </w:r>
      <w:proofErr w:type="spellStart"/>
      <w:r>
        <w:rPr>
          <w:rFonts w:ascii="PT Sans" w:hAnsi="PT Sans"/>
        </w:rPr>
        <w:t>Nokian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Tyres</w:t>
      </w:r>
      <w:proofErr w:type="spellEnd"/>
      <w:r>
        <w:rPr>
          <w:rFonts w:ascii="PT Sans" w:hAnsi="PT Sans"/>
        </w:rPr>
        <w:t xml:space="preserve">, </w:t>
      </w:r>
      <w:proofErr w:type="spellStart"/>
      <w:r>
        <w:rPr>
          <w:rFonts w:ascii="PT Sans" w:hAnsi="PT Sans"/>
        </w:rPr>
        <w:t>Yokohama</w:t>
      </w:r>
      <w:proofErr w:type="spellEnd"/>
      <w:r>
        <w:rPr>
          <w:rFonts w:ascii="PT Sans" w:hAnsi="PT Sans"/>
        </w:rPr>
        <w:t>.</w:t>
      </w:r>
    </w:p>
    <w:p w:rsidR="00014658" w:rsidRDefault="00B4127C">
      <w:pPr>
        <w:jc w:val="both"/>
        <w:rPr>
          <w:rFonts w:ascii="PT Sans" w:eastAsia="PT Sans" w:hAnsi="PT Sans" w:cs="PT Sans"/>
        </w:rPr>
      </w:pPr>
      <w:proofErr w:type="gramStart"/>
      <w:r>
        <w:rPr>
          <w:rFonts w:ascii="PT Sans" w:hAnsi="PT Sans"/>
        </w:rPr>
        <w:t>Главной целью Союза является самостоятельное обеспечение выполнения членами Союза нормативов утилизации согласно требованиям Федерального закона №89-ФЗ относительно РОП и импортеров путем заключения договоров с переработчиками изношенных шин на всей территории РФ от лица и в интересах членов Союза, а также представление и защита общих, в том числе профессиональных, интересов для достижения общественно полезных целей в сфере защиты окружающей среды.</w:t>
      </w:r>
      <w:proofErr w:type="gramEnd"/>
    </w:p>
    <w:p w:rsidR="00014658" w:rsidRDefault="00B4127C">
      <w:pPr>
        <w:jc w:val="both"/>
        <w:rPr>
          <w:rFonts w:ascii="PT Sans" w:eastAsia="PT Sans" w:hAnsi="PT Sans" w:cs="PT Sans"/>
        </w:rPr>
      </w:pPr>
      <w:proofErr w:type="gramStart"/>
      <w:r>
        <w:rPr>
          <w:rFonts w:ascii="PT Sans" w:hAnsi="PT Sans"/>
        </w:rPr>
        <w:t xml:space="preserve">«В России, к сожалению, много «рисованных» мощностей, </w:t>
      </w:r>
      <w:r w:rsidR="00743066">
        <w:rPr>
          <w:rFonts w:ascii="PT Sans" w:hAnsi="PT Sans"/>
        </w:rPr>
        <w:t>а,</w:t>
      </w:r>
      <w:r>
        <w:rPr>
          <w:rFonts w:ascii="PT Sans" w:hAnsi="PT Sans"/>
        </w:rPr>
        <w:t xml:space="preserve"> следовательно, и актов утилизации.</w:t>
      </w:r>
      <w:proofErr w:type="gramEnd"/>
      <w:r>
        <w:rPr>
          <w:rFonts w:ascii="PT Sans" w:hAnsi="PT Sans"/>
        </w:rPr>
        <w:t xml:space="preserve"> Именно поэтому, чтобы пройти по конкурсу и стать переработчиком, через которого члены Союза реализуют расширенную ответственность, помимо крайне обширного документального аудита, необходимо пройти основательный операционный аудит с физической инспекцией производственной площадки,</w:t>
      </w:r>
      <w:r w:rsidR="008A75F0">
        <w:rPr>
          <w:rFonts w:ascii="PT Sans" w:hAnsi="PT Sans"/>
        </w:rPr>
        <w:t xml:space="preserve"> </w:t>
      </w:r>
      <w:r>
        <w:rPr>
          <w:rFonts w:ascii="PT Sans" w:hAnsi="PT Sans"/>
        </w:rPr>
        <w:t>оборудования, с проверкой персонала, мест хранения отработанных шин и т.п. Конечно, в идеале, этот фильтр должен исходить от надзорного органа, который бы исключал недобросовестные компании на самом начальном этапе, чтобы у них не было вообще возможности исполнять норматив кому-либо из ответственных по РОП, но пока, к сожалению, у них нет такой возможности, вследствие нехватки трудовых ресурсов», – подытожил г-н Подойников.</w:t>
      </w:r>
    </w:p>
    <w:p w:rsidR="00014658" w:rsidRDefault="00B4127C">
      <w:pPr>
        <w:jc w:val="both"/>
        <w:rPr>
          <w:rFonts w:ascii="PT Sans" w:eastAsia="PT Sans" w:hAnsi="PT Sans" w:cs="PT Sans"/>
        </w:rPr>
      </w:pPr>
      <w:r>
        <w:rPr>
          <w:rFonts w:ascii="PT Sans" w:hAnsi="PT Sans"/>
        </w:rPr>
        <w:t xml:space="preserve">Макроэкономическая ситуация складывается благоприятно для развития рынка вторичных полимеров в СНГ. В России, в частности благодаря последним законодательным изменениям, ожидается опережающий ВВП рост рынка по сбору и переработке отходов. </w:t>
      </w:r>
      <w:proofErr w:type="gramStart"/>
      <w:r>
        <w:rPr>
          <w:rFonts w:ascii="PT Sans" w:hAnsi="PT Sans"/>
        </w:rPr>
        <w:t xml:space="preserve">Руководитель отдела закупок СБЕ </w:t>
      </w:r>
      <w:proofErr w:type="spellStart"/>
      <w:r>
        <w:rPr>
          <w:rFonts w:ascii="PT Sans" w:hAnsi="PT Sans"/>
        </w:rPr>
        <w:t>БМиГ</w:t>
      </w:r>
      <w:proofErr w:type="spellEnd"/>
      <w:r>
        <w:rPr>
          <w:rFonts w:ascii="PT Sans" w:hAnsi="PT Sans"/>
        </w:rPr>
        <w:t xml:space="preserve"> компании «</w:t>
      </w:r>
      <w:proofErr w:type="spellStart"/>
      <w:r>
        <w:rPr>
          <w:rFonts w:ascii="PT Sans" w:hAnsi="PT Sans"/>
        </w:rPr>
        <w:t>Технониколь</w:t>
      </w:r>
      <w:proofErr w:type="spellEnd"/>
      <w:r>
        <w:rPr>
          <w:rFonts w:ascii="PT Sans" w:hAnsi="PT Sans"/>
        </w:rPr>
        <w:t xml:space="preserve">» </w:t>
      </w:r>
      <w:r>
        <w:rPr>
          <w:rFonts w:ascii="PT Sans" w:hAnsi="PT Sans"/>
          <w:b/>
          <w:bCs/>
        </w:rPr>
        <w:t>Илья Кудряшов</w:t>
      </w:r>
      <w:r>
        <w:rPr>
          <w:rFonts w:ascii="PT Sans" w:hAnsi="PT Sans"/>
        </w:rPr>
        <w:t xml:space="preserve"> прогнозировал, что к 2020 г. возможен 40% рост объемов потребления вторичного сырья компанией в различных сегментах, а также сообщил, что в будущем году переработка вторичного полистирола в СНГ может достигнуть объема 2.5 тыс. т, а к 2022 г. – 14 тыс. т. Говоря о мировом опыте переработки полистирола, эксперт отметил, что 90</w:t>
      </w:r>
      <w:proofErr w:type="gramEnd"/>
      <w:r>
        <w:rPr>
          <w:rFonts w:ascii="PT Sans" w:hAnsi="PT Sans"/>
        </w:rPr>
        <w:t xml:space="preserve">% приходится на Японию (125 тыс. т) и 50 тыс. т на рынок ЕС. </w:t>
      </w:r>
    </w:p>
    <w:p w:rsidR="00014658" w:rsidRDefault="00B4127C">
      <w:pPr>
        <w:jc w:val="both"/>
        <w:rPr>
          <w:rFonts w:ascii="PT Sans" w:eastAsia="PT Sans" w:hAnsi="PT Sans" w:cs="PT Sans"/>
        </w:rPr>
      </w:pPr>
      <w:r>
        <w:rPr>
          <w:rFonts w:ascii="PT Sans" w:hAnsi="PT Sans"/>
        </w:rPr>
        <w:t>Доля «</w:t>
      </w:r>
      <w:proofErr w:type="spellStart"/>
      <w:r>
        <w:rPr>
          <w:rFonts w:ascii="PT Sans" w:hAnsi="PT Sans"/>
        </w:rPr>
        <w:t>Технониколь</w:t>
      </w:r>
      <w:proofErr w:type="spellEnd"/>
      <w:r>
        <w:rPr>
          <w:rFonts w:ascii="PT Sans" w:hAnsi="PT Sans"/>
        </w:rPr>
        <w:t>» на рынке вторичных гранул ПВД/ПНД/ПП составляет 23%, компания потребляет 40 тыс. т вторичных гранул в год. Г-н Кудряшов отметил, что партнеры и поставщики инвестируют под проекты «</w:t>
      </w:r>
      <w:proofErr w:type="spellStart"/>
      <w:r>
        <w:rPr>
          <w:rFonts w:ascii="PT Sans" w:hAnsi="PT Sans"/>
        </w:rPr>
        <w:t>Технониколь</w:t>
      </w:r>
      <w:proofErr w:type="spellEnd"/>
      <w:r>
        <w:rPr>
          <w:rFonts w:ascii="PT Sans" w:hAnsi="PT Sans"/>
        </w:rPr>
        <w:t xml:space="preserve">» в 2019 г. около 60 </w:t>
      </w:r>
      <w:proofErr w:type="gramStart"/>
      <w:r>
        <w:rPr>
          <w:rFonts w:ascii="PT Sans" w:hAnsi="PT Sans"/>
        </w:rPr>
        <w:t>млн</w:t>
      </w:r>
      <w:proofErr w:type="gramEnd"/>
      <w:r>
        <w:rPr>
          <w:rFonts w:ascii="PT Sans" w:hAnsi="PT Sans"/>
        </w:rPr>
        <w:t xml:space="preserve"> руб. </w:t>
      </w:r>
    </w:p>
    <w:p w:rsidR="00014658" w:rsidRDefault="00B4127C">
      <w:pPr>
        <w:jc w:val="both"/>
        <w:rPr>
          <w:rFonts w:ascii="PT Sans" w:eastAsia="PT Sans" w:hAnsi="PT Sans" w:cs="PT Sans"/>
        </w:rPr>
      </w:pPr>
      <w:r>
        <w:rPr>
          <w:rFonts w:ascii="PT Sans" w:hAnsi="PT Sans"/>
        </w:rPr>
        <w:lastRenderedPageBreak/>
        <w:t xml:space="preserve">Основными характеристиками рынка вторичных гранул г-н Кудряшов назвал низкую культуру, отсутствие  научно-исследовательских разработок, локальные компетенции, простые технологии, покупку гранул за наличные деньги и сезонность рынка. ПВД гранулы резко выросли в цене в 2014 г., но, после проведения локальных и федеральных конкурсов, цена прекратила резкий рост и на данный момент находится на отметке около 40 руб. за </w:t>
      </w:r>
      <w:proofErr w:type="gramStart"/>
      <w:r>
        <w:rPr>
          <w:rFonts w:ascii="PT Sans" w:hAnsi="PT Sans"/>
        </w:rPr>
        <w:t>т</w:t>
      </w:r>
      <w:proofErr w:type="gramEnd"/>
      <w:r>
        <w:rPr>
          <w:rFonts w:ascii="PT Sans" w:hAnsi="PT Sans"/>
        </w:rPr>
        <w:t>.</w:t>
      </w:r>
    </w:p>
    <w:p w:rsidR="00175622" w:rsidRPr="007949A4" w:rsidRDefault="00B4127C">
      <w:pPr>
        <w:jc w:val="both"/>
        <w:rPr>
          <w:rFonts w:ascii="PT Sans" w:hAnsi="PT Sans"/>
        </w:rPr>
      </w:pPr>
      <w:r>
        <w:rPr>
          <w:rFonts w:ascii="PT Sans" w:hAnsi="PT Sans"/>
          <w:b/>
          <w:bCs/>
        </w:rPr>
        <w:t>Рафаэль Григорян</w:t>
      </w:r>
      <w:r>
        <w:rPr>
          <w:rFonts w:ascii="PT Sans" w:hAnsi="PT Sans"/>
        </w:rPr>
        <w:t xml:space="preserve"> поинтересовался, не сталкивалась ли компания с переработкой ПВХ? </w:t>
      </w:r>
      <w:proofErr w:type="gramStart"/>
      <w:r>
        <w:rPr>
          <w:rFonts w:ascii="PT Sans" w:hAnsi="PT Sans"/>
        </w:rPr>
        <w:t>Выступающий</w:t>
      </w:r>
      <w:proofErr w:type="gramEnd"/>
      <w:r>
        <w:rPr>
          <w:rFonts w:ascii="PT Sans" w:hAnsi="PT Sans"/>
        </w:rPr>
        <w:t xml:space="preserve"> ответил, что направление ПВХ в строительстве в России достаточно новое, и у «</w:t>
      </w:r>
      <w:proofErr w:type="spellStart"/>
      <w:r>
        <w:rPr>
          <w:rFonts w:ascii="PT Sans" w:hAnsi="PT Sans"/>
        </w:rPr>
        <w:t>Технониколь</w:t>
      </w:r>
      <w:proofErr w:type="spellEnd"/>
      <w:r>
        <w:rPr>
          <w:rFonts w:ascii="PT Sans" w:hAnsi="PT Sans"/>
        </w:rPr>
        <w:t>» при производстве появляются остаточные явления, но на каждой линии стоит оборудование для повторного производства продукта.</w:t>
      </w:r>
    </w:p>
    <w:p w:rsidR="00014658" w:rsidRDefault="00B4127C">
      <w:pPr>
        <w:jc w:val="both"/>
        <w:rPr>
          <w:rFonts w:ascii="PT Sans" w:eastAsia="PT Sans" w:hAnsi="PT Sans" w:cs="PT Sans"/>
        </w:rPr>
      </w:pPr>
      <w:r>
        <w:rPr>
          <w:rFonts w:ascii="PT Sans" w:hAnsi="PT Sans"/>
        </w:rPr>
        <w:t xml:space="preserve">Директор по продажам </w:t>
      </w:r>
      <w:proofErr w:type="spellStart"/>
      <w:r>
        <w:rPr>
          <w:rFonts w:ascii="PT Sans" w:hAnsi="PT Sans"/>
        </w:rPr>
        <w:t>Amut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Ecotech</w:t>
      </w:r>
      <w:proofErr w:type="spellEnd"/>
      <w:r>
        <w:rPr>
          <w:rFonts w:ascii="PT Sans" w:hAnsi="PT Sans"/>
        </w:rPr>
        <w:t xml:space="preserve"> </w:t>
      </w:r>
      <w:r>
        <w:rPr>
          <w:rFonts w:ascii="PT Sans" w:hAnsi="PT Sans"/>
          <w:b/>
          <w:bCs/>
        </w:rPr>
        <w:t xml:space="preserve">Антонио </w:t>
      </w:r>
      <w:proofErr w:type="spellStart"/>
      <w:r>
        <w:rPr>
          <w:rFonts w:ascii="PT Sans" w:hAnsi="PT Sans"/>
          <w:b/>
          <w:bCs/>
        </w:rPr>
        <w:t>Морона</w:t>
      </w:r>
      <w:proofErr w:type="spellEnd"/>
      <w:r>
        <w:rPr>
          <w:rFonts w:ascii="PT Sans" w:hAnsi="PT Sans"/>
        </w:rPr>
        <w:t xml:space="preserve"> рассказал о передовых технологиях сортировки и переработки мусора, которые ориентированы на рынок возобновляемых материалов. Докладчик сделал акцент на возможности переработки нерассортированных отходов, включающих в себя до 60% органики, посредством поэтапной переработки, с выделением фракций, пригодных для последующего выделения вторсырья, а также производства </w:t>
      </w:r>
      <w:proofErr w:type="spellStart"/>
      <w:r>
        <w:rPr>
          <w:rFonts w:ascii="PT Sans" w:hAnsi="PT Sans"/>
        </w:rPr>
        <w:t>биотоплива</w:t>
      </w:r>
      <w:proofErr w:type="spellEnd"/>
      <w:r>
        <w:rPr>
          <w:rFonts w:ascii="PT Sans" w:hAnsi="PT Sans"/>
        </w:rPr>
        <w:t xml:space="preserve">, биогаза и компоста.   </w:t>
      </w:r>
    </w:p>
    <w:p w:rsidR="00014658" w:rsidRDefault="00B4127C">
      <w:pPr>
        <w:jc w:val="both"/>
        <w:rPr>
          <w:rFonts w:ascii="PT Sans" w:eastAsia="PT Sans" w:hAnsi="PT Sans" w:cs="PT Sans"/>
        </w:rPr>
      </w:pPr>
      <w:r>
        <w:rPr>
          <w:rFonts w:ascii="PT Sans" w:hAnsi="PT Sans"/>
        </w:rPr>
        <w:t xml:space="preserve">Для переработки органических отходов эксперт предложил использовать </w:t>
      </w:r>
      <w:proofErr w:type="spellStart"/>
      <w:r>
        <w:rPr>
          <w:rFonts w:ascii="PT Sans" w:hAnsi="PT Sans"/>
        </w:rPr>
        <w:t>биопроцессы</w:t>
      </w:r>
      <w:proofErr w:type="spellEnd"/>
      <w:r>
        <w:rPr>
          <w:rFonts w:ascii="PT Sans" w:hAnsi="PT Sans"/>
        </w:rPr>
        <w:t xml:space="preserve">, а для </w:t>
      </w:r>
      <w:proofErr w:type="spellStart"/>
      <w:r>
        <w:rPr>
          <w:rFonts w:ascii="PT Sans" w:hAnsi="PT Sans"/>
        </w:rPr>
        <w:t>нерассортированных</w:t>
      </w:r>
      <w:proofErr w:type="spellEnd"/>
      <w:r>
        <w:rPr>
          <w:rFonts w:ascii="PT Sans" w:hAnsi="PT Sans"/>
        </w:rPr>
        <w:t xml:space="preserve"> отходов – систему сортировки, которая позволяет разобрать бумажные, полимерные, резиновые, металлические, стеклянные и органические компоненты, после чего усилия направляются на оставшуюся часть отходов, из которых извлекаются компоненты, пригодные для </w:t>
      </w:r>
      <w:proofErr w:type="spellStart"/>
      <w:r>
        <w:rPr>
          <w:rFonts w:ascii="PT Sans" w:hAnsi="PT Sans"/>
        </w:rPr>
        <w:t>рециклинга</w:t>
      </w:r>
      <w:proofErr w:type="spellEnd"/>
      <w:r>
        <w:rPr>
          <w:rFonts w:ascii="PT Sans" w:hAnsi="PT Sans"/>
        </w:rPr>
        <w:t xml:space="preserve">. Отходы, не подвергающиеся переработке, </w:t>
      </w:r>
      <w:proofErr w:type="gramStart"/>
      <w:r>
        <w:rPr>
          <w:rFonts w:ascii="PT Sans" w:hAnsi="PT Sans"/>
        </w:rPr>
        <w:t>выступающий</w:t>
      </w:r>
      <w:proofErr w:type="gramEnd"/>
      <w:r>
        <w:rPr>
          <w:rFonts w:ascii="PT Sans" w:hAnsi="PT Sans"/>
        </w:rPr>
        <w:t xml:space="preserve"> предложил прессовать в брикеты, которые далее будут сжигаться в специальных печах или утилизироваться на полигонах. Важнейшим требованием г-н </w:t>
      </w:r>
      <w:proofErr w:type="spellStart"/>
      <w:r>
        <w:rPr>
          <w:rFonts w:ascii="PT Sans" w:hAnsi="PT Sans"/>
        </w:rPr>
        <w:t>Морона</w:t>
      </w:r>
      <w:proofErr w:type="spellEnd"/>
      <w:r>
        <w:rPr>
          <w:rFonts w:ascii="PT Sans" w:hAnsi="PT Sans"/>
        </w:rPr>
        <w:t xml:space="preserve"> назвал минимизацию воздействия на окружающую среду.</w:t>
      </w:r>
    </w:p>
    <w:p w:rsidR="00014658" w:rsidRDefault="00B4127C">
      <w:pPr>
        <w:jc w:val="both"/>
        <w:rPr>
          <w:rFonts w:ascii="PT Sans" w:eastAsia="PT Sans" w:hAnsi="PT Sans" w:cs="PT Sans"/>
        </w:rPr>
      </w:pPr>
      <w:r>
        <w:rPr>
          <w:rFonts w:ascii="PT Sans" w:hAnsi="PT Sans"/>
        </w:rPr>
        <w:t xml:space="preserve">Заключительный доклад конференции, освещающий рынок макулатуры в России, представил исполнительный директор СРО Ассоциации «Лига Переработчиков Макулатуры» </w:t>
      </w:r>
      <w:r>
        <w:rPr>
          <w:rFonts w:ascii="PT Sans" w:hAnsi="PT Sans"/>
          <w:b/>
          <w:bCs/>
        </w:rPr>
        <w:t>Алексей Сергеев</w:t>
      </w:r>
      <w:r>
        <w:rPr>
          <w:rFonts w:ascii="PT Sans" w:hAnsi="PT Sans"/>
        </w:rPr>
        <w:t>, отметив, что в РФ практики Европейского Союза в обращении с отходами применяются в искаженном виде.</w:t>
      </w:r>
    </w:p>
    <w:p w:rsidR="00014658" w:rsidRDefault="00B4127C">
      <w:pPr>
        <w:jc w:val="both"/>
        <w:rPr>
          <w:rFonts w:ascii="PT Sans" w:hAnsi="PT Sans"/>
        </w:rPr>
      </w:pPr>
      <w:r>
        <w:rPr>
          <w:rFonts w:ascii="PT Sans" w:hAnsi="PT Sans"/>
        </w:rPr>
        <w:t xml:space="preserve">Норматив утилизации бумаги в России по состоянию на 2018 г. составляет в среднем около 18%, а пластика – 10%, притом, что в странах ЕС, лидирующих по вторичной переработке, цели по утилизации практически с самого начала были установлены на уровне свыше 60% на оба материала. При этом производители товаров в странах-лидерах ЕС несут стопроцентную  финансовую ответственность за весь цикл движения упаковки своих товаров от момента потребления до попадания на переработку, мусоросжигательный завод или полигон. Таким образом, производитель, во-первых, должен «убрать» 100% своей упаковки, а </w:t>
      </w:r>
      <w:proofErr w:type="gramStart"/>
      <w:r>
        <w:rPr>
          <w:rFonts w:ascii="PT Sans" w:hAnsi="PT Sans"/>
        </w:rPr>
        <w:t>уже</w:t>
      </w:r>
      <w:proofErr w:type="gramEnd"/>
      <w:r>
        <w:rPr>
          <w:rFonts w:ascii="PT Sans" w:hAnsi="PT Sans"/>
        </w:rPr>
        <w:t xml:space="preserve"> во-вторых, обеспечить попадание в переработку определенного процента отходов, например, 70% для бумажной упаковки в Германии. В России же ответственность ограничена размером нормативов утилизации, которые установлены на критически низком уровне. Также г-н Сергеев добавил, что в России отсутствует административный контроль РОП, в отличие от стран Европейского Союза, а также принят запрет на вторичное захоронение сырья, эффект от которого в текущем виде будет минимальным.</w:t>
      </w:r>
    </w:p>
    <w:p w:rsidR="00175622" w:rsidRDefault="007949A4">
      <w:pPr>
        <w:jc w:val="both"/>
        <w:rPr>
          <w:rFonts w:ascii="PT Sans" w:hAnsi="PT Sans"/>
        </w:rPr>
      </w:pPr>
      <w:r>
        <w:rPr>
          <w:rFonts w:ascii="PT Sans" w:hAnsi="PT Sans"/>
        </w:rPr>
        <w:lastRenderedPageBreak/>
        <w:pict>
          <v:shape id="_x0000_i1028" type="#_x0000_t75" style="width:467.25pt;height:240.75pt">
            <v:imagedata r:id="rId11" o:title="perot18graf_6"/>
          </v:shape>
        </w:pict>
      </w:r>
    </w:p>
    <w:p w:rsidR="00175622" w:rsidRDefault="00175622">
      <w:pPr>
        <w:jc w:val="both"/>
        <w:rPr>
          <w:rFonts w:ascii="PT Sans" w:eastAsia="PT Sans" w:hAnsi="PT Sans" w:cs="PT Sans"/>
        </w:rPr>
      </w:pPr>
    </w:p>
    <w:p w:rsidR="00014658" w:rsidRDefault="00B4127C">
      <w:pPr>
        <w:jc w:val="both"/>
        <w:rPr>
          <w:rFonts w:ascii="PT Sans" w:hAnsi="PT Sans"/>
        </w:rPr>
      </w:pPr>
      <w:r>
        <w:rPr>
          <w:rFonts w:ascii="PT Sans" w:hAnsi="PT Sans"/>
        </w:rPr>
        <w:t>«На сегодняшний день наш норматив утилизации составляет по большинству видов упаковки 10%, как и компенсация затрат, так как по закону у нас ставка экологического сбора умножается на норматив утилизации. Разве можно установить лишь 10% контейнера, запустить 10% транспортного средства или построить 10% завода? Получается, что от схемы расширенной ответственности производителя в ее сегодняшнем виде нет никакого эффекта», – подытожил эксперт.</w:t>
      </w:r>
    </w:p>
    <w:p w:rsidR="00BE7FE7" w:rsidRDefault="00BE7FE7" w:rsidP="00BE7FE7">
      <w:pPr>
        <w:jc w:val="both"/>
        <w:rPr>
          <w:rFonts w:ascii="PT Sans" w:hAnsi="PT Sans"/>
        </w:rPr>
      </w:pPr>
      <w:r w:rsidRPr="00665762">
        <w:rPr>
          <w:rFonts w:ascii="PT Sans" w:hAnsi="PT Sans"/>
        </w:rPr>
        <w:t xml:space="preserve">Хотите читать новости первыми? Подписывайтесь на </w:t>
      </w:r>
      <w:proofErr w:type="spellStart"/>
      <w:r w:rsidRPr="00665762">
        <w:rPr>
          <w:rFonts w:ascii="PT Sans" w:hAnsi="PT Sans"/>
        </w:rPr>
        <w:t>Telegram</w:t>
      </w:r>
      <w:proofErr w:type="spellEnd"/>
      <w:r w:rsidRPr="00665762">
        <w:rPr>
          <w:rFonts w:ascii="PT Sans" w:hAnsi="PT Sans"/>
        </w:rPr>
        <w:t xml:space="preserve"> INVENTRA по ссылке </w:t>
      </w:r>
      <w:hyperlink r:id="rId12" w:history="1">
        <w:r w:rsidRPr="00AD2634">
          <w:rPr>
            <w:rStyle w:val="a3"/>
            <w:rFonts w:ascii="PT Sans" w:hAnsi="PT Sans"/>
          </w:rPr>
          <w:t>https://t.me/inventra</w:t>
        </w:r>
      </w:hyperlink>
    </w:p>
    <w:p w:rsidR="00BE7FE7" w:rsidRPr="00DC2295" w:rsidRDefault="00BE7FE7">
      <w:pPr>
        <w:jc w:val="both"/>
        <w:rPr>
          <w:rFonts w:ascii="PT Sans" w:hAnsi="PT Sans"/>
          <w:lang w:val="en-US"/>
        </w:rPr>
      </w:pPr>
      <w:r>
        <w:rPr>
          <w:rFonts w:ascii="PT Sans" w:hAnsi="PT Sans"/>
        </w:rPr>
        <w:t xml:space="preserve">Пост-релиз </w:t>
      </w:r>
      <w:r w:rsidRPr="004F6AE6">
        <w:rPr>
          <w:rFonts w:ascii="PT Sans" w:hAnsi="PT Sans"/>
        </w:rPr>
        <w:t>подготовила специалист по связям с общественностью INVENTRA Полина Андриянова</w:t>
      </w:r>
    </w:p>
    <w:sectPr w:rsidR="00BE7FE7" w:rsidRPr="00DC2295">
      <w:headerReference w:type="default" r:id="rId13"/>
      <w:footerReference w:type="default" r:id="rId14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0BB" w:rsidRDefault="00AA70BB">
      <w:pPr>
        <w:spacing w:after="0" w:line="240" w:lineRule="auto"/>
      </w:pPr>
      <w:r>
        <w:separator/>
      </w:r>
    </w:p>
  </w:endnote>
  <w:endnote w:type="continuationSeparator" w:id="0">
    <w:p w:rsidR="00AA70BB" w:rsidRDefault="00AA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Corbel"/>
    <w:panose1 w:val="020B0503020203020204"/>
    <w:charset w:val="CC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658" w:rsidRDefault="0001465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0BB" w:rsidRDefault="00AA70BB">
      <w:pPr>
        <w:spacing w:after="0" w:line="240" w:lineRule="auto"/>
      </w:pPr>
      <w:r>
        <w:separator/>
      </w:r>
    </w:p>
  </w:footnote>
  <w:footnote w:type="continuationSeparator" w:id="0">
    <w:p w:rsidR="00AA70BB" w:rsidRDefault="00AA7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658" w:rsidRDefault="0001465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14658"/>
    <w:rsid w:val="00014658"/>
    <w:rsid w:val="00032C7D"/>
    <w:rsid w:val="000351BD"/>
    <w:rsid w:val="00175622"/>
    <w:rsid w:val="00273EDA"/>
    <w:rsid w:val="003612A1"/>
    <w:rsid w:val="003F261F"/>
    <w:rsid w:val="00560B5E"/>
    <w:rsid w:val="0058788E"/>
    <w:rsid w:val="005A5901"/>
    <w:rsid w:val="00743066"/>
    <w:rsid w:val="007949A4"/>
    <w:rsid w:val="008A75F0"/>
    <w:rsid w:val="009A4E3B"/>
    <w:rsid w:val="00AA70BB"/>
    <w:rsid w:val="00B4127C"/>
    <w:rsid w:val="00BE7FE7"/>
    <w:rsid w:val="00D01923"/>
    <w:rsid w:val="00D17BE1"/>
    <w:rsid w:val="00DA7661"/>
    <w:rsid w:val="00DC06F0"/>
    <w:rsid w:val="00DC2295"/>
    <w:rsid w:val="00E4658A"/>
    <w:rsid w:val="00E86FB5"/>
    <w:rsid w:val="00E97FF2"/>
    <w:rsid w:val="00F9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По умолчанию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6">
    <w:name w:val="annotation text"/>
    <w:basedOn w:val="a"/>
    <w:link w:val="a7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E86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6FB5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По умолчанию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6">
    <w:name w:val="annotation text"/>
    <w:basedOn w:val="a"/>
    <w:link w:val="a7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E86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6FB5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t.me/inventra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10</Pages>
  <Words>3539</Words>
  <Characters>20173</Characters>
  <Application>Microsoft Office Word</Application>
  <DocSecurity>0</DocSecurity>
  <Lines>168</Lines>
  <Paragraphs>47</Paragraphs>
  <ScaleCrop>false</ScaleCrop>
  <Company/>
  <LinksUpToDate>false</LinksUpToDate>
  <CharactersWithSpaces>23665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Polina V. Andriyanova</cp:lastModifiedBy>
  <cp:revision>25</cp:revision>
  <dcterms:created xsi:type="dcterms:W3CDTF">2018-10-30T14:43:00Z</dcterms:created>
  <dcterms:modified xsi:type="dcterms:W3CDTF">2018-10-31T12:29:00Z</dcterms:modified>
</cp:coreProperties>
</file>