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D92" w:rsidRPr="00933BFA" w:rsidRDefault="00406B00" w:rsidP="008F1F76">
      <w:pPr>
        <w:rPr>
          <w:rFonts w:ascii="Verdana" w:hAnsi="Verdana"/>
          <w:sz w:val="20"/>
          <w:szCs w:val="20"/>
        </w:rPr>
      </w:pPr>
      <w:bookmarkStart w:id="0" w:name="_GoBack"/>
      <w:bookmarkEnd w:id="0"/>
      <w:r w:rsidRPr="00933BFA">
        <w:rPr>
          <w:rFonts w:ascii="Verdana" w:hAnsi="Verdana"/>
          <w:noProof/>
          <w:sz w:val="20"/>
          <w:szCs w:val="20"/>
        </w:rPr>
        <w:drawing>
          <wp:inline distT="0" distB="0" distL="0" distR="0">
            <wp:extent cx="1791970" cy="541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1970" cy="541020"/>
                    </a:xfrm>
                    <a:prstGeom prst="rect">
                      <a:avLst/>
                    </a:prstGeom>
                    <a:noFill/>
                    <a:ln>
                      <a:noFill/>
                    </a:ln>
                  </pic:spPr>
                </pic:pic>
              </a:graphicData>
            </a:graphic>
          </wp:inline>
        </w:drawing>
      </w:r>
    </w:p>
    <w:p w:rsidR="004B7D92" w:rsidRPr="00933BFA" w:rsidRDefault="004B7D92" w:rsidP="008F1F76">
      <w:pPr>
        <w:rPr>
          <w:rFonts w:ascii="Verdana" w:hAnsi="Verdana"/>
          <w:sz w:val="20"/>
          <w:szCs w:val="20"/>
        </w:rPr>
      </w:pPr>
    </w:p>
    <w:p w:rsidR="00F87629" w:rsidRPr="00933BFA" w:rsidRDefault="00F87629">
      <w:pPr>
        <w:pBdr>
          <w:bottom w:val="single" w:sz="12" w:space="0" w:color="auto"/>
        </w:pBdr>
        <w:rPr>
          <w:rFonts w:ascii="Verdana" w:hAnsi="Verdana"/>
          <w:sz w:val="20"/>
          <w:szCs w:val="20"/>
        </w:rPr>
      </w:pPr>
    </w:p>
    <w:p w:rsidR="002D3A33" w:rsidRPr="00933BFA" w:rsidRDefault="002D3A33" w:rsidP="002D3A33">
      <w:pPr>
        <w:rPr>
          <w:rFonts w:ascii="Verdana" w:hAnsi="Verdana"/>
          <w:b/>
          <w:sz w:val="20"/>
          <w:szCs w:val="20"/>
        </w:rPr>
      </w:pPr>
    </w:p>
    <w:p w:rsidR="002D3A33" w:rsidRPr="00933BFA" w:rsidRDefault="002D3A33" w:rsidP="002D3A33">
      <w:pPr>
        <w:rPr>
          <w:rFonts w:ascii="Verdana" w:hAnsi="Verdana"/>
          <w:b/>
          <w:sz w:val="20"/>
          <w:szCs w:val="20"/>
        </w:rPr>
      </w:pPr>
    </w:p>
    <w:p w:rsidR="00C34BA7" w:rsidRPr="00933BFA" w:rsidRDefault="00C34BA7" w:rsidP="00C34BA7">
      <w:pPr>
        <w:rPr>
          <w:rFonts w:ascii="Verdana" w:hAnsi="Verdana"/>
          <w:b/>
          <w:bCs/>
          <w:iCs/>
          <w:sz w:val="20"/>
          <w:szCs w:val="20"/>
        </w:rPr>
      </w:pPr>
      <w:r w:rsidRPr="00933BFA">
        <w:rPr>
          <w:rFonts w:ascii="Verdana" w:hAnsi="Verdana"/>
          <w:b/>
          <w:bCs/>
          <w:iCs/>
          <w:sz w:val="20"/>
          <w:szCs w:val="20"/>
        </w:rPr>
        <w:t xml:space="preserve">«Котка. Старый порт» </w:t>
      </w:r>
      <w:r w:rsidR="001E10A7" w:rsidRPr="00933BFA">
        <w:rPr>
          <w:rFonts w:ascii="Verdana" w:hAnsi="Verdana"/>
          <w:b/>
          <w:bCs/>
          <w:iCs/>
          <w:sz w:val="20"/>
          <w:szCs w:val="20"/>
        </w:rPr>
        <w:t xml:space="preserve"> дополняет свою </w:t>
      </w:r>
      <w:r w:rsidRPr="00933BFA">
        <w:rPr>
          <w:rFonts w:ascii="Verdana" w:hAnsi="Verdana"/>
          <w:b/>
          <w:bCs/>
          <w:iCs/>
          <w:sz w:val="20"/>
          <w:szCs w:val="20"/>
        </w:rPr>
        <w:t xml:space="preserve"> концепцию</w:t>
      </w:r>
    </w:p>
    <w:p w:rsidR="00C34BA7" w:rsidRPr="00933BFA" w:rsidRDefault="00C34BA7" w:rsidP="00C34BA7">
      <w:pPr>
        <w:rPr>
          <w:rFonts w:ascii="Verdana" w:hAnsi="Verdana"/>
          <w:b/>
          <w:bCs/>
          <w:iCs/>
          <w:sz w:val="20"/>
          <w:szCs w:val="20"/>
        </w:rPr>
      </w:pPr>
    </w:p>
    <w:p w:rsidR="00165E23" w:rsidRPr="00933BFA" w:rsidRDefault="00C34BA7" w:rsidP="00AE73FC">
      <w:pPr>
        <w:rPr>
          <w:rFonts w:ascii="Verdana" w:hAnsi="Verdana"/>
          <w:sz w:val="20"/>
          <w:szCs w:val="20"/>
        </w:rPr>
      </w:pPr>
      <w:r w:rsidRPr="00933BFA">
        <w:rPr>
          <w:rFonts w:ascii="Verdana" w:hAnsi="Verdana"/>
          <w:bCs/>
          <w:iCs/>
          <w:sz w:val="20"/>
          <w:szCs w:val="20"/>
        </w:rPr>
        <w:t xml:space="preserve">Девелоперская компания </w:t>
      </w:r>
      <w:r w:rsidRPr="00933BFA">
        <w:rPr>
          <w:rFonts w:ascii="Verdana" w:hAnsi="Verdana"/>
          <w:bCs/>
          <w:iCs/>
          <w:sz w:val="20"/>
          <w:szCs w:val="20"/>
          <w:lang w:val="en-US"/>
        </w:rPr>
        <w:t>GVA</w:t>
      </w:r>
      <w:r w:rsidRPr="00933BFA">
        <w:rPr>
          <w:rFonts w:ascii="Verdana" w:hAnsi="Verdana"/>
          <w:bCs/>
          <w:iCs/>
          <w:sz w:val="20"/>
          <w:szCs w:val="20"/>
        </w:rPr>
        <w:t xml:space="preserve"> </w:t>
      </w:r>
      <w:r w:rsidRPr="00933BFA">
        <w:rPr>
          <w:rFonts w:ascii="Verdana" w:hAnsi="Verdana"/>
          <w:bCs/>
          <w:iCs/>
          <w:sz w:val="20"/>
          <w:szCs w:val="20"/>
          <w:lang w:val="en-US"/>
        </w:rPr>
        <w:t>Sawyer</w:t>
      </w:r>
      <w:r w:rsidRPr="00933BFA">
        <w:rPr>
          <w:rFonts w:ascii="Verdana" w:hAnsi="Verdana"/>
          <w:bCs/>
          <w:iCs/>
          <w:sz w:val="20"/>
          <w:szCs w:val="20"/>
        </w:rPr>
        <w:t>, реализующая масштабный проект комплексного освоения территории</w:t>
      </w:r>
      <w:r w:rsidR="001E10A7" w:rsidRPr="00933BFA">
        <w:rPr>
          <w:rFonts w:ascii="Verdana" w:hAnsi="Verdana"/>
          <w:bCs/>
          <w:iCs/>
          <w:sz w:val="20"/>
          <w:szCs w:val="20"/>
        </w:rPr>
        <w:t xml:space="preserve"> старого порта </w:t>
      </w:r>
      <w:r w:rsidRPr="00933BFA">
        <w:rPr>
          <w:rFonts w:ascii="Verdana" w:hAnsi="Verdana"/>
          <w:bCs/>
          <w:iCs/>
          <w:sz w:val="20"/>
          <w:szCs w:val="20"/>
        </w:rPr>
        <w:t xml:space="preserve"> «Котка. Старый порт» в финском городе Котка, сообщает о</w:t>
      </w:r>
      <w:r w:rsidR="001E10A7" w:rsidRPr="00933BFA">
        <w:rPr>
          <w:rFonts w:ascii="Verdana" w:hAnsi="Verdana"/>
          <w:bCs/>
          <w:iCs/>
          <w:sz w:val="20"/>
          <w:szCs w:val="20"/>
        </w:rPr>
        <w:t xml:space="preserve"> расширении</w:t>
      </w:r>
      <w:r w:rsidRPr="00933BFA">
        <w:rPr>
          <w:rFonts w:ascii="Verdana" w:hAnsi="Verdana"/>
          <w:bCs/>
          <w:iCs/>
          <w:sz w:val="20"/>
          <w:szCs w:val="20"/>
        </w:rPr>
        <w:t xml:space="preserve"> концепции проекта. </w:t>
      </w:r>
      <w:r w:rsidR="00AE73FC" w:rsidRPr="00933BFA">
        <w:rPr>
          <w:rFonts w:ascii="Verdana" w:hAnsi="Verdana"/>
          <w:sz w:val="20"/>
          <w:szCs w:val="20"/>
        </w:rPr>
        <w:t> </w:t>
      </w:r>
      <w:r w:rsidR="00050402" w:rsidRPr="00933BFA">
        <w:rPr>
          <w:rFonts w:ascii="Verdana" w:hAnsi="Verdana"/>
          <w:sz w:val="20"/>
          <w:szCs w:val="20"/>
        </w:rPr>
        <w:t xml:space="preserve"> </w:t>
      </w:r>
    </w:p>
    <w:p w:rsidR="00C34BA7" w:rsidRPr="00933BFA" w:rsidRDefault="00666927" w:rsidP="00AE73FC">
      <w:pPr>
        <w:rPr>
          <w:rFonts w:ascii="Verdana" w:hAnsi="Verdana"/>
          <w:bCs/>
          <w:iCs/>
          <w:sz w:val="20"/>
          <w:szCs w:val="20"/>
        </w:rPr>
      </w:pPr>
      <w:r w:rsidRPr="00933BFA">
        <w:rPr>
          <w:rFonts w:ascii="Verdana" w:hAnsi="Verdana"/>
          <w:sz w:val="20"/>
          <w:szCs w:val="20"/>
        </w:rPr>
        <w:t>Университет</w:t>
      </w:r>
      <w:r w:rsidR="00AE73FC" w:rsidRPr="00933BFA">
        <w:rPr>
          <w:rFonts w:ascii="Verdana" w:hAnsi="Verdana"/>
          <w:sz w:val="20"/>
          <w:szCs w:val="20"/>
          <w:lang w:val="en-US"/>
        </w:rPr>
        <w:t> </w:t>
      </w:r>
      <w:r w:rsidRPr="00933BFA">
        <w:rPr>
          <w:rFonts w:ascii="Verdana" w:hAnsi="Verdana"/>
          <w:sz w:val="20"/>
          <w:szCs w:val="20"/>
        </w:rPr>
        <w:t>Прикладных</w:t>
      </w:r>
      <w:r w:rsidR="00AE73FC" w:rsidRPr="00933BFA">
        <w:rPr>
          <w:rFonts w:ascii="Verdana" w:hAnsi="Verdana"/>
          <w:sz w:val="20"/>
          <w:szCs w:val="20"/>
          <w:lang w:val="en-US"/>
        </w:rPr>
        <w:t> </w:t>
      </w:r>
      <w:r w:rsidRPr="00933BFA">
        <w:rPr>
          <w:rFonts w:ascii="Verdana" w:hAnsi="Verdana"/>
          <w:sz w:val="20"/>
          <w:szCs w:val="20"/>
        </w:rPr>
        <w:t>Наук Юго-Восточной Финляндии (</w:t>
      </w:r>
      <w:r w:rsidR="00AE73FC" w:rsidRPr="00933BFA">
        <w:rPr>
          <w:rFonts w:ascii="Verdana" w:hAnsi="Verdana"/>
          <w:sz w:val="20"/>
          <w:szCs w:val="20"/>
          <w:lang w:val="en-US"/>
        </w:rPr>
        <w:t>XAMK</w:t>
      </w:r>
      <w:r w:rsidRPr="00933BFA">
        <w:rPr>
          <w:rFonts w:ascii="Verdana" w:hAnsi="Verdana"/>
          <w:sz w:val="20"/>
          <w:szCs w:val="20"/>
        </w:rPr>
        <w:t>)</w:t>
      </w:r>
      <w:r w:rsidR="00AE73FC" w:rsidRPr="00933BFA">
        <w:rPr>
          <w:rFonts w:ascii="Verdana" w:hAnsi="Verdana"/>
          <w:bCs/>
          <w:iCs/>
          <w:sz w:val="20"/>
          <w:szCs w:val="20"/>
        </w:rPr>
        <w:t>,</w:t>
      </w:r>
      <w:r w:rsidR="00AE73FC" w:rsidRPr="00933BFA">
        <w:rPr>
          <w:rFonts w:ascii="Verdana" w:hAnsi="Verdana"/>
          <w:sz w:val="20"/>
          <w:szCs w:val="20"/>
          <w:lang w:val="en-US"/>
        </w:rPr>
        <w:t> </w:t>
      </w:r>
      <w:r w:rsidRPr="00933BFA">
        <w:rPr>
          <w:rFonts w:ascii="Verdana" w:hAnsi="Verdana"/>
          <w:sz w:val="20"/>
          <w:szCs w:val="20"/>
        </w:rPr>
        <w:t>возникший в результате слияния двух местных университетов, объявил о сво</w:t>
      </w:r>
      <w:r w:rsidR="00933BFA" w:rsidRPr="00933BFA">
        <w:rPr>
          <w:rFonts w:ascii="Verdana" w:hAnsi="Verdana"/>
          <w:sz w:val="20"/>
          <w:szCs w:val="20"/>
        </w:rPr>
        <w:t>е</w:t>
      </w:r>
      <w:r w:rsidRPr="00933BFA">
        <w:rPr>
          <w:rFonts w:ascii="Verdana" w:hAnsi="Verdana"/>
          <w:sz w:val="20"/>
          <w:szCs w:val="20"/>
        </w:rPr>
        <w:t xml:space="preserve">м решении разместить новый кампус на </w:t>
      </w:r>
      <w:r w:rsidR="00AE73FC" w:rsidRPr="00933BFA">
        <w:rPr>
          <w:rFonts w:ascii="Verdana" w:hAnsi="Verdana"/>
          <w:sz w:val="20"/>
          <w:szCs w:val="20"/>
        </w:rPr>
        <w:t xml:space="preserve"> одном из участков вблизи т</w:t>
      </w:r>
      <w:r w:rsidRPr="00933BFA">
        <w:rPr>
          <w:rFonts w:ascii="Verdana" w:hAnsi="Verdana"/>
          <w:sz w:val="20"/>
          <w:szCs w:val="20"/>
        </w:rPr>
        <w:t>ерритории проекта</w:t>
      </w:r>
      <w:r w:rsidR="00933BFA" w:rsidRPr="00933BFA">
        <w:rPr>
          <w:rFonts w:ascii="Verdana" w:hAnsi="Verdana"/>
          <w:sz w:val="20"/>
          <w:szCs w:val="20"/>
        </w:rPr>
        <w:t xml:space="preserve"> </w:t>
      </w:r>
      <w:r w:rsidR="00933BFA" w:rsidRPr="00933BFA">
        <w:rPr>
          <w:rFonts w:ascii="Verdana" w:hAnsi="Verdana"/>
          <w:bCs/>
          <w:iCs/>
          <w:sz w:val="20"/>
          <w:szCs w:val="20"/>
        </w:rPr>
        <w:t>«Котка. Старый порт»</w:t>
      </w:r>
      <w:r w:rsidRPr="00933BFA">
        <w:rPr>
          <w:rFonts w:ascii="Verdana" w:hAnsi="Verdana"/>
          <w:sz w:val="20"/>
          <w:szCs w:val="20"/>
        </w:rPr>
        <w:t>. Новый кампус, специализирующийся на высоких технологиях в бизнесе,</w:t>
      </w:r>
      <w:r w:rsidR="00AE73FC" w:rsidRPr="00933BFA">
        <w:rPr>
          <w:rFonts w:ascii="Verdana" w:hAnsi="Verdana"/>
          <w:sz w:val="20"/>
          <w:szCs w:val="20"/>
          <w:lang w:val="en-US"/>
        </w:rPr>
        <w:t> </w:t>
      </w:r>
      <w:r w:rsidRPr="00933BFA">
        <w:rPr>
          <w:rFonts w:ascii="Verdana" w:hAnsi="Verdana"/>
          <w:sz w:val="20"/>
          <w:szCs w:val="20"/>
        </w:rPr>
        <w:t>вместит более 2500 студентов и 150-180 преподавателей</w:t>
      </w:r>
      <w:r w:rsidR="00933BFA" w:rsidRPr="00933BFA">
        <w:rPr>
          <w:rFonts w:ascii="Verdana" w:hAnsi="Verdana"/>
          <w:sz w:val="20"/>
          <w:szCs w:val="20"/>
        </w:rPr>
        <w:t>.</w:t>
      </w:r>
    </w:p>
    <w:p w:rsidR="00C34BA7" w:rsidRPr="00933BFA" w:rsidRDefault="00C34BA7" w:rsidP="00C34BA7">
      <w:pPr>
        <w:rPr>
          <w:rFonts w:ascii="Verdana" w:hAnsi="Verdana"/>
          <w:bCs/>
          <w:iCs/>
          <w:sz w:val="20"/>
          <w:szCs w:val="20"/>
        </w:rPr>
      </w:pPr>
      <w:r w:rsidRPr="00933BFA">
        <w:rPr>
          <w:rFonts w:ascii="Verdana" w:hAnsi="Verdana"/>
          <w:bCs/>
          <w:iCs/>
          <w:sz w:val="20"/>
          <w:szCs w:val="20"/>
        </w:rPr>
        <w:t xml:space="preserve">Вера Сецкая, президент  </w:t>
      </w:r>
      <w:r w:rsidRPr="00933BFA">
        <w:rPr>
          <w:rFonts w:ascii="Verdana" w:hAnsi="Verdana"/>
          <w:bCs/>
          <w:iCs/>
          <w:sz w:val="20"/>
          <w:szCs w:val="20"/>
          <w:lang w:val="en-US"/>
        </w:rPr>
        <w:t>GVA</w:t>
      </w:r>
      <w:r w:rsidRPr="00933BFA">
        <w:rPr>
          <w:rFonts w:ascii="Verdana" w:hAnsi="Verdana"/>
          <w:bCs/>
          <w:iCs/>
          <w:sz w:val="20"/>
          <w:szCs w:val="20"/>
        </w:rPr>
        <w:t xml:space="preserve"> </w:t>
      </w:r>
      <w:r w:rsidRPr="00933BFA">
        <w:rPr>
          <w:rFonts w:ascii="Verdana" w:hAnsi="Verdana"/>
          <w:bCs/>
          <w:iCs/>
          <w:sz w:val="20"/>
          <w:szCs w:val="20"/>
          <w:lang w:val="en-US"/>
        </w:rPr>
        <w:t>Sawyer</w:t>
      </w:r>
      <w:r w:rsidRPr="00933BFA">
        <w:rPr>
          <w:rFonts w:ascii="Verdana" w:hAnsi="Verdana"/>
          <w:bCs/>
          <w:iCs/>
          <w:sz w:val="20"/>
          <w:szCs w:val="20"/>
        </w:rPr>
        <w:t>,</w:t>
      </w:r>
      <w:r w:rsidR="00666927" w:rsidRPr="00933BFA">
        <w:rPr>
          <w:rFonts w:ascii="Verdana" w:hAnsi="Verdana"/>
          <w:bCs/>
          <w:iCs/>
          <w:sz w:val="20"/>
          <w:szCs w:val="20"/>
        </w:rPr>
        <w:t xml:space="preserve"> </w:t>
      </w:r>
      <w:r w:rsidR="00AE73FC" w:rsidRPr="00933BFA">
        <w:rPr>
          <w:rFonts w:ascii="Verdana" w:hAnsi="Verdana"/>
          <w:bCs/>
          <w:iCs/>
          <w:sz w:val="20"/>
          <w:szCs w:val="20"/>
        </w:rPr>
        <w:t>пояснила:</w:t>
      </w:r>
      <w:r w:rsidRPr="00933BFA">
        <w:rPr>
          <w:rFonts w:ascii="Verdana" w:hAnsi="Verdana"/>
          <w:bCs/>
          <w:iCs/>
          <w:sz w:val="20"/>
          <w:szCs w:val="20"/>
        </w:rPr>
        <w:t xml:space="preserve"> «В настоящий момент идет определение точного места для расположения кампуса, но уже </w:t>
      </w:r>
      <w:r w:rsidR="00AE73FC" w:rsidRPr="00933BFA">
        <w:rPr>
          <w:rFonts w:ascii="Verdana" w:hAnsi="Verdana"/>
          <w:bCs/>
          <w:iCs/>
          <w:sz w:val="20"/>
          <w:szCs w:val="20"/>
        </w:rPr>
        <w:t xml:space="preserve"> понятно</w:t>
      </w:r>
      <w:r w:rsidRPr="00933BFA">
        <w:rPr>
          <w:rFonts w:ascii="Verdana" w:hAnsi="Verdana"/>
          <w:bCs/>
          <w:iCs/>
          <w:sz w:val="20"/>
          <w:szCs w:val="20"/>
        </w:rPr>
        <w:t xml:space="preserve">, что </w:t>
      </w:r>
      <w:r w:rsidR="00AE73FC" w:rsidRPr="00933BFA">
        <w:rPr>
          <w:rFonts w:ascii="Verdana" w:hAnsi="Verdana"/>
          <w:bCs/>
          <w:iCs/>
          <w:sz w:val="20"/>
          <w:szCs w:val="20"/>
        </w:rPr>
        <w:t xml:space="preserve">новый </w:t>
      </w:r>
      <w:r w:rsidRPr="00933BFA">
        <w:rPr>
          <w:rFonts w:ascii="Verdana" w:hAnsi="Verdana"/>
          <w:bCs/>
          <w:iCs/>
          <w:sz w:val="20"/>
          <w:szCs w:val="20"/>
        </w:rPr>
        <w:t xml:space="preserve">университет будет </w:t>
      </w:r>
      <w:r w:rsidR="00AE73FC" w:rsidRPr="00933BFA">
        <w:rPr>
          <w:rFonts w:ascii="Verdana" w:hAnsi="Verdana"/>
          <w:bCs/>
          <w:iCs/>
          <w:sz w:val="20"/>
          <w:szCs w:val="20"/>
        </w:rPr>
        <w:t xml:space="preserve">синергичен нашему проекту в плане  развития его отдельных элементов, прежде всего жилой составляющей, где могут быть созданы места размещения и студентов, и преподавателей, а также объектов зоны питания и развлечений. В случае расположения университета непосредственно на границе с проектом </w:t>
      </w:r>
      <w:r w:rsidR="00165E23" w:rsidRPr="00933BFA">
        <w:rPr>
          <w:rFonts w:ascii="Verdana" w:hAnsi="Verdana"/>
          <w:bCs/>
          <w:iCs/>
          <w:sz w:val="20"/>
          <w:szCs w:val="20"/>
        </w:rPr>
        <w:t>«</w:t>
      </w:r>
      <w:r w:rsidR="00AE73FC" w:rsidRPr="00933BFA">
        <w:rPr>
          <w:rFonts w:ascii="Verdana" w:hAnsi="Verdana"/>
          <w:bCs/>
          <w:iCs/>
          <w:sz w:val="20"/>
          <w:szCs w:val="20"/>
        </w:rPr>
        <w:t>Котка Старый Порт</w:t>
      </w:r>
      <w:r w:rsidR="00165E23" w:rsidRPr="00933BFA">
        <w:rPr>
          <w:rFonts w:ascii="Verdana" w:hAnsi="Verdana"/>
          <w:bCs/>
          <w:iCs/>
          <w:sz w:val="20"/>
          <w:szCs w:val="20"/>
        </w:rPr>
        <w:t>»</w:t>
      </w:r>
      <w:r w:rsidR="00AE73FC" w:rsidRPr="00933BFA">
        <w:rPr>
          <w:rFonts w:ascii="Verdana" w:hAnsi="Verdana"/>
          <w:bCs/>
          <w:iCs/>
          <w:sz w:val="20"/>
          <w:szCs w:val="20"/>
        </w:rPr>
        <w:t xml:space="preserve"> , планируемый в составе проекта отель 4* будет непосредственно связан с зон</w:t>
      </w:r>
      <w:r w:rsidR="00EE675B" w:rsidRPr="00933BFA">
        <w:rPr>
          <w:rFonts w:ascii="Verdana" w:hAnsi="Verdana"/>
          <w:bCs/>
          <w:iCs/>
          <w:sz w:val="20"/>
          <w:szCs w:val="20"/>
        </w:rPr>
        <w:t>ой кампуса и использоваться в том числе и для нужд университета</w:t>
      </w:r>
      <w:r w:rsidR="00252471">
        <w:rPr>
          <w:rFonts w:ascii="Verdana" w:hAnsi="Verdana"/>
          <w:bCs/>
          <w:iCs/>
          <w:sz w:val="20"/>
          <w:szCs w:val="20"/>
        </w:rPr>
        <w:t>»</w:t>
      </w:r>
      <w:r w:rsidR="00EE675B" w:rsidRPr="00933BFA">
        <w:rPr>
          <w:rFonts w:ascii="Verdana" w:hAnsi="Verdana"/>
          <w:bCs/>
          <w:iCs/>
          <w:sz w:val="20"/>
          <w:szCs w:val="20"/>
        </w:rPr>
        <w:t>.</w:t>
      </w:r>
      <w:r w:rsidRPr="00933BFA">
        <w:rPr>
          <w:rFonts w:ascii="Verdana" w:hAnsi="Verdana"/>
          <w:bCs/>
          <w:iCs/>
          <w:sz w:val="20"/>
          <w:szCs w:val="20"/>
        </w:rPr>
        <w:t xml:space="preserve"> </w:t>
      </w:r>
    </w:p>
    <w:p w:rsidR="00C34BA7" w:rsidRPr="00933BFA" w:rsidRDefault="00C34BA7" w:rsidP="00C34BA7">
      <w:pPr>
        <w:rPr>
          <w:rFonts w:ascii="Verdana" w:hAnsi="Verdana"/>
          <w:bCs/>
          <w:iCs/>
          <w:sz w:val="20"/>
          <w:szCs w:val="20"/>
        </w:rPr>
      </w:pPr>
      <w:r w:rsidRPr="00933BFA">
        <w:rPr>
          <w:rFonts w:ascii="Verdana" w:hAnsi="Verdana"/>
          <w:sz w:val="20"/>
          <w:szCs w:val="20"/>
        </w:rPr>
        <w:t>«Это логичное решение – разместить отель на территории</w:t>
      </w:r>
      <w:r w:rsidR="00EE675B" w:rsidRPr="00933BFA">
        <w:rPr>
          <w:rFonts w:ascii="Verdana" w:hAnsi="Verdana"/>
          <w:sz w:val="20"/>
          <w:szCs w:val="20"/>
        </w:rPr>
        <w:t>, граничащей с территорией</w:t>
      </w:r>
      <w:r w:rsidRPr="00933BFA">
        <w:rPr>
          <w:rFonts w:ascii="Verdana" w:hAnsi="Verdana"/>
          <w:sz w:val="20"/>
          <w:szCs w:val="20"/>
        </w:rPr>
        <w:t xml:space="preserve"> кампуса. Лучшего места я бы и не наш</w:t>
      </w:r>
      <w:r w:rsidR="00252471">
        <w:rPr>
          <w:rFonts w:ascii="Verdana" w:hAnsi="Verdana"/>
          <w:sz w:val="20"/>
          <w:szCs w:val="20"/>
        </w:rPr>
        <w:t>е</w:t>
      </w:r>
      <w:r w:rsidRPr="00933BFA">
        <w:rPr>
          <w:rFonts w:ascii="Verdana" w:hAnsi="Verdana"/>
          <w:sz w:val="20"/>
          <w:szCs w:val="20"/>
        </w:rPr>
        <w:t>л»</w:t>
      </w:r>
      <w:r w:rsidRPr="00933BFA">
        <w:rPr>
          <w:rFonts w:ascii="Verdana" w:hAnsi="Verdana"/>
          <w:bCs/>
          <w:iCs/>
          <w:sz w:val="20"/>
          <w:szCs w:val="20"/>
        </w:rPr>
        <w:t xml:space="preserve">,  - подчеркнул </w:t>
      </w:r>
      <w:r w:rsidRPr="00933BFA">
        <w:rPr>
          <w:rFonts w:ascii="Verdana" w:hAnsi="Verdana"/>
          <w:sz w:val="20"/>
          <w:szCs w:val="20"/>
        </w:rPr>
        <w:t xml:space="preserve">Камерон Сойер, председатель совета директоров </w:t>
      </w:r>
      <w:r w:rsidRPr="00933BFA">
        <w:rPr>
          <w:rFonts w:ascii="Verdana" w:hAnsi="Verdana"/>
          <w:bCs/>
          <w:iCs/>
          <w:sz w:val="20"/>
          <w:szCs w:val="20"/>
          <w:lang w:val="en-US"/>
        </w:rPr>
        <w:t>GVA</w:t>
      </w:r>
      <w:r w:rsidRPr="00933BFA">
        <w:rPr>
          <w:rFonts w:ascii="Verdana" w:hAnsi="Verdana"/>
          <w:bCs/>
          <w:iCs/>
          <w:sz w:val="20"/>
          <w:szCs w:val="20"/>
        </w:rPr>
        <w:t xml:space="preserve"> </w:t>
      </w:r>
      <w:r w:rsidRPr="00933BFA">
        <w:rPr>
          <w:rFonts w:ascii="Verdana" w:hAnsi="Verdana"/>
          <w:bCs/>
          <w:iCs/>
          <w:sz w:val="20"/>
          <w:szCs w:val="20"/>
          <w:lang w:val="en-US"/>
        </w:rPr>
        <w:t>Sawyer</w:t>
      </w:r>
      <w:r w:rsidRPr="00933BFA">
        <w:rPr>
          <w:rFonts w:ascii="Verdana" w:hAnsi="Verdana"/>
          <w:bCs/>
          <w:iCs/>
          <w:sz w:val="20"/>
          <w:szCs w:val="20"/>
        </w:rPr>
        <w:t xml:space="preserve">. </w:t>
      </w:r>
    </w:p>
    <w:p w:rsidR="00C34BA7" w:rsidRPr="00933BFA" w:rsidRDefault="00C34BA7" w:rsidP="00C34BA7">
      <w:pPr>
        <w:pStyle w:val="af2"/>
        <w:shd w:val="clear" w:color="auto" w:fill="FEFEFE"/>
        <w:spacing w:before="150" w:beforeAutospacing="0" w:after="0" w:afterAutospacing="0"/>
        <w:rPr>
          <w:rFonts w:ascii="Verdana" w:hAnsi="Verdana"/>
          <w:sz w:val="20"/>
          <w:szCs w:val="20"/>
        </w:rPr>
      </w:pPr>
      <w:r w:rsidRPr="00933BFA">
        <w:rPr>
          <w:rFonts w:ascii="Verdana" w:hAnsi="Verdana"/>
          <w:sz w:val="20"/>
          <w:szCs w:val="20"/>
        </w:rPr>
        <w:t xml:space="preserve">« Котка старый порт» - крупнейший проект комплексного освоения территории,   который будет </w:t>
      </w:r>
      <w:r w:rsidRPr="00933BFA">
        <w:rPr>
          <w:rFonts w:ascii="Verdana" w:hAnsi="Verdana" w:cs="Arial"/>
          <w:sz w:val="20"/>
          <w:szCs w:val="20"/>
          <w:shd w:val="clear" w:color="auto" w:fill="FEFEFE"/>
        </w:rPr>
        <w:t xml:space="preserve">расположен на территории старого порта города Котки, находящегося на северо-востоке Скандинавского полуострова в 60 км от российской границы, и 130 км от города Хельсинки. </w:t>
      </w:r>
      <w:r w:rsidRPr="00933BFA">
        <w:rPr>
          <w:rFonts w:ascii="Verdana" w:hAnsi="Verdana"/>
          <w:sz w:val="20"/>
          <w:szCs w:val="20"/>
        </w:rPr>
        <w:t>В рамках проекта планируется строительство дизайнерского аутлет-центра, гостиничных комплексов под управлением международных операторов, ж</w:t>
      </w:r>
      <w:r w:rsidRPr="00933BFA">
        <w:rPr>
          <w:rFonts w:ascii="Verdana" w:hAnsi="Verdana" w:cs="Arial"/>
          <w:sz w:val="20"/>
          <w:szCs w:val="20"/>
          <w:shd w:val="clear" w:color="auto" w:fill="FEFEFE"/>
        </w:rPr>
        <w:t xml:space="preserve">илого комплекса с собственной инфраструктурой, торговых помещений формата «биг бокс», кинотеатра, прогулочной зоны с ресторанами и барами и пр. </w:t>
      </w:r>
      <w:r w:rsidRPr="00933BFA">
        <w:rPr>
          <w:rFonts w:ascii="Verdana" w:hAnsi="Verdana" w:cs="Arial"/>
          <w:sz w:val="20"/>
          <w:szCs w:val="20"/>
        </w:rPr>
        <w:t xml:space="preserve">Дизайнерский аутлет-центр – ключевой элемент генерального плана по обновлению исторического порта Котки. Здесь будет размещено более 200 магазинов ведущих европейских брендов. Архитектурный проект разработан на основе планировки традиционной финской деревни. Комплекс будет крытым для обеспечения комфорта посетителям в любое время года. Общая площадь аутлет-центра – 47 500 кв.м. площадь </w:t>
      </w:r>
      <w:r w:rsidRPr="00933BFA">
        <w:rPr>
          <w:rFonts w:ascii="Verdana" w:hAnsi="Verdana" w:cs="Arial"/>
          <w:sz w:val="20"/>
          <w:szCs w:val="20"/>
          <w:lang w:val="en-US"/>
        </w:rPr>
        <w:t>I</w:t>
      </w:r>
      <w:r w:rsidRPr="00933BFA">
        <w:rPr>
          <w:rFonts w:ascii="Verdana" w:hAnsi="Verdana" w:cs="Arial"/>
          <w:sz w:val="20"/>
          <w:szCs w:val="20"/>
        </w:rPr>
        <w:t xml:space="preserve"> очереди -  19 450 кв.м. </w:t>
      </w:r>
      <w:r w:rsidRPr="00933BFA">
        <w:rPr>
          <w:rFonts w:ascii="Verdana" w:hAnsi="Verdana"/>
          <w:sz w:val="20"/>
          <w:szCs w:val="20"/>
        </w:rPr>
        <w:t xml:space="preserve">Объем инвестиций в реализацию первой очереди проекта составит 53 млн евро.  </w:t>
      </w:r>
      <w:r w:rsidRPr="00933BFA">
        <w:rPr>
          <w:rFonts w:ascii="Verdana" w:hAnsi="Verdana" w:cs="Arial"/>
          <w:sz w:val="20"/>
          <w:szCs w:val="20"/>
          <w:shd w:val="clear" w:color="auto" w:fill="FEFEFE"/>
        </w:rPr>
        <w:t>Проект будет сертифицирован по системе BREEAM Communities.</w:t>
      </w:r>
    </w:p>
    <w:p w:rsidR="00C34BA7" w:rsidRPr="00933BFA" w:rsidRDefault="00C34BA7" w:rsidP="00C34BA7">
      <w:pPr>
        <w:rPr>
          <w:rFonts w:ascii="Verdana" w:hAnsi="Verdana"/>
          <w:bCs/>
          <w:iCs/>
          <w:sz w:val="20"/>
          <w:szCs w:val="20"/>
        </w:rPr>
      </w:pPr>
    </w:p>
    <w:p w:rsidR="00C34BA7" w:rsidRPr="00933BFA" w:rsidRDefault="00C34BA7" w:rsidP="00C34BA7">
      <w:pPr>
        <w:rPr>
          <w:rFonts w:ascii="Verdana" w:hAnsi="Verdana"/>
          <w:sz w:val="20"/>
          <w:szCs w:val="20"/>
        </w:rPr>
      </w:pPr>
    </w:p>
    <w:p w:rsidR="002D3A33" w:rsidRPr="00933BFA" w:rsidRDefault="002D3A33" w:rsidP="002D3A33">
      <w:pPr>
        <w:rPr>
          <w:rFonts w:ascii="Verdana" w:hAnsi="Verdana"/>
          <w:b/>
          <w:sz w:val="20"/>
          <w:szCs w:val="20"/>
        </w:rPr>
      </w:pPr>
      <w:r w:rsidRPr="00933BFA">
        <w:rPr>
          <w:rFonts w:ascii="Verdana" w:hAnsi="Verdana"/>
          <w:b/>
          <w:sz w:val="20"/>
          <w:szCs w:val="20"/>
        </w:rPr>
        <w:t>Справка о компании</w:t>
      </w:r>
    </w:p>
    <w:p w:rsidR="002D3A33" w:rsidRPr="00933BFA" w:rsidRDefault="002D3A33" w:rsidP="002D3A33">
      <w:pPr>
        <w:jc w:val="both"/>
        <w:rPr>
          <w:rFonts w:ascii="Verdana" w:hAnsi="Verdana"/>
          <w:sz w:val="20"/>
          <w:szCs w:val="20"/>
        </w:rPr>
      </w:pPr>
      <w:r w:rsidRPr="00933BFA">
        <w:rPr>
          <w:rFonts w:ascii="Verdana" w:hAnsi="Verdana"/>
          <w:sz w:val="20"/>
          <w:szCs w:val="20"/>
        </w:rPr>
        <w:t xml:space="preserve">GVA Sawyer – международный консультант рынка коммерческой недвижимости и девелоперская компания полного цикла с более чем 20 опытом работы. Член международной ассоциации GVA Worldwide </w:t>
      </w:r>
      <w:r w:rsidRPr="00933BFA">
        <w:rPr>
          <w:rFonts w:ascii="Verdana" w:hAnsi="Verdana"/>
          <w:sz w:val="20"/>
          <w:szCs w:val="20"/>
          <w:lang w:val="en-US"/>
        </w:rPr>
        <w:t>c</w:t>
      </w:r>
      <w:r w:rsidRPr="00933BFA">
        <w:rPr>
          <w:rFonts w:ascii="Verdana" w:hAnsi="Verdana"/>
          <w:sz w:val="20"/>
          <w:szCs w:val="20"/>
        </w:rPr>
        <w:t xml:space="preserve"> 1999 г, объединяющей профессионалов в сфере недвижимости в 25 странах мира, и единственный представитель данной ассоциации на Российском рынке и странах бывшего СНГ.</w:t>
      </w:r>
    </w:p>
    <w:p w:rsidR="002D3A33" w:rsidRPr="00933BFA" w:rsidRDefault="002D3A33" w:rsidP="002D3A33">
      <w:pPr>
        <w:jc w:val="both"/>
        <w:rPr>
          <w:rFonts w:ascii="Verdana" w:hAnsi="Verdana"/>
          <w:sz w:val="20"/>
          <w:szCs w:val="20"/>
        </w:rPr>
      </w:pPr>
      <w:r w:rsidRPr="00933BFA">
        <w:rPr>
          <w:rFonts w:ascii="Verdana" w:hAnsi="Verdana"/>
          <w:sz w:val="20"/>
          <w:szCs w:val="20"/>
        </w:rPr>
        <w:t xml:space="preserve">GVA Sawyer принимает участие в деятельности:  </w:t>
      </w:r>
    </w:p>
    <w:p w:rsidR="002D3A33" w:rsidRPr="00933BFA" w:rsidRDefault="002D3A33" w:rsidP="002D3A33">
      <w:pPr>
        <w:jc w:val="both"/>
        <w:rPr>
          <w:rFonts w:ascii="Verdana" w:hAnsi="Verdana"/>
          <w:sz w:val="20"/>
          <w:szCs w:val="20"/>
        </w:rPr>
      </w:pPr>
      <w:r w:rsidRPr="00933BFA">
        <w:rPr>
          <w:rFonts w:ascii="Verdana" w:hAnsi="Verdana"/>
          <w:sz w:val="20"/>
          <w:szCs w:val="20"/>
          <w:lang w:val="en-US"/>
        </w:rPr>
        <w:t>RICS</w:t>
      </w:r>
      <w:r w:rsidR="00864B21" w:rsidRPr="00933BFA">
        <w:rPr>
          <w:rFonts w:ascii="Verdana" w:hAnsi="Verdana"/>
          <w:sz w:val="20"/>
          <w:szCs w:val="20"/>
        </w:rPr>
        <w:t xml:space="preserve">,  </w:t>
      </w:r>
      <w:r w:rsidRPr="00933BFA">
        <w:rPr>
          <w:rFonts w:ascii="Verdana" w:hAnsi="Verdana"/>
          <w:sz w:val="20"/>
          <w:szCs w:val="20"/>
          <w:lang w:val="en-US"/>
        </w:rPr>
        <w:t>Urban</w:t>
      </w:r>
      <w:r w:rsidR="00864B21" w:rsidRPr="00933BFA">
        <w:rPr>
          <w:rFonts w:ascii="Verdana" w:hAnsi="Verdana"/>
          <w:sz w:val="20"/>
          <w:szCs w:val="20"/>
        </w:rPr>
        <w:t xml:space="preserve"> </w:t>
      </w:r>
      <w:r w:rsidRPr="00933BFA">
        <w:rPr>
          <w:rFonts w:ascii="Verdana" w:hAnsi="Verdana"/>
          <w:sz w:val="20"/>
          <w:szCs w:val="20"/>
          <w:lang w:val="en-US"/>
        </w:rPr>
        <w:t>Land</w:t>
      </w:r>
      <w:r w:rsidR="00864B21" w:rsidRPr="00933BFA">
        <w:rPr>
          <w:rFonts w:ascii="Verdana" w:hAnsi="Verdana"/>
          <w:sz w:val="20"/>
          <w:szCs w:val="20"/>
        </w:rPr>
        <w:t xml:space="preserve"> </w:t>
      </w:r>
      <w:r w:rsidRPr="00933BFA">
        <w:rPr>
          <w:rFonts w:ascii="Verdana" w:hAnsi="Verdana"/>
          <w:sz w:val="20"/>
          <w:szCs w:val="20"/>
          <w:lang w:val="en-US"/>
        </w:rPr>
        <w:t>Institute</w:t>
      </w:r>
      <w:r w:rsidR="00864B21" w:rsidRPr="00933BFA">
        <w:rPr>
          <w:rFonts w:ascii="Verdana" w:hAnsi="Verdana"/>
          <w:sz w:val="20"/>
          <w:szCs w:val="20"/>
        </w:rPr>
        <w:t xml:space="preserve">, , </w:t>
      </w:r>
      <w:r w:rsidRPr="00933BFA">
        <w:rPr>
          <w:rFonts w:ascii="Verdana" w:hAnsi="Verdana"/>
          <w:sz w:val="20"/>
          <w:szCs w:val="20"/>
          <w:lang w:val="en-US"/>
        </w:rPr>
        <w:t>CCIM</w:t>
      </w:r>
      <w:r w:rsidR="00864B21" w:rsidRPr="00933BFA">
        <w:rPr>
          <w:rFonts w:ascii="Verdana" w:hAnsi="Verdana"/>
          <w:sz w:val="20"/>
          <w:szCs w:val="20"/>
        </w:rPr>
        <w:t>,</w:t>
      </w:r>
      <w:r w:rsidR="000403B4" w:rsidRPr="00933BFA">
        <w:rPr>
          <w:rFonts w:ascii="Verdana" w:hAnsi="Verdana"/>
          <w:sz w:val="20"/>
          <w:szCs w:val="20"/>
        </w:rPr>
        <w:t xml:space="preserve"> Российской </w:t>
      </w:r>
      <w:r w:rsidR="00864B21" w:rsidRPr="00933BFA">
        <w:rPr>
          <w:rFonts w:ascii="Verdana" w:hAnsi="Verdana"/>
          <w:sz w:val="20"/>
          <w:szCs w:val="20"/>
        </w:rPr>
        <w:t xml:space="preserve"> </w:t>
      </w:r>
      <w:r w:rsidRPr="00933BFA">
        <w:rPr>
          <w:rFonts w:ascii="Verdana" w:hAnsi="Verdana"/>
          <w:sz w:val="20"/>
          <w:szCs w:val="20"/>
        </w:rPr>
        <w:t>Гильдии</w:t>
      </w:r>
      <w:r w:rsidR="00864B21" w:rsidRPr="00933BFA">
        <w:rPr>
          <w:rFonts w:ascii="Verdana" w:hAnsi="Verdana"/>
          <w:sz w:val="20"/>
          <w:szCs w:val="20"/>
        </w:rPr>
        <w:t xml:space="preserve"> </w:t>
      </w:r>
      <w:r w:rsidRPr="00933BFA">
        <w:rPr>
          <w:rFonts w:ascii="Verdana" w:hAnsi="Verdana"/>
          <w:sz w:val="20"/>
          <w:szCs w:val="20"/>
        </w:rPr>
        <w:t>Управляющих</w:t>
      </w:r>
      <w:r w:rsidR="00864B21" w:rsidRPr="00933BFA">
        <w:rPr>
          <w:rFonts w:ascii="Verdana" w:hAnsi="Verdana"/>
          <w:sz w:val="20"/>
          <w:szCs w:val="20"/>
        </w:rPr>
        <w:t xml:space="preserve"> </w:t>
      </w:r>
      <w:r w:rsidRPr="00933BFA">
        <w:rPr>
          <w:rFonts w:ascii="Verdana" w:hAnsi="Verdana"/>
          <w:sz w:val="20"/>
          <w:szCs w:val="20"/>
        </w:rPr>
        <w:t>и</w:t>
      </w:r>
      <w:r w:rsidR="00864B21" w:rsidRPr="00933BFA">
        <w:rPr>
          <w:rFonts w:ascii="Verdana" w:hAnsi="Verdana"/>
          <w:sz w:val="20"/>
          <w:szCs w:val="20"/>
        </w:rPr>
        <w:t xml:space="preserve"> </w:t>
      </w:r>
      <w:r w:rsidRPr="00933BFA">
        <w:rPr>
          <w:rFonts w:ascii="Verdana" w:hAnsi="Verdana"/>
          <w:sz w:val="20"/>
          <w:szCs w:val="20"/>
        </w:rPr>
        <w:t>Девелоперов</w:t>
      </w:r>
      <w:r w:rsidR="00864B21" w:rsidRPr="00933BFA">
        <w:rPr>
          <w:rFonts w:ascii="Verdana" w:hAnsi="Verdana"/>
          <w:sz w:val="20"/>
          <w:szCs w:val="20"/>
        </w:rPr>
        <w:t xml:space="preserve"> (</w:t>
      </w:r>
      <w:r w:rsidR="000403B4" w:rsidRPr="00933BFA">
        <w:rPr>
          <w:rFonts w:ascii="Verdana" w:hAnsi="Verdana"/>
          <w:sz w:val="20"/>
          <w:szCs w:val="20"/>
        </w:rPr>
        <w:t>Р</w:t>
      </w:r>
      <w:r w:rsidRPr="00933BFA">
        <w:rPr>
          <w:rFonts w:ascii="Verdana" w:hAnsi="Verdana"/>
          <w:sz w:val="20"/>
          <w:szCs w:val="20"/>
        </w:rPr>
        <w:t>ГУД</w:t>
      </w:r>
      <w:r w:rsidR="00864B21" w:rsidRPr="00933BFA">
        <w:rPr>
          <w:rFonts w:ascii="Verdana" w:hAnsi="Verdana"/>
          <w:sz w:val="20"/>
          <w:szCs w:val="20"/>
        </w:rPr>
        <w:t xml:space="preserve">)  </w:t>
      </w:r>
      <w:r w:rsidRPr="00933BFA">
        <w:rPr>
          <w:rFonts w:ascii="Verdana" w:hAnsi="Verdana"/>
          <w:sz w:val="20"/>
          <w:szCs w:val="20"/>
        </w:rPr>
        <w:t>и</w:t>
      </w:r>
      <w:r w:rsidR="00864B21" w:rsidRPr="00933BFA">
        <w:rPr>
          <w:rFonts w:ascii="Verdana" w:hAnsi="Verdana"/>
          <w:sz w:val="20"/>
          <w:szCs w:val="20"/>
        </w:rPr>
        <w:t xml:space="preserve"> </w:t>
      </w:r>
      <w:r w:rsidRPr="00933BFA">
        <w:rPr>
          <w:rFonts w:ascii="Verdana" w:hAnsi="Verdana"/>
          <w:sz w:val="20"/>
          <w:szCs w:val="20"/>
        </w:rPr>
        <w:t>др</w:t>
      </w:r>
      <w:r w:rsidR="00864B21" w:rsidRPr="00933BFA">
        <w:rPr>
          <w:rFonts w:ascii="Verdana" w:hAnsi="Verdana"/>
          <w:sz w:val="20"/>
          <w:szCs w:val="20"/>
        </w:rPr>
        <w:t>.</w:t>
      </w:r>
    </w:p>
    <w:p w:rsidR="002D3A33" w:rsidRPr="00933BFA" w:rsidRDefault="002D3A33" w:rsidP="002D3A33">
      <w:pPr>
        <w:jc w:val="both"/>
        <w:rPr>
          <w:rFonts w:ascii="Verdana" w:hAnsi="Verdana"/>
          <w:sz w:val="20"/>
          <w:szCs w:val="20"/>
        </w:rPr>
      </w:pPr>
      <w:r w:rsidRPr="00933BFA">
        <w:rPr>
          <w:rFonts w:ascii="Verdana" w:hAnsi="Verdana"/>
          <w:sz w:val="20"/>
          <w:szCs w:val="20"/>
        </w:rPr>
        <w:t>GVA Sawyer является Преимущественным Инвестиционным Партнером Администрации Краснодарского Края.</w:t>
      </w:r>
    </w:p>
    <w:p w:rsidR="002D3A33" w:rsidRPr="00933BFA" w:rsidRDefault="002D3A33" w:rsidP="002D3A33">
      <w:pPr>
        <w:jc w:val="both"/>
        <w:rPr>
          <w:rFonts w:ascii="Verdana" w:hAnsi="Verdana"/>
          <w:sz w:val="20"/>
          <w:szCs w:val="20"/>
        </w:rPr>
      </w:pPr>
      <w:r w:rsidRPr="00933BFA">
        <w:rPr>
          <w:rFonts w:ascii="Verdana" w:hAnsi="Verdana"/>
          <w:sz w:val="20"/>
          <w:szCs w:val="20"/>
        </w:rPr>
        <w:t xml:space="preserve"> Сфера деятельности компании – предоставление полного спектра услуг на рынке недвижимости, включая девелопмент, функции технического заказчика, управление строительством, брокерские услуги, консалтинг</w:t>
      </w:r>
      <w:r w:rsidR="00EE675B" w:rsidRPr="00933BFA">
        <w:rPr>
          <w:rFonts w:ascii="Verdana" w:hAnsi="Verdana"/>
          <w:sz w:val="20"/>
          <w:szCs w:val="20"/>
        </w:rPr>
        <w:t xml:space="preserve"> в сфере девелопмента</w:t>
      </w:r>
      <w:r w:rsidRPr="00933BFA">
        <w:rPr>
          <w:rFonts w:ascii="Verdana" w:hAnsi="Verdana"/>
          <w:sz w:val="20"/>
          <w:szCs w:val="20"/>
        </w:rPr>
        <w:t xml:space="preserve">, организацию финансирования проектов, создание проектов "под заказчика". </w:t>
      </w:r>
    </w:p>
    <w:p w:rsidR="002D3A33" w:rsidRPr="00933BFA" w:rsidRDefault="002D3A33" w:rsidP="002D3A33">
      <w:pPr>
        <w:jc w:val="both"/>
        <w:rPr>
          <w:rFonts w:ascii="Verdana" w:hAnsi="Verdana"/>
          <w:sz w:val="20"/>
          <w:szCs w:val="20"/>
        </w:rPr>
      </w:pPr>
      <w:r w:rsidRPr="00933BFA">
        <w:rPr>
          <w:rFonts w:ascii="Verdana" w:hAnsi="Verdana"/>
          <w:sz w:val="20"/>
          <w:szCs w:val="20"/>
        </w:rPr>
        <w:t>В портфеле компании GVA Sawyer целый ряд успешно-завершенных  девелоперских проектов торгового,  офисного, гостиничного и жилого назначения. GVA Sawyer имеет офисы в Москве, Санкт-Петербурге и Красноярске</w:t>
      </w:r>
      <w:r w:rsidR="00EE675B" w:rsidRPr="00933BFA">
        <w:rPr>
          <w:rFonts w:ascii="Verdana" w:hAnsi="Verdana"/>
          <w:sz w:val="20"/>
          <w:szCs w:val="20"/>
        </w:rPr>
        <w:t xml:space="preserve">, а также более полутора тысяч выполненных консалтинговых работ в различных сегментах недвижимости </w:t>
      </w:r>
      <w:r w:rsidRPr="00933BFA">
        <w:rPr>
          <w:rFonts w:ascii="Verdana" w:hAnsi="Verdana"/>
          <w:sz w:val="20"/>
          <w:szCs w:val="20"/>
        </w:rPr>
        <w:t>.</w:t>
      </w:r>
    </w:p>
    <w:p w:rsidR="002D3A33" w:rsidRPr="00933BFA" w:rsidRDefault="002D3A33" w:rsidP="002D3A33">
      <w:pPr>
        <w:jc w:val="both"/>
        <w:rPr>
          <w:rFonts w:ascii="Verdana" w:hAnsi="Verdana"/>
          <w:sz w:val="20"/>
          <w:szCs w:val="20"/>
        </w:rPr>
      </w:pPr>
      <w:r w:rsidRPr="00933BFA">
        <w:rPr>
          <w:rFonts w:ascii="Verdana" w:hAnsi="Verdana"/>
          <w:sz w:val="20"/>
          <w:szCs w:val="20"/>
        </w:rPr>
        <w:lastRenderedPageBreak/>
        <w:t>География проектов, услуги по которым предоставляла компания, включает более 50 городов Российской Федерации и стран СНГ.  В 2014 году компания с группой международных партнеров начала девелоперский проект в городе Котка (Финляндия).</w:t>
      </w:r>
    </w:p>
    <w:p w:rsidR="002D3A33" w:rsidRPr="00933BFA" w:rsidRDefault="002D3A33" w:rsidP="002D3A33">
      <w:pPr>
        <w:rPr>
          <w:rFonts w:ascii="Verdana" w:hAnsi="Verdana"/>
          <w:sz w:val="20"/>
          <w:szCs w:val="20"/>
        </w:rPr>
      </w:pPr>
    </w:p>
    <w:p w:rsidR="002D3A33" w:rsidRPr="00933BFA" w:rsidRDefault="002D3A33" w:rsidP="002D3A33">
      <w:pPr>
        <w:rPr>
          <w:rFonts w:ascii="Verdana" w:hAnsi="Verdana"/>
          <w:sz w:val="20"/>
          <w:szCs w:val="20"/>
        </w:rPr>
      </w:pPr>
    </w:p>
    <w:p w:rsidR="002D3A33" w:rsidRPr="00933BFA" w:rsidRDefault="002D3A33" w:rsidP="002D3A33">
      <w:pPr>
        <w:rPr>
          <w:rFonts w:ascii="Verdana" w:hAnsi="Verdana"/>
          <w:b/>
          <w:sz w:val="20"/>
          <w:szCs w:val="20"/>
        </w:rPr>
      </w:pPr>
      <w:r w:rsidRPr="00933BFA">
        <w:rPr>
          <w:rFonts w:ascii="Verdana" w:hAnsi="Verdana"/>
          <w:b/>
          <w:sz w:val="20"/>
          <w:szCs w:val="20"/>
        </w:rPr>
        <w:t>Контакты для связи:</w:t>
      </w:r>
    </w:p>
    <w:p w:rsidR="002D3A33" w:rsidRPr="00933BFA" w:rsidRDefault="002D3A33" w:rsidP="002D3A33">
      <w:pPr>
        <w:rPr>
          <w:rFonts w:ascii="Verdana" w:hAnsi="Verdana"/>
          <w:sz w:val="20"/>
          <w:szCs w:val="20"/>
        </w:rPr>
      </w:pPr>
      <w:r w:rsidRPr="00933BFA">
        <w:rPr>
          <w:rFonts w:ascii="Verdana" w:hAnsi="Verdana"/>
          <w:sz w:val="20"/>
          <w:szCs w:val="20"/>
        </w:rPr>
        <w:t>Надежда Микешкина</w:t>
      </w:r>
    </w:p>
    <w:p w:rsidR="002D3A33" w:rsidRPr="00933BFA" w:rsidRDefault="002D3A33" w:rsidP="002D3A33">
      <w:pPr>
        <w:rPr>
          <w:rFonts w:ascii="Verdana" w:hAnsi="Verdana"/>
          <w:sz w:val="20"/>
          <w:szCs w:val="20"/>
        </w:rPr>
      </w:pPr>
      <w:r w:rsidRPr="00933BFA">
        <w:rPr>
          <w:rFonts w:ascii="Verdana" w:hAnsi="Verdana"/>
          <w:sz w:val="20"/>
          <w:szCs w:val="20"/>
          <w:lang w:val="en-US"/>
        </w:rPr>
        <w:t>Realty</w:t>
      </w:r>
      <w:r w:rsidRPr="00933BFA">
        <w:rPr>
          <w:rFonts w:ascii="Verdana" w:hAnsi="Verdana"/>
          <w:sz w:val="20"/>
          <w:szCs w:val="20"/>
        </w:rPr>
        <w:t xml:space="preserve"> </w:t>
      </w:r>
      <w:r w:rsidRPr="00933BFA">
        <w:rPr>
          <w:rFonts w:ascii="Verdana" w:hAnsi="Verdana"/>
          <w:sz w:val="20"/>
          <w:szCs w:val="20"/>
          <w:lang w:val="en-US"/>
        </w:rPr>
        <w:t>PR</w:t>
      </w:r>
    </w:p>
    <w:p w:rsidR="002D3A33" w:rsidRPr="00933BFA" w:rsidRDefault="002D3A33" w:rsidP="002D3A33">
      <w:pPr>
        <w:rPr>
          <w:rFonts w:ascii="Verdana" w:hAnsi="Verdana"/>
          <w:sz w:val="20"/>
          <w:szCs w:val="20"/>
        </w:rPr>
      </w:pPr>
      <w:r w:rsidRPr="00933BFA">
        <w:rPr>
          <w:rFonts w:ascii="Verdana" w:hAnsi="Verdana"/>
          <w:sz w:val="20"/>
          <w:szCs w:val="20"/>
        </w:rPr>
        <w:t>+ 7(926) 997 38 03</w:t>
      </w:r>
    </w:p>
    <w:p w:rsidR="002B0501" w:rsidRPr="00933BFA" w:rsidRDefault="002D3A33" w:rsidP="000635CB">
      <w:pPr>
        <w:rPr>
          <w:rFonts w:ascii="Verdana" w:hAnsi="Verdana"/>
          <w:sz w:val="20"/>
          <w:szCs w:val="20"/>
        </w:rPr>
      </w:pPr>
      <w:r w:rsidRPr="00933BFA">
        <w:rPr>
          <w:rFonts w:ascii="Verdana" w:hAnsi="Verdana"/>
          <w:sz w:val="20"/>
          <w:szCs w:val="20"/>
          <w:lang w:val="en-US"/>
        </w:rPr>
        <w:t>n.mikeshkina2realtypr.ru</w:t>
      </w:r>
    </w:p>
    <w:sectPr w:rsidR="002B0501" w:rsidRPr="00933BFA" w:rsidSect="008F1F7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635" w:rsidRDefault="00142635" w:rsidP="00E04F67">
      <w:r>
        <w:separator/>
      </w:r>
    </w:p>
  </w:endnote>
  <w:endnote w:type="continuationSeparator" w:id="1">
    <w:p w:rsidR="00142635" w:rsidRDefault="00142635" w:rsidP="00E04F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635" w:rsidRDefault="00142635" w:rsidP="00E04F67">
      <w:r>
        <w:separator/>
      </w:r>
    </w:p>
  </w:footnote>
  <w:footnote w:type="continuationSeparator" w:id="1">
    <w:p w:rsidR="00142635" w:rsidRDefault="00142635" w:rsidP="00E04F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7422"/>
    <w:multiLevelType w:val="hybridMultilevel"/>
    <w:tmpl w:val="163E94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nsid w:val="19F039C7"/>
    <w:multiLevelType w:val="multilevel"/>
    <w:tmpl w:val="7D76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2C3A72"/>
    <w:multiLevelType w:val="hybridMultilevel"/>
    <w:tmpl w:val="BB820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B81970"/>
    <w:multiLevelType w:val="hybridMultilevel"/>
    <w:tmpl w:val="381043C2"/>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66636EF"/>
    <w:multiLevelType w:val="hybridMultilevel"/>
    <w:tmpl w:val="36CA5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trackRevisions/>
  <w:defaultTabStop w:val="708"/>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381529"/>
    <w:rsid w:val="00020B74"/>
    <w:rsid w:val="00025513"/>
    <w:rsid w:val="00036ED2"/>
    <w:rsid w:val="000403B4"/>
    <w:rsid w:val="00050402"/>
    <w:rsid w:val="000635CB"/>
    <w:rsid w:val="0007473A"/>
    <w:rsid w:val="0008362E"/>
    <w:rsid w:val="000E58A8"/>
    <w:rsid w:val="00121FEC"/>
    <w:rsid w:val="0013325C"/>
    <w:rsid w:val="00142635"/>
    <w:rsid w:val="00145141"/>
    <w:rsid w:val="00150C98"/>
    <w:rsid w:val="00165E23"/>
    <w:rsid w:val="00192C70"/>
    <w:rsid w:val="001B2768"/>
    <w:rsid w:val="001E10A7"/>
    <w:rsid w:val="0020129E"/>
    <w:rsid w:val="002138DA"/>
    <w:rsid w:val="00222A82"/>
    <w:rsid w:val="0022535A"/>
    <w:rsid w:val="00231B3E"/>
    <w:rsid w:val="00243BA7"/>
    <w:rsid w:val="00252471"/>
    <w:rsid w:val="002775EE"/>
    <w:rsid w:val="002856A7"/>
    <w:rsid w:val="002B0501"/>
    <w:rsid w:val="002D3A33"/>
    <w:rsid w:val="002F6FF4"/>
    <w:rsid w:val="00356D1A"/>
    <w:rsid w:val="0036332A"/>
    <w:rsid w:val="00381529"/>
    <w:rsid w:val="00386730"/>
    <w:rsid w:val="00395E97"/>
    <w:rsid w:val="003C0746"/>
    <w:rsid w:val="003E65BA"/>
    <w:rsid w:val="00406B00"/>
    <w:rsid w:val="00454BAD"/>
    <w:rsid w:val="00474E6D"/>
    <w:rsid w:val="004768F2"/>
    <w:rsid w:val="00497FF7"/>
    <w:rsid w:val="004B1D95"/>
    <w:rsid w:val="004B7D92"/>
    <w:rsid w:val="004C2A66"/>
    <w:rsid w:val="004D26BA"/>
    <w:rsid w:val="004F27B4"/>
    <w:rsid w:val="005170B3"/>
    <w:rsid w:val="00536FF9"/>
    <w:rsid w:val="005812B0"/>
    <w:rsid w:val="005B2DE4"/>
    <w:rsid w:val="005B55A3"/>
    <w:rsid w:val="00614512"/>
    <w:rsid w:val="006348B1"/>
    <w:rsid w:val="006351D8"/>
    <w:rsid w:val="006450F4"/>
    <w:rsid w:val="00647A5C"/>
    <w:rsid w:val="0065633E"/>
    <w:rsid w:val="00666927"/>
    <w:rsid w:val="006A5AD7"/>
    <w:rsid w:val="00726182"/>
    <w:rsid w:val="00746AB5"/>
    <w:rsid w:val="00746E7B"/>
    <w:rsid w:val="007876E5"/>
    <w:rsid w:val="00791F15"/>
    <w:rsid w:val="00797D6C"/>
    <w:rsid w:val="007B0D85"/>
    <w:rsid w:val="007C4D5F"/>
    <w:rsid w:val="007C5D65"/>
    <w:rsid w:val="007D773F"/>
    <w:rsid w:val="007F7FF9"/>
    <w:rsid w:val="00832751"/>
    <w:rsid w:val="00841D50"/>
    <w:rsid w:val="00855D27"/>
    <w:rsid w:val="00864B21"/>
    <w:rsid w:val="00877E78"/>
    <w:rsid w:val="00893E44"/>
    <w:rsid w:val="008A7084"/>
    <w:rsid w:val="008B1BB2"/>
    <w:rsid w:val="008F1F76"/>
    <w:rsid w:val="009070BD"/>
    <w:rsid w:val="009145F9"/>
    <w:rsid w:val="00933BFA"/>
    <w:rsid w:val="0094365E"/>
    <w:rsid w:val="009472A9"/>
    <w:rsid w:val="00956E96"/>
    <w:rsid w:val="00960879"/>
    <w:rsid w:val="00980E33"/>
    <w:rsid w:val="009A555C"/>
    <w:rsid w:val="009F79C5"/>
    <w:rsid w:val="00A77BE1"/>
    <w:rsid w:val="00A92827"/>
    <w:rsid w:val="00AC5FCA"/>
    <w:rsid w:val="00AE73FC"/>
    <w:rsid w:val="00AF4F28"/>
    <w:rsid w:val="00B65868"/>
    <w:rsid w:val="00B74661"/>
    <w:rsid w:val="00B95C60"/>
    <w:rsid w:val="00BA6776"/>
    <w:rsid w:val="00BB44ED"/>
    <w:rsid w:val="00BC2CFB"/>
    <w:rsid w:val="00BC5BC6"/>
    <w:rsid w:val="00C27D20"/>
    <w:rsid w:val="00C34BA7"/>
    <w:rsid w:val="00C52B5A"/>
    <w:rsid w:val="00C54921"/>
    <w:rsid w:val="00C85809"/>
    <w:rsid w:val="00CA66C3"/>
    <w:rsid w:val="00CC6AB8"/>
    <w:rsid w:val="00CE02A1"/>
    <w:rsid w:val="00CE2105"/>
    <w:rsid w:val="00D148CD"/>
    <w:rsid w:val="00D372AD"/>
    <w:rsid w:val="00D45636"/>
    <w:rsid w:val="00D71F17"/>
    <w:rsid w:val="00D82650"/>
    <w:rsid w:val="00D92800"/>
    <w:rsid w:val="00DC718E"/>
    <w:rsid w:val="00E04F67"/>
    <w:rsid w:val="00E20443"/>
    <w:rsid w:val="00E45FE5"/>
    <w:rsid w:val="00EB4E71"/>
    <w:rsid w:val="00EE675B"/>
    <w:rsid w:val="00F274C0"/>
    <w:rsid w:val="00F27BC6"/>
    <w:rsid w:val="00F447C6"/>
    <w:rsid w:val="00F45789"/>
    <w:rsid w:val="00F846B3"/>
    <w:rsid w:val="00F876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529"/>
    <w:rPr>
      <w:rFonts w:cs="Calibri"/>
    </w:rPr>
  </w:style>
  <w:style w:type="paragraph" w:styleId="1">
    <w:name w:val="heading 1"/>
    <w:basedOn w:val="a"/>
    <w:link w:val="10"/>
    <w:uiPriority w:val="9"/>
    <w:qFormat/>
    <w:rsid w:val="0038673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8673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81529"/>
    <w:rPr>
      <w:color w:val="0000FF"/>
      <w:u w:val="single"/>
    </w:rPr>
  </w:style>
  <w:style w:type="paragraph" w:styleId="a4">
    <w:name w:val="List Paragraph"/>
    <w:basedOn w:val="a"/>
    <w:uiPriority w:val="99"/>
    <w:qFormat/>
    <w:rsid w:val="00381529"/>
    <w:pPr>
      <w:ind w:left="720"/>
    </w:pPr>
  </w:style>
  <w:style w:type="paragraph" w:styleId="a5">
    <w:name w:val="header"/>
    <w:basedOn w:val="a"/>
    <w:link w:val="a6"/>
    <w:uiPriority w:val="99"/>
    <w:rsid w:val="00E04F67"/>
    <w:pPr>
      <w:tabs>
        <w:tab w:val="center" w:pos="4677"/>
        <w:tab w:val="right" w:pos="9355"/>
      </w:tabs>
    </w:pPr>
  </w:style>
  <w:style w:type="character" w:customStyle="1" w:styleId="a6">
    <w:name w:val="Верхний колонтитул Знак"/>
    <w:basedOn w:val="a0"/>
    <w:link w:val="a5"/>
    <w:uiPriority w:val="99"/>
    <w:rsid w:val="00E04F67"/>
    <w:rPr>
      <w:rFonts w:ascii="Calibri" w:hAnsi="Calibri" w:cs="Calibri"/>
      <w:lang w:eastAsia="ru-RU"/>
    </w:rPr>
  </w:style>
  <w:style w:type="paragraph" w:styleId="a7">
    <w:name w:val="footer"/>
    <w:basedOn w:val="a"/>
    <w:link w:val="a8"/>
    <w:uiPriority w:val="99"/>
    <w:rsid w:val="00E04F67"/>
    <w:pPr>
      <w:tabs>
        <w:tab w:val="center" w:pos="4677"/>
        <w:tab w:val="right" w:pos="9355"/>
      </w:tabs>
    </w:pPr>
  </w:style>
  <w:style w:type="character" w:customStyle="1" w:styleId="a8">
    <w:name w:val="Нижний колонтитул Знак"/>
    <w:basedOn w:val="a0"/>
    <w:link w:val="a7"/>
    <w:uiPriority w:val="99"/>
    <w:rsid w:val="00E04F67"/>
    <w:rPr>
      <w:rFonts w:ascii="Calibri" w:hAnsi="Calibri" w:cs="Calibri"/>
      <w:lang w:eastAsia="ru-RU"/>
    </w:rPr>
  </w:style>
  <w:style w:type="paragraph" w:styleId="a9">
    <w:name w:val="Balloon Text"/>
    <w:basedOn w:val="a"/>
    <w:link w:val="aa"/>
    <w:uiPriority w:val="99"/>
    <w:semiHidden/>
    <w:rsid w:val="00C52B5A"/>
    <w:rPr>
      <w:rFonts w:ascii="Tahoma" w:hAnsi="Tahoma" w:cs="Tahoma"/>
      <w:sz w:val="16"/>
      <w:szCs w:val="16"/>
    </w:rPr>
  </w:style>
  <w:style w:type="character" w:customStyle="1" w:styleId="aa">
    <w:name w:val="Текст выноски Знак"/>
    <w:basedOn w:val="a0"/>
    <w:link w:val="a9"/>
    <w:uiPriority w:val="99"/>
    <w:semiHidden/>
    <w:rsid w:val="00C52B5A"/>
    <w:rPr>
      <w:rFonts w:ascii="Tahoma" w:hAnsi="Tahoma" w:cs="Tahoma"/>
      <w:sz w:val="16"/>
      <w:szCs w:val="16"/>
      <w:lang w:eastAsia="ru-RU"/>
    </w:rPr>
  </w:style>
  <w:style w:type="character" w:styleId="ab">
    <w:name w:val="annotation reference"/>
    <w:basedOn w:val="a0"/>
    <w:uiPriority w:val="99"/>
    <w:semiHidden/>
    <w:rsid w:val="00877E78"/>
    <w:rPr>
      <w:sz w:val="16"/>
      <w:szCs w:val="16"/>
    </w:rPr>
  </w:style>
  <w:style w:type="paragraph" w:styleId="ac">
    <w:name w:val="annotation text"/>
    <w:basedOn w:val="a"/>
    <w:link w:val="ad"/>
    <w:uiPriority w:val="99"/>
    <w:semiHidden/>
    <w:rsid w:val="00877E78"/>
    <w:rPr>
      <w:sz w:val="20"/>
      <w:szCs w:val="20"/>
    </w:rPr>
  </w:style>
  <w:style w:type="character" w:customStyle="1" w:styleId="ad">
    <w:name w:val="Текст примечания Знак"/>
    <w:basedOn w:val="a0"/>
    <w:link w:val="ac"/>
    <w:uiPriority w:val="99"/>
    <w:semiHidden/>
    <w:rsid w:val="00405B4E"/>
    <w:rPr>
      <w:rFonts w:cs="Calibri"/>
      <w:sz w:val="20"/>
      <w:szCs w:val="20"/>
    </w:rPr>
  </w:style>
  <w:style w:type="paragraph" w:styleId="ae">
    <w:name w:val="annotation subject"/>
    <w:basedOn w:val="ac"/>
    <w:next w:val="ac"/>
    <w:link w:val="af"/>
    <w:uiPriority w:val="99"/>
    <w:semiHidden/>
    <w:rsid w:val="00877E78"/>
    <w:rPr>
      <w:b/>
      <w:bCs/>
    </w:rPr>
  </w:style>
  <w:style w:type="character" w:customStyle="1" w:styleId="af">
    <w:name w:val="Тема примечания Знак"/>
    <w:basedOn w:val="ad"/>
    <w:link w:val="ae"/>
    <w:uiPriority w:val="99"/>
    <w:semiHidden/>
    <w:rsid w:val="00405B4E"/>
    <w:rPr>
      <w:rFonts w:cs="Calibri"/>
      <w:b/>
      <w:bCs/>
      <w:sz w:val="20"/>
      <w:szCs w:val="20"/>
    </w:rPr>
  </w:style>
  <w:style w:type="character" w:customStyle="1" w:styleId="10">
    <w:name w:val="Заголовок 1 Знак"/>
    <w:basedOn w:val="a0"/>
    <w:link w:val="1"/>
    <w:uiPriority w:val="9"/>
    <w:rsid w:val="00386730"/>
    <w:rPr>
      <w:rFonts w:ascii="Times New Roman" w:eastAsia="Times New Roman" w:hAnsi="Times New Roman"/>
      <w:b/>
      <w:bCs/>
      <w:kern w:val="36"/>
      <w:sz w:val="48"/>
      <w:szCs w:val="48"/>
    </w:rPr>
  </w:style>
  <w:style w:type="character" w:customStyle="1" w:styleId="apple-converted-space">
    <w:name w:val="apple-converted-space"/>
    <w:basedOn w:val="a0"/>
    <w:rsid w:val="00386730"/>
  </w:style>
  <w:style w:type="character" w:customStyle="1" w:styleId="20">
    <w:name w:val="Заголовок 2 Знак"/>
    <w:basedOn w:val="a0"/>
    <w:link w:val="2"/>
    <w:uiPriority w:val="9"/>
    <w:semiHidden/>
    <w:rsid w:val="00386730"/>
    <w:rPr>
      <w:rFonts w:asciiTheme="majorHAnsi" w:eastAsiaTheme="majorEastAsia" w:hAnsiTheme="majorHAnsi" w:cstheme="majorBidi"/>
      <w:b/>
      <w:bCs/>
      <w:color w:val="4F81BD" w:themeColor="accent1"/>
      <w:sz w:val="26"/>
      <w:szCs w:val="26"/>
    </w:rPr>
  </w:style>
  <w:style w:type="table" w:styleId="af0">
    <w:name w:val="Table Grid"/>
    <w:basedOn w:val="a1"/>
    <w:uiPriority w:val="39"/>
    <w:rsid w:val="004B1D95"/>
    <w:pPr>
      <w:spacing w:before="40" w:after="40"/>
      <w:contextualSpacing/>
    </w:pPr>
    <w:rPr>
      <w:rFonts w:eastAsia="Times New Roman"/>
      <w:sz w:val="20"/>
      <w:szCs w:val="20"/>
    </w:rPr>
    <w:tblPr>
      <w:tblStyleRowBandSize w:val="1"/>
      <w:tblInd w:w="0" w:type="dxa"/>
      <w:tblBorders>
        <w:top w:val="single" w:sz="4" w:space="0" w:color="7FC1D4"/>
        <w:left w:val="single" w:sz="4" w:space="0" w:color="7FC1D4"/>
        <w:bottom w:val="single" w:sz="4" w:space="0" w:color="7FC1D4"/>
        <w:right w:val="single" w:sz="4" w:space="0" w:color="7FC1D4"/>
        <w:insideH w:val="single" w:sz="4" w:space="0" w:color="7FC1D4"/>
        <w:insideV w:val="single" w:sz="4" w:space="0" w:color="7FC1D4"/>
      </w:tblBorders>
      <w:tblCellMar>
        <w:top w:w="0" w:type="dxa"/>
        <w:left w:w="0" w:type="dxa"/>
        <w:bottom w:w="0" w:type="dxa"/>
        <w:right w:w="0" w:type="dxa"/>
      </w:tblCellMar>
    </w:tblPr>
    <w:tcPr>
      <w:shd w:val="clear" w:color="auto" w:fill="auto"/>
    </w:tcPr>
    <w:tblStylePr w:type="firstRow">
      <w:pPr>
        <w:wordWrap/>
      </w:pPr>
      <w:rPr>
        <w:rFonts w:ascii="Calibri" w:hAnsi="Calibri"/>
        <w:b w:val="0"/>
        <w:color w:val="FFFFFF"/>
        <w:sz w:val="20"/>
      </w:rPr>
      <w:tblPr/>
      <w:trPr>
        <w:cantSplit/>
        <w:tblHeader/>
      </w:trPr>
      <w:tcPr>
        <w:tcBorders>
          <w:top w:val="single" w:sz="4" w:space="0" w:color="7FC1D4"/>
          <w:left w:val="single" w:sz="4" w:space="0" w:color="7FC1D4"/>
          <w:bottom w:val="single" w:sz="4" w:space="0" w:color="7FC1D4"/>
          <w:right w:val="single" w:sz="4" w:space="0" w:color="7FC1D4"/>
          <w:insideH w:val="single" w:sz="4" w:space="0" w:color="7FC1D4"/>
          <w:insideV w:val="single" w:sz="4" w:space="0" w:color="7FC1D4"/>
          <w:tl2br w:val="nil"/>
          <w:tr2bl w:val="nil"/>
        </w:tcBorders>
        <w:shd w:val="clear" w:color="auto" w:fill="0084A9"/>
      </w:tcPr>
    </w:tblStylePr>
    <w:tblStylePr w:type="lastRow">
      <w:tblPr/>
      <w:tcPr>
        <w:shd w:val="clear" w:color="auto" w:fill="E5E5E5"/>
      </w:tcPr>
    </w:tblStylePr>
    <w:tblStylePr w:type="firstCol">
      <w:tblPr/>
      <w:tcPr>
        <w:shd w:val="clear" w:color="auto" w:fill="E5E5E5"/>
      </w:tcPr>
    </w:tblStylePr>
    <w:tblStylePr w:type="lastCol">
      <w:tblPr/>
      <w:tcPr>
        <w:shd w:val="clear" w:color="auto" w:fill="E5E5E5"/>
      </w:tcPr>
    </w:tblStylePr>
    <w:tblStylePr w:type="band1Horz">
      <w:tblPr/>
      <w:tcPr>
        <w:shd w:val="clear" w:color="auto" w:fill="F2F2F2"/>
      </w:tcPr>
    </w:tblStylePr>
  </w:style>
  <w:style w:type="paragraph" w:customStyle="1" w:styleId="af1">
    <w:name w:val="Рис."/>
    <w:basedOn w:val="a"/>
    <w:rsid w:val="004B1D95"/>
    <w:pPr>
      <w:keepNext/>
      <w:keepLines/>
      <w:suppressAutoHyphens/>
      <w:spacing w:before="40" w:after="40"/>
      <w:ind w:left="284" w:hanging="284"/>
      <w:contextualSpacing/>
      <w:jc w:val="both"/>
    </w:pPr>
    <w:rPr>
      <w:rFonts w:eastAsia="Times New Roman" w:cs="Times New Roman"/>
      <w:color w:val="0084A9"/>
      <w:sz w:val="20"/>
      <w:szCs w:val="24"/>
    </w:rPr>
  </w:style>
  <w:style w:type="paragraph" w:styleId="af2">
    <w:name w:val="Normal (Web)"/>
    <w:basedOn w:val="a"/>
    <w:uiPriority w:val="99"/>
    <w:unhideWhenUsed/>
    <w:rsid w:val="00D45636"/>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529"/>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81529"/>
    <w:rPr>
      <w:color w:val="0000FF"/>
      <w:u w:val="single"/>
    </w:rPr>
  </w:style>
  <w:style w:type="paragraph" w:styleId="a4">
    <w:name w:val="List Paragraph"/>
    <w:basedOn w:val="a"/>
    <w:uiPriority w:val="99"/>
    <w:qFormat/>
    <w:rsid w:val="00381529"/>
    <w:pPr>
      <w:ind w:left="720"/>
    </w:pPr>
  </w:style>
  <w:style w:type="paragraph" w:styleId="a5">
    <w:name w:val="header"/>
    <w:basedOn w:val="a"/>
    <w:link w:val="a6"/>
    <w:uiPriority w:val="99"/>
    <w:rsid w:val="00E04F67"/>
    <w:pPr>
      <w:tabs>
        <w:tab w:val="center" w:pos="4677"/>
        <w:tab w:val="right" w:pos="9355"/>
      </w:tabs>
    </w:pPr>
  </w:style>
  <w:style w:type="character" w:customStyle="1" w:styleId="a6">
    <w:name w:val="Верхний колонтитул Знак"/>
    <w:basedOn w:val="a0"/>
    <w:link w:val="a5"/>
    <w:uiPriority w:val="99"/>
    <w:rsid w:val="00E04F67"/>
    <w:rPr>
      <w:rFonts w:ascii="Calibri" w:hAnsi="Calibri" w:cs="Calibri"/>
      <w:lang w:eastAsia="ru-RU"/>
    </w:rPr>
  </w:style>
  <w:style w:type="paragraph" w:styleId="a7">
    <w:name w:val="footer"/>
    <w:basedOn w:val="a"/>
    <w:link w:val="a8"/>
    <w:uiPriority w:val="99"/>
    <w:rsid w:val="00E04F67"/>
    <w:pPr>
      <w:tabs>
        <w:tab w:val="center" w:pos="4677"/>
        <w:tab w:val="right" w:pos="9355"/>
      </w:tabs>
    </w:pPr>
  </w:style>
  <w:style w:type="character" w:customStyle="1" w:styleId="a8">
    <w:name w:val="Нижний колонтитул Знак"/>
    <w:basedOn w:val="a0"/>
    <w:link w:val="a7"/>
    <w:uiPriority w:val="99"/>
    <w:rsid w:val="00E04F67"/>
    <w:rPr>
      <w:rFonts w:ascii="Calibri" w:hAnsi="Calibri" w:cs="Calibri"/>
      <w:lang w:eastAsia="ru-RU"/>
    </w:rPr>
  </w:style>
  <w:style w:type="paragraph" w:styleId="a9">
    <w:name w:val="Balloon Text"/>
    <w:basedOn w:val="a"/>
    <w:link w:val="aa"/>
    <w:uiPriority w:val="99"/>
    <w:semiHidden/>
    <w:rsid w:val="00C52B5A"/>
    <w:rPr>
      <w:rFonts w:ascii="Tahoma" w:hAnsi="Tahoma" w:cs="Tahoma"/>
      <w:sz w:val="16"/>
      <w:szCs w:val="16"/>
    </w:rPr>
  </w:style>
  <w:style w:type="character" w:customStyle="1" w:styleId="aa">
    <w:name w:val="Текст выноски Знак"/>
    <w:basedOn w:val="a0"/>
    <w:link w:val="a9"/>
    <w:uiPriority w:val="99"/>
    <w:semiHidden/>
    <w:rsid w:val="00C52B5A"/>
    <w:rPr>
      <w:rFonts w:ascii="Tahoma" w:hAnsi="Tahoma" w:cs="Tahoma"/>
      <w:sz w:val="16"/>
      <w:szCs w:val="16"/>
      <w:lang w:eastAsia="ru-RU"/>
    </w:rPr>
  </w:style>
  <w:style w:type="character" w:styleId="ab">
    <w:name w:val="annotation reference"/>
    <w:basedOn w:val="a0"/>
    <w:uiPriority w:val="99"/>
    <w:semiHidden/>
    <w:rsid w:val="00877E78"/>
    <w:rPr>
      <w:sz w:val="16"/>
      <w:szCs w:val="16"/>
    </w:rPr>
  </w:style>
  <w:style w:type="paragraph" w:styleId="ac">
    <w:name w:val="annotation text"/>
    <w:basedOn w:val="a"/>
    <w:link w:val="ad"/>
    <w:uiPriority w:val="99"/>
    <w:semiHidden/>
    <w:rsid w:val="00877E78"/>
    <w:rPr>
      <w:sz w:val="20"/>
      <w:szCs w:val="20"/>
    </w:rPr>
  </w:style>
  <w:style w:type="character" w:customStyle="1" w:styleId="ad">
    <w:name w:val="Текст примечания Знак"/>
    <w:basedOn w:val="a0"/>
    <w:link w:val="ac"/>
    <w:uiPriority w:val="99"/>
    <w:semiHidden/>
    <w:rsid w:val="00405B4E"/>
    <w:rPr>
      <w:rFonts w:cs="Calibri"/>
      <w:sz w:val="20"/>
      <w:szCs w:val="20"/>
    </w:rPr>
  </w:style>
  <w:style w:type="paragraph" w:styleId="ae">
    <w:name w:val="annotation subject"/>
    <w:basedOn w:val="ac"/>
    <w:next w:val="ac"/>
    <w:link w:val="af"/>
    <w:uiPriority w:val="99"/>
    <w:semiHidden/>
    <w:rsid w:val="00877E78"/>
    <w:rPr>
      <w:b/>
      <w:bCs/>
    </w:rPr>
  </w:style>
  <w:style w:type="character" w:customStyle="1" w:styleId="af">
    <w:name w:val="Тема примечания Знак"/>
    <w:basedOn w:val="ad"/>
    <w:link w:val="ae"/>
    <w:uiPriority w:val="99"/>
    <w:semiHidden/>
    <w:rsid w:val="00405B4E"/>
    <w:rPr>
      <w:rFonts w:cs="Calibri"/>
      <w:b/>
      <w:bCs/>
      <w:sz w:val="20"/>
      <w:szCs w:val="20"/>
    </w:rPr>
  </w:style>
</w:styles>
</file>

<file path=word/webSettings.xml><?xml version="1.0" encoding="utf-8"?>
<w:webSettings xmlns:r="http://schemas.openxmlformats.org/officeDocument/2006/relationships" xmlns:w="http://schemas.openxmlformats.org/wordprocessingml/2006/main">
  <w:divs>
    <w:div w:id="52310668">
      <w:bodyDiv w:val="1"/>
      <w:marLeft w:val="0"/>
      <w:marRight w:val="0"/>
      <w:marTop w:val="0"/>
      <w:marBottom w:val="0"/>
      <w:divBdr>
        <w:top w:val="none" w:sz="0" w:space="0" w:color="auto"/>
        <w:left w:val="none" w:sz="0" w:space="0" w:color="auto"/>
        <w:bottom w:val="none" w:sz="0" w:space="0" w:color="auto"/>
        <w:right w:val="none" w:sz="0" w:space="0" w:color="auto"/>
      </w:divBdr>
    </w:div>
    <w:div w:id="82607821">
      <w:bodyDiv w:val="1"/>
      <w:marLeft w:val="0"/>
      <w:marRight w:val="0"/>
      <w:marTop w:val="0"/>
      <w:marBottom w:val="0"/>
      <w:divBdr>
        <w:top w:val="none" w:sz="0" w:space="0" w:color="auto"/>
        <w:left w:val="none" w:sz="0" w:space="0" w:color="auto"/>
        <w:bottom w:val="none" w:sz="0" w:space="0" w:color="auto"/>
        <w:right w:val="none" w:sz="0" w:space="0" w:color="auto"/>
      </w:divBdr>
    </w:div>
    <w:div w:id="542207027">
      <w:bodyDiv w:val="1"/>
      <w:marLeft w:val="0"/>
      <w:marRight w:val="0"/>
      <w:marTop w:val="0"/>
      <w:marBottom w:val="0"/>
      <w:divBdr>
        <w:top w:val="none" w:sz="0" w:space="0" w:color="auto"/>
        <w:left w:val="none" w:sz="0" w:space="0" w:color="auto"/>
        <w:bottom w:val="none" w:sz="0" w:space="0" w:color="auto"/>
        <w:right w:val="none" w:sz="0" w:space="0" w:color="auto"/>
      </w:divBdr>
    </w:div>
    <w:div w:id="773328274">
      <w:bodyDiv w:val="1"/>
      <w:marLeft w:val="0"/>
      <w:marRight w:val="0"/>
      <w:marTop w:val="0"/>
      <w:marBottom w:val="0"/>
      <w:divBdr>
        <w:top w:val="none" w:sz="0" w:space="0" w:color="auto"/>
        <w:left w:val="none" w:sz="0" w:space="0" w:color="auto"/>
        <w:bottom w:val="none" w:sz="0" w:space="0" w:color="auto"/>
        <w:right w:val="none" w:sz="0" w:space="0" w:color="auto"/>
      </w:divBdr>
    </w:div>
    <w:div w:id="789056458">
      <w:bodyDiv w:val="1"/>
      <w:marLeft w:val="0"/>
      <w:marRight w:val="0"/>
      <w:marTop w:val="0"/>
      <w:marBottom w:val="0"/>
      <w:divBdr>
        <w:top w:val="none" w:sz="0" w:space="0" w:color="auto"/>
        <w:left w:val="none" w:sz="0" w:space="0" w:color="auto"/>
        <w:bottom w:val="none" w:sz="0" w:space="0" w:color="auto"/>
        <w:right w:val="none" w:sz="0" w:space="0" w:color="auto"/>
      </w:divBdr>
    </w:div>
    <w:div w:id="924530102">
      <w:bodyDiv w:val="1"/>
      <w:marLeft w:val="0"/>
      <w:marRight w:val="0"/>
      <w:marTop w:val="0"/>
      <w:marBottom w:val="0"/>
      <w:divBdr>
        <w:top w:val="none" w:sz="0" w:space="0" w:color="auto"/>
        <w:left w:val="none" w:sz="0" w:space="0" w:color="auto"/>
        <w:bottom w:val="none" w:sz="0" w:space="0" w:color="auto"/>
        <w:right w:val="none" w:sz="0" w:space="0" w:color="auto"/>
      </w:divBdr>
    </w:div>
    <w:div w:id="151873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607</Words>
  <Characters>3463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Borys</dc:creator>
  <cp:lastModifiedBy>User</cp:lastModifiedBy>
  <cp:revision>6</cp:revision>
  <dcterms:created xsi:type="dcterms:W3CDTF">2016-09-13T11:15:00Z</dcterms:created>
  <dcterms:modified xsi:type="dcterms:W3CDTF">2016-09-19T13:56:00Z</dcterms:modified>
</cp:coreProperties>
</file>