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5" w:rsidRPr="003F252C" w:rsidRDefault="002144C5" w:rsidP="002144C5">
      <w:pPr>
        <w:spacing w:after="240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Станки с ЧПУ остаются наиболее популярным оборудованием среди клиентов «Балтийского лизинга»</w:t>
      </w:r>
    </w:p>
    <w:p w:rsidR="002144C5" w:rsidRPr="00557C7B" w:rsidRDefault="00D0751B" w:rsidP="002144C5">
      <w:pPr>
        <w:spacing w:after="240"/>
        <w:ind w:firstLine="0"/>
        <w:jc w:val="both"/>
        <w:rPr>
          <w:rFonts w:ascii="Times New Roman" w:hAnsi="Times New Roman"/>
        </w:rPr>
      </w:pPr>
      <w:r w:rsidRPr="00C13F35">
        <w:rPr>
          <w:rFonts w:ascii="Times New Roman" w:hAnsi="Times New Roman"/>
          <w:b/>
          <w:sz w:val="24"/>
          <w:szCs w:val="24"/>
        </w:rPr>
        <w:t>С</w:t>
      </w:r>
      <w:r w:rsidR="00763043" w:rsidRPr="00C13F35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2144C5">
        <w:rPr>
          <w:rFonts w:ascii="Times New Roman" w:hAnsi="Times New Roman"/>
          <w:b/>
          <w:sz w:val="24"/>
          <w:szCs w:val="24"/>
        </w:rPr>
        <w:t>7</w:t>
      </w:r>
      <w:r w:rsidR="000D0128" w:rsidRPr="00C13F35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C13F35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C13F35">
        <w:rPr>
          <w:rFonts w:ascii="Times New Roman" w:hAnsi="Times New Roman"/>
          <w:b/>
          <w:sz w:val="24"/>
          <w:szCs w:val="24"/>
        </w:rPr>
        <w:t>2021</w:t>
      </w:r>
      <w:r w:rsidR="00763043" w:rsidRPr="00C13F35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C13F35">
        <w:rPr>
          <w:rFonts w:ascii="Times New Roman" w:hAnsi="Times New Roman"/>
          <w:b/>
          <w:sz w:val="24"/>
          <w:szCs w:val="24"/>
        </w:rPr>
        <w:t>.</w:t>
      </w:r>
      <w:r w:rsidR="00A701F0" w:rsidRPr="00C13F35">
        <w:rPr>
          <w:rFonts w:ascii="Times New Roman" w:hAnsi="Times New Roman"/>
          <w:sz w:val="24"/>
          <w:szCs w:val="24"/>
        </w:rPr>
        <w:t xml:space="preserve"> </w:t>
      </w:r>
      <w:r w:rsidR="002144C5">
        <w:rPr>
          <w:rFonts w:ascii="Times New Roman" w:hAnsi="Times New Roman"/>
        </w:rPr>
        <w:t>К</w:t>
      </w:r>
      <w:r w:rsidR="002144C5" w:rsidRPr="00557C7B">
        <w:rPr>
          <w:rFonts w:ascii="Times New Roman" w:hAnsi="Times New Roman"/>
        </w:rPr>
        <w:t xml:space="preserve">лиенты компании «Балтийский лизинг», оформлявшие в Петербурге и Ленобласти сделки в сегменте машиностроительного, металлообрабатывающего и металлургического оборудования, </w:t>
      </w:r>
      <w:r w:rsidR="002144C5">
        <w:rPr>
          <w:rFonts w:ascii="Times New Roman" w:hAnsi="Times New Roman"/>
        </w:rPr>
        <w:t>в</w:t>
      </w:r>
      <w:r w:rsidR="002144C5" w:rsidRPr="00557C7B">
        <w:rPr>
          <w:rFonts w:ascii="Times New Roman" w:hAnsi="Times New Roman"/>
        </w:rPr>
        <w:t xml:space="preserve"> 2020 году чаще всего приобретали токарные и фрезерные обрабатывающие центры с числовым программным управлением (ЧПУ), станки для обработки листового металла. По итогам отчетного периода в этом сегменте в лизинг было передано имущества на сумму 1 </w:t>
      </w:r>
      <w:proofErr w:type="spellStart"/>
      <w:proofErr w:type="gramStart"/>
      <w:r w:rsidR="002144C5" w:rsidRPr="00557C7B">
        <w:rPr>
          <w:rFonts w:ascii="Times New Roman" w:hAnsi="Times New Roman"/>
        </w:rPr>
        <w:t>млрд</w:t>
      </w:r>
      <w:proofErr w:type="spellEnd"/>
      <w:proofErr w:type="gramEnd"/>
      <w:r w:rsidR="002144C5" w:rsidRPr="00557C7B">
        <w:rPr>
          <w:rFonts w:ascii="Times New Roman" w:hAnsi="Times New Roman"/>
        </w:rPr>
        <w:t xml:space="preserve"> рублей.</w:t>
      </w:r>
    </w:p>
    <w:p w:rsidR="002144C5" w:rsidRPr="00557C7B" w:rsidRDefault="002144C5" w:rsidP="002144C5">
      <w:pPr>
        <w:spacing w:after="240"/>
        <w:ind w:firstLine="0"/>
        <w:jc w:val="both"/>
        <w:rPr>
          <w:rFonts w:ascii="Times New Roman" w:hAnsi="Times New Roman"/>
        </w:rPr>
      </w:pPr>
      <w:r w:rsidRPr="00557C7B">
        <w:rPr>
          <w:rFonts w:ascii="Times New Roman" w:hAnsi="Times New Roman"/>
        </w:rPr>
        <w:t xml:space="preserve">«Несмотря на кризисное время, «Балтийскому лизингу» в 2020 году удалось увеличить количество сделок, предметом которых становилось оборудование для машиностроения и металлообработки. В нашем регионе доля этого сегмента в </w:t>
      </w:r>
      <w:r>
        <w:rPr>
          <w:rFonts w:ascii="Times New Roman" w:hAnsi="Times New Roman"/>
        </w:rPr>
        <w:t xml:space="preserve">общем объеме нового бизнеса </w:t>
      </w:r>
      <w:r w:rsidRPr="00557C7B">
        <w:rPr>
          <w:rFonts w:ascii="Times New Roman" w:hAnsi="Times New Roman"/>
        </w:rPr>
        <w:t xml:space="preserve"> «Балтийского лизинга» традиционно высока и занимает третье место после автотранспорта и спецтехники», - рассказал начальник отдела лизинга оборудования и спецтехники «Балтийского лизинга» </w:t>
      </w:r>
      <w:r w:rsidRPr="00557C7B">
        <w:rPr>
          <w:rFonts w:ascii="Times New Roman" w:hAnsi="Times New Roman"/>
          <w:b/>
        </w:rPr>
        <w:t>Дмитрий Пономарев.</w:t>
      </w:r>
    </w:p>
    <w:p w:rsidR="002144C5" w:rsidRPr="00557C7B" w:rsidRDefault="002144C5" w:rsidP="002144C5">
      <w:pPr>
        <w:spacing w:after="240"/>
        <w:ind w:firstLine="0"/>
        <w:jc w:val="both"/>
        <w:rPr>
          <w:rFonts w:ascii="Times New Roman" w:hAnsi="Times New Roman"/>
        </w:rPr>
      </w:pPr>
      <w:r w:rsidRPr="00557C7B">
        <w:rPr>
          <w:rFonts w:ascii="Times New Roman" w:hAnsi="Times New Roman"/>
        </w:rPr>
        <w:t>Он уточнил, что клиенты, заключившие сделки в сегменте машиностро</w:t>
      </w:r>
      <w:r>
        <w:rPr>
          <w:rFonts w:ascii="Times New Roman" w:hAnsi="Times New Roman"/>
        </w:rPr>
        <w:t>ительного</w:t>
      </w:r>
      <w:r w:rsidRPr="00557C7B">
        <w:rPr>
          <w:rFonts w:ascii="Times New Roman" w:hAnsi="Times New Roman"/>
        </w:rPr>
        <w:t xml:space="preserve"> и металлообраб</w:t>
      </w:r>
      <w:r>
        <w:rPr>
          <w:rFonts w:ascii="Times New Roman" w:hAnsi="Times New Roman"/>
        </w:rPr>
        <w:t>атывающего оборудования</w:t>
      </w:r>
      <w:r w:rsidRPr="00557C7B">
        <w:rPr>
          <w:rFonts w:ascii="Times New Roman" w:hAnsi="Times New Roman"/>
        </w:rPr>
        <w:t xml:space="preserve">, представляют </w:t>
      </w:r>
      <w:r>
        <w:rPr>
          <w:rFonts w:ascii="Times New Roman" w:hAnsi="Times New Roman"/>
        </w:rPr>
        <w:t xml:space="preserve"> собой как небольшие компании, выполняющие частные заказы, так и </w:t>
      </w:r>
      <w:r w:rsidRPr="00557C7B">
        <w:rPr>
          <w:rFonts w:ascii="Times New Roman" w:hAnsi="Times New Roman"/>
        </w:rPr>
        <w:t>крупны</w:t>
      </w:r>
      <w:r>
        <w:rPr>
          <w:rFonts w:ascii="Times New Roman" w:hAnsi="Times New Roman"/>
        </w:rPr>
        <w:t>е</w:t>
      </w:r>
      <w:r w:rsidRPr="00557C7B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я, работающие с федеральными проектами</w:t>
      </w:r>
      <w:r w:rsidRPr="00557C7B">
        <w:rPr>
          <w:rFonts w:ascii="Times New Roman" w:hAnsi="Times New Roman"/>
        </w:rPr>
        <w:t>.</w:t>
      </w:r>
    </w:p>
    <w:p w:rsidR="002144C5" w:rsidRDefault="002144C5" w:rsidP="002144C5">
      <w:pPr>
        <w:spacing w:after="240"/>
        <w:ind w:firstLine="0"/>
        <w:jc w:val="both"/>
        <w:rPr>
          <w:rFonts w:ascii="Times New Roman" w:hAnsi="Times New Roman"/>
        </w:rPr>
      </w:pPr>
      <w:r w:rsidRPr="00557C7B">
        <w:rPr>
          <w:rFonts w:ascii="Times New Roman" w:hAnsi="Times New Roman"/>
        </w:rPr>
        <w:t>Стоит отметить, что металлообрабатывающее оборудование является одним из приоритетных направлений деятельности «Балтийского лизинга». По результатам исследования, проведенного агентством </w:t>
      </w:r>
      <w:hyperlink r:id="rId8" w:history="1">
        <w:r w:rsidRPr="00557C7B">
          <w:rPr>
            <w:rStyle w:val="a9"/>
            <w:rFonts w:ascii="Times New Roman" w:hAnsi="Times New Roman"/>
          </w:rPr>
          <w:t>«Эксперт РА»</w:t>
        </w:r>
      </w:hyperlink>
      <w:r w:rsidRPr="00557C7B">
        <w:rPr>
          <w:rFonts w:ascii="Times New Roman" w:hAnsi="Times New Roman"/>
        </w:rPr>
        <w:t xml:space="preserve">, компания по итогам 2020 года вошла </w:t>
      </w:r>
      <w:hyperlink r:id="rId9" w:history="1">
        <w:r w:rsidRPr="00557C7B">
          <w:rPr>
            <w:rStyle w:val="a9"/>
            <w:rFonts w:ascii="Times New Roman" w:hAnsi="Times New Roman"/>
          </w:rPr>
          <w:t>в топ-3 рейтинга ведущих лизингодателей</w:t>
        </w:r>
      </w:hyperlink>
      <w:r w:rsidRPr="00557C7B">
        <w:rPr>
          <w:rFonts w:ascii="Times New Roman" w:hAnsi="Times New Roman"/>
        </w:rPr>
        <w:t xml:space="preserve"> в сегменте машиностроительного, металлообрабатывающего и металлургического оборудования. </w:t>
      </w:r>
      <w:r>
        <w:rPr>
          <w:rFonts w:ascii="Times New Roman" w:hAnsi="Times New Roman"/>
        </w:rPr>
        <w:t xml:space="preserve"> </w:t>
      </w:r>
      <w:r w:rsidRPr="00557C7B">
        <w:rPr>
          <w:rFonts w:ascii="Times New Roman" w:hAnsi="Times New Roman"/>
        </w:rPr>
        <w:t xml:space="preserve"> </w:t>
      </w:r>
    </w:p>
    <w:p w:rsidR="002144C5" w:rsidRPr="00557C7B" w:rsidRDefault="002144C5" w:rsidP="002144C5">
      <w:pPr>
        <w:spacing w:after="240"/>
        <w:ind w:firstLine="0"/>
        <w:jc w:val="both"/>
        <w:rPr>
          <w:rFonts w:ascii="Times New Roman" w:hAnsi="Times New Roman"/>
        </w:rPr>
      </w:pPr>
      <w:r w:rsidRPr="00557C7B">
        <w:rPr>
          <w:rFonts w:ascii="Times New Roman" w:hAnsi="Times New Roman"/>
        </w:rPr>
        <w:t>«Балтийский лизинг» рассматривает все возможные способы сделать условия</w:t>
      </w:r>
      <w:r>
        <w:rPr>
          <w:rFonts w:ascii="Times New Roman" w:hAnsi="Times New Roman"/>
        </w:rPr>
        <w:t xml:space="preserve"> договоров</w:t>
      </w:r>
      <w:r w:rsidRPr="00557C7B">
        <w:rPr>
          <w:rFonts w:ascii="Times New Roman" w:hAnsi="Times New Roman"/>
        </w:rPr>
        <w:t xml:space="preserve"> более выгодными для клиента. Так, пользуясь базовой программой на </w:t>
      </w:r>
      <w:hyperlink r:id="rId10" w:history="1">
        <w:r w:rsidRPr="00557C7B">
          <w:rPr>
            <w:rStyle w:val="a9"/>
            <w:rFonts w:ascii="Times New Roman" w:hAnsi="Times New Roman"/>
          </w:rPr>
          <w:t>лизинг оборудования</w:t>
        </w:r>
      </w:hyperlink>
      <w:r w:rsidRPr="00557C7B">
        <w:rPr>
          <w:rFonts w:ascii="Times New Roman" w:hAnsi="Times New Roman"/>
        </w:rPr>
        <w:t>, клиенты могут приобретать имущество, предоставив минимальный пакет документов и аванс в размере от 10%. Предварительное решение о подписании договора принимается за один день. Сделка заключается на срок до 48 месяцев. Также клиент может выбрать подходящий именно ему график платежей.</w:t>
      </w:r>
    </w:p>
    <w:p w:rsidR="002144C5" w:rsidRPr="00557C7B" w:rsidRDefault="002144C5" w:rsidP="002144C5">
      <w:pPr>
        <w:spacing w:after="240"/>
        <w:ind w:firstLine="0"/>
        <w:jc w:val="both"/>
        <w:rPr>
          <w:rFonts w:ascii="Times New Roman" w:hAnsi="Times New Roman"/>
        </w:rPr>
      </w:pPr>
      <w:r w:rsidRPr="00557C7B">
        <w:rPr>
          <w:rFonts w:ascii="Times New Roman" w:hAnsi="Times New Roman"/>
        </w:rPr>
        <w:t>Дополнительно компания заключает сделки в рамках программы </w:t>
      </w:r>
      <w:hyperlink r:id="rId11" w:history="1">
        <w:r w:rsidRPr="00557C7B">
          <w:rPr>
            <w:rStyle w:val="a9"/>
            <w:rFonts w:ascii="Times New Roman" w:hAnsi="Times New Roman"/>
          </w:rPr>
          <w:t>«Лизинговые проекты»</w:t>
        </w:r>
      </w:hyperlink>
      <w:r w:rsidRPr="00557C7B">
        <w:rPr>
          <w:rFonts w:ascii="Times New Roman" w:hAnsi="Times New Roman"/>
        </w:rPr>
        <w:t xml:space="preserve"> Фонда развития промышленности (ФРП) Санкт-Петербурга. В соответствии с условиями программы, ФРП предоставляет займы для лизинговых операций в размере от 10 </w:t>
      </w:r>
      <w:proofErr w:type="spellStart"/>
      <w:proofErr w:type="gramStart"/>
      <w:r w:rsidRPr="00557C7B">
        <w:rPr>
          <w:rFonts w:ascii="Times New Roman" w:hAnsi="Times New Roman"/>
        </w:rPr>
        <w:t>млн</w:t>
      </w:r>
      <w:proofErr w:type="spellEnd"/>
      <w:proofErr w:type="gramEnd"/>
      <w:r w:rsidRPr="00557C7B">
        <w:rPr>
          <w:rFonts w:ascii="Times New Roman" w:hAnsi="Times New Roman"/>
        </w:rPr>
        <w:t xml:space="preserve"> рублей на срок до 5 лет под 6% годовых для импортного оборудования и под 4% годовых для оборудования российского производства. Займы на первоначальный взнос по лизингу предоставляются от 5 </w:t>
      </w:r>
      <w:proofErr w:type="spellStart"/>
      <w:proofErr w:type="gramStart"/>
      <w:r w:rsidRPr="00557C7B">
        <w:rPr>
          <w:rFonts w:ascii="Times New Roman" w:hAnsi="Times New Roman"/>
        </w:rPr>
        <w:t>млн</w:t>
      </w:r>
      <w:proofErr w:type="spellEnd"/>
      <w:proofErr w:type="gramEnd"/>
      <w:r w:rsidRPr="00557C7B">
        <w:rPr>
          <w:rFonts w:ascii="Times New Roman" w:hAnsi="Times New Roman"/>
        </w:rPr>
        <w:t xml:space="preserve"> рублей до 150 </w:t>
      </w:r>
      <w:proofErr w:type="spellStart"/>
      <w:r w:rsidRPr="00557C7B">
        <w:rPr>
          <w:rFonts w:ascii="Times New Roman" w:hAnsi="Times New Roman"/>
        </w:rPr>
        <w:t>млн</w:t>
      </w:r>
      <w:proofErr w:type="spellEnd"/>
      <w:r w:rsidRPr="00557C7B">
        <w:rPr>
          <w:rFonts w:ascii="Times New Roman" w:hAnsi="Times New Roman"/>
        </w:rPr>
        <w:t xml:space="preserve"> рублей под 5% годовых. При этом «Балтийский лизинг» предлагает помощь в оформлении документов для участия в программе, согласование также проходит при участии компании. </w:t>
      </w:r>
    </w:p>
    <w:p w:rsidR="002144C5" w:rsidRPr="00A67272" w:rsidRDefault="002144C5" w:rsidP="002144C5">
      <w:pPr>
        <w:spacing w:after="240"/>
        <w:ind w:firstLine="0"/>
        <w:jc w:val="both"/>
        <w:rPr>
          <w:rFonts w:ascii="Times New Roman" w:hAnsi="Times New Roman"/>
          <w:b/>
          <w:sz w:val="20"/>
          <w:szCs w:val="20"/>
        </w:rPr>
      </w:pPr>
      <w:r w:rsidRPr="00A67272">
        <w:rPr>
          <w:rFonts w:ascii="Times New Roman" w:hAnsi="Times New Roman"/>
          <w:b/>
          <w:sz w:val="20"/>
          <w:szCs w:val="20"/>
        </w:rPr>
        <w:t>Справка:</w:t>
      </w:r>
    </w:p>
    <w:p w:rsidR="002144C5" w:rsidRPr="00A67272" w:rsidRDefault="002144C5" w:rsidP="002144C5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67272">
        <w:rPr>
          <w:rFonts w:ascii="Times New Roman" w:hAnsi="Times New Roman"/>
          <w:bCs/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A67272">
        <w:rPr>
          <w:rFonts w:ascii="Times New Roman" w:hAnsi="Times New Roman"/>
          <w:bCs/>
          <w:sz w:val="20"/>
          <w:szCs w:val="20"/>
        </w:rPr>
        <w:t xml:space="preserve"> ООО «Балтийский лизинг».</w:t>
      </w:r>
    </w:p>
    <w:p w:rsidR="001237E2" w:rsidRDefault="00BC47D2" w:rsidP="002144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6D4F8D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C5" w:rsidRDefault="002144C5" w:rsidP="007C7DE5">
      <w:r>
        <w:separator/>
      </w:r>
    </w:p>
  </w:endnote>
  <w:endnote w:type="continuationSeparator" w:id="0">
    <w:p w:rsidR="002144C5" w:rsidRDefault="002144C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C5" w:rsidRDefault="002144C5" w:rsidP="007C7DE5">
      <w:r>
        <w:separator/>
      </w:r>
    </w:p>
  </w:footnote>
  <w:footnote w:type="continuationSeparator" w:id="0">
    <w:p w:rsidR="002144C5" w:rsidRDefault="002144C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5" w:rsidRDefault="002144C5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C5" w:rsidRDefault="002144C5">
    <w:pPr>
      <w:pStyle w:val="a3"/>
    </w:pPr>
  </w:p>
  <w:p w:rsidR="002144C5" w:rsidRDefault="00214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8681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xpert.ru/researches/leasing/2020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equipment/FRP-sp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leasing/oborud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371885-baltiyskiy-lizing-voshel-v-top-3-rynka-v-segmentakh-mashinostroeniya-i-pishchevoy-promyshlennosti-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C3E9-FEBF-4AA1-8CB7-8C86F60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570</cp:revision>
  <dcterms:created xsi:type="dcterms:W3CDTF">2018-07-26T07:30:00Z</dcterms:created>
  <dcterms:modified xsi:type="dcterms:W3CDTF">2021-05-07T13:55:00Z</dcterms:modified>
</cp:coreProperties>
</file>