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4529">
        <w:rPr>
          <w:rFonts w:ascii="Times New Roman" w:hAnsi="Times New Roman"/>
          <w:b/>
          <w:sz w:val="24"/>
          <w:szCs w:val="24"/>
        </w:rPr>
        <w:t xml:space="preserve">Программы «Балтийского </w:t>
      </w:r>
      <w:r w:rsidR="008053D6">
        <w:rPr>
          <w:rFonts w:ascii="Times New Roman" w:hAnsi="Times New Roman"/>
          <w:b/>
          <w:sz w:val="24"/>
          <w:szCs w:val="24"/>
        </w:rPr>
        <w:t>лизинга</w:t>
      </w:r>
      <w:r w:rsidRPr="009F4529">
        <w:rPr>
          <w:rFonts w:ascii="Times New Roman" w:hAnsi="Times New Roman"/>
          <w:b/>
          <w:sz w:val="24"/>
          <w:szCs w:val="24"/>
        </w:rPr>
        <w:t>» поддержат растущий рынок грузовиков Татарстана</w:t>
      </w:r>
    </w:p>
    <w:p w:rsidR="009F4529" w:rsidRPr="009F4529" w:rsidRDefault="00D0751B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529">
        <w:rPr>
          <w:rFonts w:ascii="Times New Roman" w:hAnsi="Times New Roman"/>
          <w:b/>
          <w:sz w:val="24"/>
          <w:szCs w:val="24"/>
        </w:rPr>
        <w:t>С</w:t>
      </w:r>
      <w:r w:rsidR="00763043" w:rsidRPr="009F452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2A747E" w:rsidRPr="009F4529">
        <w:rPr>
          <w:rFonts w:ascii="Times New Roman" w:hAnsi="Times New Roman"/>
          <w:b/>
          <w:sz w:val="24"/>
          <w:szCs w:val="24"/>
        </w:rPr>
        <w:t>7</w:t>
      </w:r>
      <w:r w:rsidR="005E6D26" w:rsidRPr="009F4529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9F4529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F4529">
        <w:rPr>
          <w:rFonts w:ascii="Times New Roman" w:hAnsi="Times New Roman"/>
          <w:b/>
          <w:sz w:val="24"/>
          <w:szCs w:val="24"/>
        </w:rPr>
        <w:t>2021</w:t>
      </w:r>
      <w:r w:rsidR="00763043" w:rsidRPr="009F4529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F4529">
        <w:rPr>
          <w:rFonts w:ascii="Times New Roman" w:hAnsi="Times New Roman"/>
          <w:b/>
          <w:sz w:val="24"/>
          <w:szCs w:val="24"/>
        </w:rPr>
        <w:t>.</w:t>
      </w:r>
      <w:r w:rsidR="00A701F0" w:rsidRPr="009F4529">
        <w:rPr>
          <w:rFonts w:ascii="Times New Roman" w:hAnsi="Times New Roman"/>
          <w:sz w:val="24"/>
          <w:szCs w:val="24"/>
        </w:rPr>
        <w:t xml:space="preserve"> </w:t>
      </w:r>
      <w:r w:rsidR="009F4529" w:rsidRPr="009F4529">
        <w:rPr>
          <w:rFonts w:ascii="Times New Roman" w:hAnsi="Times New Roman"/>
          <w:sz w:val="24"/>
          <w:szCs w:val="24"/>
        </w:rPr>
        <w:t>Эксперты аналитического агентства «</w:t>
      </w:r>
      <w:proofErr w:type="spellStart"/>
      <w:r w:rsidR="009F4529" w:rsidRPr="009F4529">
        <w:rPr>
          <w:rFonts w:ascii="Times New Roman" w:hAnsi="Times New Roman"/>
          <w:sz w:val="24"/>
          <w:szCs w:val="24"/>
        </w:rPr>
        <w:t>Автостат</w:t>
      </w:r>
      <w:proofErr w:type="spellEnd"/>
      <w:r w:rsidR="009F4529" w:rsidRPr="009F4529">
        <w:rPr>
          <w:rFonts w:ascii="Times New Roman" w:hAnsi="Times New Roman"/>
          <w:sz w:val="24"/>
          <w:szCs w:val="24"/>
        </w:rPr>
        <w:t xml:space="preserve">» сообщили, что с начала 2021 года наблюдалась положительная динамика объемов лизинговых сделок во всех сегментах автотранспорта. Наибольший рост – на 44% (до 4,9 тысячи единиц) – был отмечен </w:t>
      </w:r>
      <w:hyperlink r:id="rId8" w:history="1">
        <w:r w:rsidR="009F4529" w:rsidRPr="009F4529">
          <w:rPr>
            <w:rStyle w:val="a9"/>
            <w:rFonts w:ascii="Times New Roman" w:hAnsi="Times New Roman"/>
            <w:sz w:val="24"/>
            <w:szCs w:val="24"/>
          </w:rPr>
          <w:t>в сегменте грузовых авто</w:t>
        </w:r>
      </w:hyperlink>
      <w:r w:rsidR="009F4529" w:rsidRPr="009F4529">
        <w:rPr>
          <w:rFonts w:ascii="Times New Roman" w:hAnsi="Times New Roman"/>
          <w:sz w:val="24"/>
          <w:szCs w:val="24"/>
        </w:rPr>
        <w:t>. По словам директора филиала «Балтийского лизинга» в Казани Артема Шабалина, транспорт стабильно входит в число сегментов-лидеров компании.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529">
        <w:rPr>
          <w:rFonts w:ascii="Times New Roman" w:hAnsi="Times New Roman"/>
          <w:sz w:val="24"/>
          <w:szCs w:val="24"/>
        </w:rPr>
        <w:t>«Согласно статистике «Балтийского лизинга», автотранспорт неизменно занимает лидирующие позиции в структуре предметов лизинга компании. По результатам 2020 года его доля в объеме нового бизнеса (стоимость лизингового имущества без НДС) составила 61,5%. Если говорить о транспортном сегменте, то, по сравнению с результатами 2019 года, б</w:t>
      </w:r>
      <w:r>
        <w:rPr>
          <w:rFonts w:ascii="Times New Roman" w:hAnsi="Times New Roman"/>
          <w:sz w:val="24"/>
          <w:szCs w:val="24"/>
        </w:rPr>
        <w:t>о</w:t>
      </w:r>
      <w:r w:rsidRPr="009F4529">
        <w:rPr>
          <w:rFonts w:ascii="Times New Roman" w:hAnsi="Times New Roman"/>
          <w:sz w:val="24"/>
          <w:szCs w:val="24"/>
        </w:rPr>
        <w:t xml:space="preserve">льшую динамику показали легковые авто – 16,2%, доля грузовиков выросла чуть меньше – на 15,3%», - рассказал руководитель регионального подразделения. 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529">
        <w:rPr>
          <w:rFonts w:ascii="Times New Roman" w:hAnsi="Times New Roman"/>
          <w:sz w:val="24"/>
          <w:szCs w:val="24"/>
        </w:rPr>
        <w:t xml:space="preserve">По его словам, Республика Татарстан </w:t>
      </w:r>
      <w:hyperlink r:id="rId9" w:history="1">
        <w:r w:rsidRPr="009F4529">
          <w:rPr>
            <w:rStyle w:val="a9"/>
            <w:rFonts w:ascii="Times New Roman" w:hAnsi="Times New Roman"/>
            <w:sz w:val="24"/>
            <w:szCs w:val="24"/>
          </w:rPr>
          <w:t>возглавила топ российских регионов</w:t>
        </w:r>
      </w:hyperlink>
      <w:r w:rsidRPr="009F4529">
        <w:rPr>
          <w:rFonts w:ascii="Times New Roman" w:hAnsi="Times New Roman"/>
          <w:sz w:val="24"/>
          <w:szCs w:val="24"/>
        </w:rPr>
        <w:t xml:space="preserve"> по динамике продаж грузовиков в первом месяце 2021 года, прирост составил 17,8%. Причем доля </w:t>
      </w:r>
      <w:hyperlink r:id="rId10" w:history="1">
        <w:r w:rsidRPr="009F4529">
          <w:rPr>
            <w:rStyle w:val="a9"/>
            <w:rFonts w:ascii="Times New Roman" w:hAnsi="Times New Roman"/>
            <w:sz w:val="24"/>
            <w:szCs w:val="24"/>
          </w:rPr>
          <w:t>грузовых лизинговых автомобилей</w:t>
        </w:r>
      </w:hyperlink>
      <w:r w:rsidRPr="009F4529">
        <w:rPr>
          <w:rFonts w:ascii="Times New Roman" w:hAnsi="Times New Roman"/>
          <w:sz w:val="24"/>
          <w:szCs w:val="24"/>
        </w:rPr>
        <w:t xml:space="preserve"> на российском рынке новых коммерческих ТС выросла за прошедший год на 10,5%. 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529">
        <w:rPr>
          <w:rFonts w:ascii="Times New Roman" w:hAnsi="Times New Roman"/>
          <w:sz w:val="24"/>
          <w:szCs w:val="24"/>
        </w:rPr>
        <w:t xml:space="preserve">Клиенты «Балтийского лизинга» могут воспользоваться выгодными условиями финансирования грузовых авто, выбрав одно из </w:t>
      </w:r>
      <w:hyperlink r:id="rId11" w:history="1">
        <w:proofErr w:type="spellStart"/>
        <w:r w:rsidRPr="009F4529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9F4529">
        <w:rPr>
          <w:rFonts w:ascii="Times New Roman" w:hAnsi="Times New Roman"/>
          <w:sz w:val="24"/>
          <w:szCs w:val="24"/>
        </w:rPr>
        <w:t>, действующих в компании. Например, для лизингополучателей снижен размер авансового платежа и увеличен срок договора до 60 месяцев на весь модельный ряд </w:t>
      </w:r>
      <w:hyperlink r:id="rId12" w:history="1">
        <w:r w:rsidRPr="009F4529">
          <w:rPr>
            <w:rStyle w:val="a9"/>
            <w:rFonts w:ascii="Times New Roman" w:hAnsi="Times New Roman"/>
            <w:sz w:val="24"/>
            <w:szCs w:val="24"/>
          </w:rPr>
          <w:t>автомобилей КамАЗ</w:t>
        </w:r>
      </w:hyperlink>
      <w:r w:rsidRPr="009F4529">
        <w:rPr>
          <w:rFonts w:ascii="Times New Roman" w:hAnsi="Times New Roman"/>
          <w:sz w:val="24"/>
          <w:szCs w:val="24"/>
        </w:rPr>
        <w:t xml:space="preserve">, включая газобаллонную и газодизельную технику. Также доступна выгода до 8% на грузовики и спецтехнику от автомобильного завода </w:t>
      </w:r>
      <w:hyperlink r:id="rId13" w:history="1">
        <w:r w:rsidRPr="009F4529">
          <w:rPr>
            <w:rStyle w:val="a9"/>
            <w:rFonts w:ascii="Times New Roman" w:hAnsi="Times New Roman"/>
            <w:sz w:val="24"/>
            <w:szCs w:val="24"/>
          </w:rPr>
          <w:t>«Урал»</w:t>
        </w:r>
      </w:hyperlink>
      <w:r w:rsidRPr="009F4529">
        <w:rPr>
          <w:rFonts w:ascii="Times New Roman" w:hAnsi="Times New Roman"/>
          <w:sz w:val="24"/>
          <w:szCs w:val="24"/>
        </w:rPr>
        <w:t xml:space="preserve">. А, приобретая грузовики на базе нового шасси </w:t>
      </w:r>
      <w:hyperlink r:id="rId14" w:history="1">
        <w:proofErr w:type="spellStart"/>
        <w:r w:rsidRPr="009F4529">
          <w:rPr>
            <w:rStyle w:val="a9"/>
            <w:rFonts w:ascii="Times New Roman" w:hAnsi="Times New Roman"/>
            <w:sz w:val="24"/>
            <w:szCs w:val="24"/>
          </w:rPr>
          <w:t>Isuzu</w:t>
        </w:r>
        <w:proofErr w:type="spellEnd"/>
        <w:r w:rsidRPr="009F4529">
          <w:rPr>
            <w:rStyle w:val="a9"/>
            <w:rFonts w:ascii="Times New Roman" w:hAnsi="Times New Roman"/>
            <w:sz w:val="24"/>
            <w:szCs w:val="24"/>
          </w:rPr>
          <w:t xml:space="preserve"> NQR 12T</w:t>
        </w:r>
      </w:hyperlink>
      <w:r w:rsidRPr="009F4529">
        <w:rPr>
          <w:rFonts w:ascii="Times New Roman" w:hAnsi="Times New Roman"/>
          <w:sz w:val="24"/>
          <w:szCs w:val="24"/>
        </w:rPr>
        <w:t>, клиенты получат КАСКО в подарок.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529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документов. Предварительное решение принимается за один день.  С помощью </w:t>
      </w:r>
      <w:hyperlink r:id="rId15" w:history="1">
        <w:r w:rsidRPr="009F4529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9F4529">
        <w:rPr>
          <w:rFonts w:ascii="Times New Roman" w:hAnsi="Times New Roman"/>
          <w:sz w:val="24"/>
          <w:szCs w:val="24"/>
        </w:rPr>
        <w:t xml:space="preserve">, который «Балтийский лизинг» внедрил в работу, расчет стоимости полиса КАСКО производится всего за 2 минуты. Подписать все необходимые документы клиенты «Балтийского лизинга» могут </w:t>
      </w:r>
      <w:proofErr w:type="spellStart"/>
      <w:r w:rsidRPr="009F4529">
        <w:rPr>
          <w:rFonts w:ascii="Times New Roman" w:hAnsi="Times New Roman"/>
          <w:sz w:val="24"/>
          <w:szCs w:val="24"/>
        </w:rPr>
        <w:t>online</w:t>
      </w:r>
      <w:proofErr w:type="spellEnd"/>
      <w:r w:rsidRPr="009F4529">
        <w:rPr>
          <w:rFonts w:ascii="Times New Roman" w:hAnsi="Times New Roman"/>
          <w:sz w:val="24"/>
          <w:szCs w:val="24"/>
        </w:rPr>
        <w:t>. 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4529">
        <w:rPr>
          <w:rFonts w:ascii="Times New Roman" w:hAnsi="Times New Roman"/>
          <w:b/>
          <w:sz w:val="24"/>
          <w:szCs w:val="24"/>
        </w:rPr>
        <w:t>Справка: </w:t>
      </w:r>
    </w:p>
    <w:p w:rsidR="009F4529" w:rsidRPr="009F4529" w:rsidRDefault="009F4529" w:rsidP="009F4529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9F4529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9F4529">
        <w:rPr>
          <w:rFonts w:ascii="Times New Roman" w:hAnsi="Times New Roman"/>
        </w:rPr>
        <w:t xml:space="preserve"> лизинга. ООО «Балтийский лизинг». </w:t>
      </w:r>
    </w:p>
    <w:p w:rsidR="001237E2" w:rsidRDefault="00BC47D2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lastRenderedPageBreak/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6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37884" w:rsidP="000A6CD0">
      <w:pPr>
        <w:spacing w:after="240"/>
        <w:jc w:val="right"/>
      </w:pPr>
      <w:hyperlink r:id="rId17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8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790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stat.ru/news/47807/" TargetMode="External"/><Relationship Id="rId13" Type="http://schemas.openxmlformats.org/officeDocument/2006/relationships/hyperlink" Target="https://baltlease.ru/specs/spec-cargo/ur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cargo/kamaz-avans-5percent/" TargetMode="External"/><Relationship Id="rId17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tlea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carg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lease.ru/press/news/549208-baltiyskiy-lizing-uskoril-raschet-strakhovok-dlya-svoikh-klientov-v-4-raza/" TargetMode="External"/><Relationship Id="rId10" Type="http://schemas.openxmlformats.org/officeDocument/2006/relationships/hyperlink" Target="https://www.napinfo.ru/infographics/segmenty-rynka/dolya-lizingovykh-avtomobiley-na-rynke-novykh-kommercheskikh-t-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pinfo.ru/press-releases/avtomobilnyy-rynok-pokazal-sokrashcheniye" TargetMode="External"/><Relationship Id="rId14" Type="http://schemas.openxmlformats.org/officeDocument/2006/relationships/hyperlink" Target="https://baltlease.ru/specs/spec-cargo/isuzu-kas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191F-CB34-49EF-8BF6-5DF0F1CC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550</cp:revision>
  <dcterms:created xsi:type="dcterms:W3CDTF">2018-07-26T07:30:00Z</dcterms:created>
  <dcterms:modified xsi:type="dcterms:W3CDTF">2021-04-07T14:15:00Z</dcterms:modified>
</cp:coreProperties>
</file>