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CE" w:rsidRDefault="00D103CE" w:rsidP="00D103CE">
      <w:pPr>
        <w:ind w:firstLine="567"/>
        <w:contextualSpacing/>
        <w:jc w:val="right"/>
        <w:rPr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drawing>
          <wp:inline distT="0" distB="0" distL="0" distR="0" wp14:anchorId="013D8A90" wp14:editId="30F96046">
            <wp:extent cx="2562225" cy="91063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489" cy="93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3CE" w:rsidRPr="00D103CE" w:rsidRDefault="00D103CE" w:rsidP="00D103CE">
      <w:pPr>
        <w:ind w:firstLine="567"/>
        <w:contextualSpacing/>
        <w:jc w:val="center"/>
        <w:rPr>
          <w:b/>
          <w:sz w:val="32"/>
          <w:szCs w:val="32"/>
        </w:rPr>
      </w:pPr>
      <w:r w:rsidRPr="00D103CE">
        <w:rPr>
          <w:b/>
          <w:sz w:val="32"/>
          <w:szCs w:val="32"/>
        </w:rPr>
        <w:t>Эксперты обозначили точки роста на рынке жилья</w:t>
      </w:r>
    </w:p>
    <w:p w:rsidR="00D103CE" w:rsidRDefault="00D103CE" w:rsidP="006E3BE4">
      <w:pPr>
        <w:ind w:firstLine="567"/>
        <w:contextualSpacing/>
        <w:jc w:val="both"/>
        <w:rPr>
          <w:sz w:val="24"/>
          <w:szCs w:val="24"/>
        </w:rPr>
      </w:pPr>
    </w:p>
    <w:p w:rsidR="00D103CE" w:rsidRPr="00D103CE" w:rsidRDefault="00D103CE" w:rsidP="006E3BE4">
      <w:pPr>
        <w:ind w:firstLine="567"/>
        <w:contextualSpacing/>
        <w:jc w:val="both"/>
        <w:rPr>
          <w:i/>
          <w:sz w:val="24"/>
          <w:szCs w:val="24"/>
        </w:rPr>
      </w:pPr>
      <w:r w:rsidRPr="00D103CE">
        <w:rPr>
          <w:b/>
          <w:i/>
          <w:sz w:val="24"/>
          <w:szCs w:val="24"/>
        </w:rPr>
        <w:t xml:space="preserve">Июль 2016 года, город Москва. </w:t>
      </w:r>
      <w:r w:rsidRPr="00D103CE">
        <w:rPr>
          <w:i/>
          <w:sz w:val="24"/>
          <w:szCs w:val="24"/>
        </w:rPr>
        <w:t xml:space="preserve">Марина Кох, руководитель центрального офиса продаж ГК «Гранель», приняла участие в работе круглого стола </w:t>
      </w:r>
      <w:r w:rsidRPr="00D103CE">
        <w:rPr>
          <w:i/>
          <w:sz w:val="24"/>
          <w:szCs w:val="24"/>
        </w:rPr>
        <w:t>«Рынок жилья: где искать точки роста».</w:t>
      </w:r>
    </w:p>
    <w:p w:rsidR="00310002" w:rsidRPr="00D73A4B" w:rsidRDefault="006E3BE4" w:rsidP="006E3BE4">
      <w:pPr>
        <w:ind w:firstLine="567"/>
        <w:contextualSpacing/>
        <w:jc w:val="both"/>
        <w:rPr>
          <w:sz w:val="24"/>
          <w:szCs w:val="24"/>
        </w:rPr>
      </w:pPr>
      <w:r w:rsidRPr="00D73A4B">
        <w:rPr>
          <w:sz w:val="24"/>
          <w:szCs w:val="24"/>
        </w:rPr>
        <w:t xml:space="preserve">20 июля в Москве прошёл круглый стол «Рынок жилья: где искать точки роста». </w:t>
      </w:r>
      <w:r w:rsidRPr="00D73A4B">
        <w:rPr>
          <w:sz w:val="24"/>
          <w:szCs w:val="24"/>
        </w:rPr>
        <w:t xml:space="preserve">Организатором </w:t>
      </w:r>
      <w:r w:rsidRPr="00D73A4B">
        <w:rPr>
          <w:sz w:val="24"/>
          <w:szCs w:val="24"/>
        </w:rPr>
        <w:t>мероприятия</w:t>
      </w:r>
      <w:r w:rsidRPr="00D73A4B">
        <w:rPr>
          <w:sz w:val="24"/>
          <w:szCs w:val="24"/>
        </w:rPr>
        <w:t xml:space="preserve"> высту</w:t>
      </w:r>
      <w:r w:rsidRPr="00D73A4B">
        <w:rPr>
          <w:sz w:val="24"/>
          <w:szCs w:val="24"/>
        </w:rPr>
        <w:t>пила</w:t>
      </w:r>
      <w:r w:rsidRPr="00D73A4B">
        <w:rPr>
          <w:sz w:val="24"/>
          <w:szCs w:val="24"/>
        </w:rPr>
        <w:t xml:space="preserve"> компания «Ради Дома – </w:t>
      </w:r>
      <w:proofErr w:type="spellStart"/>
      <w:r w:rsidRPr="00D73A4B">
        <w:rPr>
          <w:sz w:val="24"/>
          <w:szCs w:val="24"/>
        </w:rPr>
        <w:t>Batiactu</w:t>
      </w:r>
      <w:proofErr w:type="spellEnd"/>
      <w:r w:rsidRPr="00D73A4B">
        <w:rPr>
          <w:sz w:val="24"/>
          <w:szCs w:val="24"/>
        </w:rPr>
        <w:t xml:space="preserve"> </w:t>
      </w:r>
      <w:proofErr w:type="spellStart"/>
      <w:r w:rsidRPr="00D73A4B">
        <w:rPr>
          <w:sz w:val="24"/>
          <w:szCs w:val="24"/>
        </w:rPr>
        <w:t>Groupe</w:t>
      </w:r>
      <w:proofErr w:type="spellEnd"/>
      <w:r w:rsidRPr="00D73A4B">
        <w:rPr>
          <w:sz w:val="24"/>
          <w:szCs w:val="24"/>
        </w:rPr>
        <w:t>» при поддержке Франко-российской торгово-промышленной палаты.</w:t>
      </w:r>
      <w:r w:rsidRPr="00D73A4B">
        <w:rPr>
          <w:sz w:val="24"/>
          <w:szCs w:val="24"/>
        </w:rPr>
        <w:t xml:space="preserve"> От группы компаний «Гранель» в дискуссии приняла участие Марина Кох, руководитель центрального офиса продаж. </w:t>
      </w:r>
    </w:p>
    <w:p w:rsidR="006E3BE4" w:rsidRPr="00D73A4B" w:rsidRDefault="006E3BE4" w:rsidP="006E3BE4">
      <w:pPr>
        <w:ind w:firstLine="567"/>
        <w:contextualSpacing/>
        <w:jc w:val="both"/>
        <w:rPr>
          <w:sz w:val="24"/>
          <w:szCs w:val="24"/>
        </w:rPr>
      </w:pPr>
      <w:r w:rsidRPr="00D73A4B">
        <w:rPr>
          <w:sz w:val="24"/>
          <w:szCs w:val="24"/>
        </w:rPr>
        <w:t xml:space="preserve">В ходе работы круглого стола спикеры, представители ведущих девелоперских и консалтинговых компаний Московского региона, обсудили предпосылки возвращающегося спроса на рынке жилья, изменение цены и </w:t>
      </w:r>
      <w:r w:rsidRPr="00D73A4B">
        <w:rPr>
          <w:sz w:val="24"/>
          <w:szCs w:val="24"/>
        </w:rPr>
        <w:t>предложени</w:t>
      </w:r>
      <w:r w:rsidRPr="00D73A4B">
        <w:rPr>
          <w:sz w:val="24"/>
          <w:szCs w:val="24"/>
        </w:rPr>
        <w:t>я</w:t>
      </w:r>
      <w:r w:rsidRPr="00D73A4B">
        <w:rPr>
          <w:sz w:val="24"/>
          <w:szCs w:val="24"/>
        </w:rPr>
        <w:t xml:space="preserve"> </w:t>
      </w:r>
      <w:r w:rsidRPr="00D73A4B">
        <w:rPr>
          <w:sz w:val="24"/>
          <w:szCs w:val="24"/>
        </w:rPr>
        <w:t xml:space="preserve">в сегменте новостроек, дали прогноз, </w:t>
      </w:r>
      <w:r w:rsidRPr="00D73A4B">
        <w:rPr>
          <w:sz w:val="24"/>
          <w:szCs w:val="24"/>
        </w:rPr>
        <w:t xml:space="preserve">как на </w:t>
      </w:r>
      <w:r w:rsidRPr="00D73A4B">
        <w:rPr>
          <w:sz w:val="24"/>
          <w:szCs w:val="24"/>
        </w:rPr>
        <w:t xml:space="preserve">развитии строительной отрасли </w:t>
      </w:r>
      <w:r w:rsidRPr="00D73A4B">
        <w:rPr>
          <w:sz w:val="24"/>
          <w:szCs w:val="24"/>
        </w:rPr>
        <w:t>отразится реформа 214-ФЗ</w:t>
      </w:r>
      <w:r w:rsidRPr="00D73A4B">
        <w:rPr>
          <w:sz w:val="24"/>
          <w:szCs w:val="24"/>
        </w:rPr>
        <w:t xml:space="preserve">. </w:t>
      </w:r>
    </w:p>
    <w:p w:rsidR="00B41413" w:rsidRPr="00D73A4B" w:rsidRDefault="00D202DB" w:rsidP="00B41413">
      <w:pPr>
        <w:ind w:firstLine="567"/>
        <w:contextualSpacing/>
        <w:jc w:val="both"/>
        <w:rPr>
          <w:sz w:val="24"/>
          <w:szCs w:val="24"/>
        </w:rPr>
      </w:pPr>
      <w:r w:rsidRPr="00D73A4B">
        <w:rPr>
          <w:sz w:val="24"/>
          <w:szCs w:val="24"/>
        </w:rPr>
        <w:t>«Подводя итоги работы за первые шесть месяцев, мы отметили</w:t>
      </w:r>
      <w:r w:rsidR="00B41413" w:rsidRPr="00D73A4B">
        <w:rPr>
          <w:sz w:val="24"/>
          <w:szCs w:val="24"/>
        </w:rPr>
        <w:t xml:space="preserve"> увеличение объема продаж в два раза по сравнению со вторым полугодием 2015 года. </w:t>
      </w:r>
      <w:r w:rsidR="00826866">
        <w:rPr>
          <w:sz w:val="24"/>
          <w:szCs w:val="24"/>
        </w:rPr>
        <w:t xml:space="preserve">Рост покупательской активности мы связываем с ожидаемым в начале года окончанием </w:t>
      </w:r>
      <w:r w:rsidR="00B41413" w:rsidRPr="00D73A4B">
        <w:rPr>
          <w:sz w:val="24"/>
          <w:szCs w:val="24"/>
        </w:rPr>
        <w:t xml:space="preserve">срока действия </w:t>
      </w:r>
      <w:r w:rsidR="00826866">
        <w:rPr>
          <w:sz w:val="24"/>
          <w:szCs w:val="24"/>
        </w:rPr>
        <w:t xml:space="preserve">государственной </w:t>
      </w:r>
      <w:r w:rsidR="00B41413" w:rsidRPr="00D73A4B">
        <w:rPr>
          <w:sz w:val="24"/>
          <w:szCs w:val="24"/>
        </w:rPr>
        <w:t>программ</w:t>
      </w:r>
      <w:r w:rsidR="00826866">
        <w:rPr>
          <w:sz w:val="24"/>
          <w:szCs w:val="24"/>
        </w:rPr>
        <w:t>ы</w:t>
      </w:r>
      <w:r w:rsidR="00B41413" w:rsidRPr="00D73A4B">
        <w:rPr>
          <w:sz w:val="24"/>
          <w:szCs w:val="24"/>
        </w:rPr>
        <w:t xml:space="preserve"> </w:t>
      </w:r>
      <w:r w:rsidR="00826866">
        <w:rPr>
          <w:sz w:val="24"/>
          <w:szCs w:val="24"/>
        </w:rPr>
        <w:t xml:space="preserve">субсидирования ипотеки. Отсутствие информации о продлении </w:t>
      </w:r>
      <w:r w:rsidR="00665736">
        <w:rPr>
          <w:sz w:val="24"/>
          <w:szCs w:val="24"/>
        </w:rPr>
        <w:t>господдержки</w:t>
      </w:r>
      <w:r w:rsidR="00826866">
        <w:rPr>
          <w:sz w:val="24"/>
          <w:szCs w:val="24"/>
        </w:rPr>
        <w:t xml:space="preserve"> </w:t>
      </w:r>
      <w:r w:rsidR="00B41413" w:rsidRPr="00D73A4B">
        <w:rPr>
          <w:sz w:val="24"/>
          <w:szCs w:val="24"/>
        </w:rPr>
        <w:t xml:space="preserve">стимулировало </w:t>
      </w:r>
      <w:r w:rsidR="001E3CB7">
        <w:rPr>
          <w:sz w:val="24"/>
          <w:szCs w:val="24"/>
        </w:rPr>
        <w:t>ипотечных заемщиков</w:t>
      </w:r>
      <w:r w:rsidR="00B41413" w:rsidRPr="00D73A4B">
        <w:rPr>
          <w:sz w:val="24"/>
          <w:szCs w:val="24"/>
        </w:rPr>
        <w:t xml:space="preserve">, которые </w:t>
      </w:r>
      <w:r w:rsidR="00826866">
        <w:rPr>
          <w:sz w:val="24"/>
          <w:szCs w:val="24"/>
        </w:rPr>
        <w:t>не спешили с покупкой</w:t>
      </w:r>
      <w:r w:rsidR="00B41413" w:rsidRPr="00D73A4B">
        <w:rPr>
          <w:sz w:val="24"/>
          <w:szCs w:val="24"/>
        </w:rPr>
        <w:t xml:space="preserve"> жилья. </w:t>
      </w:r>
      <w:r w:rsidR="001E3CB7">
        <w:rPr>
          <w:sz w:val="24"/>
          <w:szCs w:val="24"/>
        </w:rPr>
        <w:t xml:space="preserve">Дополнительными факторами послужили: </w:t>
      </w:r>
      <w:r w:rsidR="001E3CB7" w:rsidRPr="00D73A4B">
        <w:rPr>
          <w:sz w:val="24"/>
          <w:szCs w:val="24"/>
        </w:rPr>
        <w:t>адекватная</w:t>
      </w:r>
      <w:r w:rsidR="001E3CB7">
        <w:rPr>
          <w:sz w:val="24"/>
          <w:szCs w:val="24"/>
        </w:rPr>
        <w:t xml:space="preserve"> ценовая политика застройщиков и многообразие предложения на первичном рынке. Д</w:t>
      </w:r>
      <w:r w:rsidR="00B41413" w:rsidRPr="00D73A4B">
        <w:rPr>
          <w:sz w:val="24"/>
          <w:szCs w:val="24"/>
        </w:rPr>
        <w:t xml:space="preserve">ействующие </w:t>
      </w:r>
      <w:r w:rsidR="001E3CB7">
        <w:rPr>
          <w:sz w:val="24"/>
          <w:szCs w:val="24"/>
        </w:rPr>
        <w:t>совместные акции застройщиков и банков с</w:t>
      </w:r>
      <w:r w:rsidR="00B41413" w:rsidRPr="00D73A4B">
        <w:rPr>
          <w:sz w:val="24"/>
          <w:szCs w:val="24"/>
        </w:rPr>
        <w:t xml:space="preserve"> привлекательными </w:t>
      </w:r>
      <w:r w:rsidR="001E3CB7">
        <w:rPr>
          <w:sz w:val="24"/>
          <w:szCs w:val="24"/>
        </w:rPr>
        <w:t>процентными ставками</w:t>
      </w:r>
      <w:r w:rsidR="00B41413" w:rsidRPr="00D73A4B">
        <w:rPr>
          <w:sz w:val="24"/>
          <w:szCs w:val="24"/>
        </w:rPr>
        <w:t xml:space="preserve"> также </w:t>
      </w:r>
      <w:r w:rsidR="001E3CB7">
        <w:rPr>
          <w:sz w:val="24"/>
          <w:szCs w:val="24"/>
        </w:rPr>
        <w:t>способствовали принятию решения о покупк</w:t>
      </w:r>
      <w:r w:rsidR="00665736">
        <w:rPr>
          <w:sz w:val="24"/>
          <w:szCs w:val="24"/>
        </w:rPr>
        <w:t>е</w:t>
      </w:r>
      <w:r w:rsidR="001E3CB7">
        <w:rPr>
          <w:sz w:val="24"/>
          <w:szCs w:val="24"/>
        </w:rPr>
        <w:t xml:space="preserve"> жилья в ипотеку», - рассказала Марина Кох</w:t>
      </w:r>
      <w:r w:rsidR="00B41413" w:rsidRPr="00D73A4B">
        <w:rPr>
          <w:sz w:val="24"/>
          <w:szCs w:val="24"/>
        </w:rPr>
        <w:t xml:space="preserve">. </w:t>
      </w:r>
    </w:p>
    <w:p w:rsidR="00B41413" w:rsidRDefault="00665736" w:rsidP="00B41413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Говоря об изменении покупательских предпочтений,</w:t>
      </w:r>
      <w:r w:rsidR="001E3CB7">
        <w:rPr>
          <w:sz w:val="24"/>
          <w:szCs w:val="24"/>
        </w:rPr>
        <w:t xml:space="preserve"> эксперт</w:t>
      </w:r>
      <w:r>
        <w:rPr>
          <w:sz w:val="24"/>
          <w:szCs w:val="24"/>
        </w:rPr>
        <w:t xml:space="preserve"> отметила, что</w:t>
      </w:r>
      <w:r w:rsidR="001E3C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сегодня </w:t>
      </w:r>
      <w:r w:rsidR="00B41413" w:rsidRPr="00D73A4B">
        <w:rPr>
          <w:sz w:val="24"/>
          <w:szCs w:val="24"/>
        </w:rPr>
        <w:t xml:space="preserve">основной спрос сдвинулся в сторону бюджетных предложений – малогабаритных квартир и квартир-студий.  </w:t>
      </w:r>
      <w:r w:rsidR="001E3CB7">
        <w:rPr>
          <w:sz w:val="24"/>
          <w:szCs w:val="24"/>
        </w:rPr>
        <w:t>«</w:t>
      </w:r>
      <w:r w:rsidR="00B41413" w:rsidRPr="00D73A4B">
        <w:rPr>
          <w:sz w:val="24"/>
          <w:szCs w:val="24"/>
        </w:rPr>
        <w:t xml:space="preserve">Стоимость такого жилья в наших проектах начинается от 1,4 млн. руб. </w:t>
      </w:r>
      <w:r w:rsidR="00D73A4B" w:rsidRPr="00D73A4B">
        <w:rPr>
          <w:sz w:val="24"/>
          <w:szCs w:val="24"/>
        </w:rPr>
        <w:t xml:space="preserve">Тренд на уменьшения жилых площадей можно объяснить </w:t>
      </w:r>
      <w:r w:rsidR="00D73A4B" w:rsidRPr="00D73A4B">
        <w:rPr>
          <w:sz w:val="24"/>
          <w:szCs w:val="24"/>
        </w:rPr>
        <w:t xml:space="preserve">падением доходов населения. </w:t>
      </w:r>
      <w:r w:rsidR="00D73A4B" w:rsidRPr="00D73A4B">
        <w:rPr>
          <w:sz w:val="24"/>
          <w:szCs w:val="24"/>
        </w:rPr>
        <w:t>Я надеюсь, что со временем ситуация изменится, благосостояние наших граждан увеличится и спрос на комфортабельное просторное жильё подрастёт</w:t>
      </w:r>
      <w:r w:rsidR="001E3CB7">
        <w:rPr>
          <w:sz w:val="24"/>
          <w:szCs w:val="24"/>
        </w:rPr>
        <w:t xml:space="preserve">», - </w:t>
      </w:r>
      <w:r>
        <w:rPr>
          <w:sz w:val="24"/>
          <w:szCs w:val="24"/>
        </w:rPr>
        <w:t>сказала</w:t>
      </w:r>
      <w:r w:rsidR="001E3CB7">
        <w:rPr>
          <w:sz w:val="24"/>
          <w:szCs w:val="24"/>
        </w:rPr>
        <w:t xml:space="preserve"> Марина Кох</w:t>
      </w:r>
      <w:r w:rsidR="00D73A4B" w:rsidRPr="00D73A4B">
        <w:rPr>
          <w:sz w:val="24"/>
          <w:szCs w:val="24"/>
        </w:rPr>
        <w:t xml:space="preserve">. </w:t>
      </w:r>
      <w:r w:rsidR="00B41413" w:rsidRPr="00D73A4B">
        <w:rPr>
          <w:sz w:val="24"/>
          <w:szCs w:val="24"/>
        </w:rPr>
        <w:t xml:space="preserve"> </w:t>
      </w:r>
    </w:p>
    <w:p w:rsidR="00D103CE" w:rsidRDefault="00665736" w:rsidP="00B41413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Затрагивая тему изменений в</w:t>
      </w:r>
      <w:r w:rsidR="00D73A4B">
        <w:rPr>
          <w:sz w:val="24"/>
          <w:szCs w:val="24"/>
        </w:rPr>
        <w:t xml:space="preserve"> закон о</w:t>
      </w:r>
      <w:r>
        <w:rPr>
          <w:sz w:val="24"/>
          <w:szCs w:val="24"/>
        </w:rPr>
        <w:t>б участии в</w:t>
      </w:r>
      <w:r w:rsidR="00D73A4B">
        <w:rPr>
          <w:sz w:val="24"/>
          <w:szCs w:val="24"/>
        </w:rPr>
        <w:t xml:space="preserve"> долевом строительстве, </w:t>
      </w:r>
      <w:r w:rsidR="001E3CB7">
        <w:rPr>
          <w:sz w:val="24"/>
          <w:szCs w:val="24"/>
        </w:rPr>
        <w:t>эксперт прокомментировала решение о создании</w:t>
      </w:r>
      <w:r w:rsidR="00D73A4B">
        <w:rPr>
          <w:sz w:val="24"/>
          <w:szCs w:val="24"/>
        </w:rPr>
        <w:t xml:space="preserve"> </w:t>
      </w:r>
      <w:r w:rsidR="001E3CB7">
        <w:rPr>
          <w:sz w:val="24"/>
          <w:szCs w:val="24"/>
        </w:rPr>
        <w:t>компенсационного фонда, к</w:t>
      </w:r>
      <w:r w:rsidR="00D73A4B">
        <w:rPr>
          <w:sz w:val="24"/>
          <w:szCs w:val="24"/>
        </w:rPr>
        <w:t>оторы</w:t>
      </w:r>
      <w:r w:rsidR="001E3CB7">
        <w:rPr>
          <w:sz w:val="24"/>
          <w:szCs w:val="24"/>
        </w:rPr>
        <w:t>й</w:t>
      </w:r>
      <w:r w:rsidR="00D73A4B">
        <w:rPr>
          <w:sz w:val="24"/>
          <w:szCs w:val="24"/>
        </w:rPr>
        <w:t xml:space="preserve"> придёт на смену </w:t>
      </w:r>
      <w:r w:rsidR="001E3CB7">
        <w:rPr>
          <w:sz w:val="24"/>
          <w:szCs w:val="24"/>
        </w:rPr>
        <w:t>существующей</w:t>
      </w:r>
      <w:r w:rsidR="00D73A4B">
        <w:rPr>
          <w:sz w:val="24"/>
          <w:szCs w:val="24"/>
        </w:rPr>
        <w:t xml:space="preserve"> системе страхования</w:t>
      </w:r>
      <w:r w:rsidR="001E3CB7">
        <w:rPr>
          <w:sz w:val="24"/>
          <w:szCs w:val="24"/>
        </w:rPr>
        <w:t>. «Появление фонда</w:t>
      </w:r>
      <w:r w:rsidR="00D73A4B">
        <w:rPr>
          <w:sz w:val="24"/>
          <w:szCs w:val="24"/>
        </w:rPr>
        <w:t xml:space="preserve"> не отразится на ценообразовании, так как в</w:t>
      </w:r>
      <w:r w:rsidR="001E3CB7">
        <w:rPr>
          <w:sz w:val="24"/>
          <w:szCs w:val="24"/>
        </w:rPr>
        <w:t xml:space="preserve"> его</w:t>
      </w:r>
      <w:r w:rsidR="00D73A4B">
        <w:rPr>
          <w:sz w:val="24"/>
          <w:szCs w:val="24"/>
        </w:rPr>
        <w:t xml:space="preserve"> копилку застройщики будут отчислять все тот же 1% от стоимости</w:t>
      </w:r>
      <w:r>
        <w:rPr>
          <w:sz w:val="24"/>
          <w:szCs w:val="24"/>
        </w:rPr>
        <w:t>, указанной</w:t>
      </w:r>
      <w:r w:rsidR="00D73A4B">
        <w:rPr>
          <w:sz w:val="24"/>
          <w:szCs w:val="24"/>
        </w:rPr>
        <w:t xml:space="preserve"> в ДДУ</w:t>
      </w:r>
      <w:r w:rsidR="00826866">
        <w:rPr>
          <w:sz w:val="24"/>
          <w:szCs w:val="24"/>
        </w:rPr>
        <w:t xml:space="preserve">. При условии организации </w:t>
      </w:r>
      <w:r>
        <w:rPr>
          <w:sz w:val="24"/>
          <w:szCs w:val="24"/>
        </w:rPr>
        <w:t xml:space="preserve">эффективной </w:t>
      </w:r>
      <w:r w:rsidR="00826866">
        <w:rPr>
          <w:sz w:val="24"/>
          <w:szCs w:val="24"/>
        </w:rPr>
        <w:t xml:space="preserve">работы фонда, нововведение пойдет на пользу всем участникам процесса. Граждане, приобретая квартиру </w:t>
      </w:r>
      <w:r w:rsidR="00D103CE">
        <w:rPr>
          <w:sz w:val="24"/>
          <w:szCs w:val="24"/>
        </w:rPr>
        <w:t>в новостройке на стадии строительства</w:t>
      </w:r>
      <w:r w:rsidR="00826866">
        <w:rPr>
          <w:sz w:val="24"/>
          <w:szCs w:val="24"/>
        </w:rPr>
        <w:t>, смогут получить гарантии государства, застройщики смогут рассчитывать на помощь в случае финансовых сложностей</w:t>
      </w:r>
      <w:r w:rsidR="00D103CE">
        <w:rPr>
          <w:sz w:val="24"/>
          <w:szCs w:val="24"/>
        </w:rPr>
        <w:t xml:space="preserve">», - резюмировала Марина Кох. </w:t>
      </w:r>
    </w:p>
    <w:p w:rsidR="00D73A4B" w:rsidRPr="00D73A4B" w:rsidRDefault="00D103CE" w:rsidP="00B41413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Участники дискуссии сошлись во мнении, что за последние несколько лет рынок недвижимости сильно эволюционировал, улучшилось качество </w:t>
      </w:r>
      <w:r w:rsidR="00B47191">
        <w:rPr>
          <w:sz w:val="24"/>
          <w:szCs w:val="24"/>
        </w:rPr>
        <w:t>проектов, появились новые форматы жилья</w:t>
      </w:r>
      <w:r>
        <w:rPr>
          <w:sz w:val="24"/>
          <w:szCs w:val="24"/>
        </w:rPr>
        <w:t xml:space="preserve">, застройщики </w:t>
      </w:r>
      <w:r w:rsidR="00B47191">
        <w:rPr>
          <w:sz w:val="24"/>
          <w:szCs w:val="24"/>
        </w:rPr>
        <w:t xml:space="preserve">повысили уровень обслуживания клиентов. По мнению экспертов, объективно сегодня сложились самые благоприятные условия для покупки недвижимости. Однако, такая ситуация продлится не долго, уже осенью аналитики прогнозируют рост цен - до конца текущего года стоимость жилья на первичном рынке может увеличиться на 7%.  </w:t>
      </w:r>
      <w:r>
        <w:rPr>
          <w:sz w:val="24"/>
          <w:szCs w:val="24"/>
        </w:rPr>
        <w:t xml:space="preserve"> </w:t>
      </w:r>
      <w:r w:rsidR="00826866">
        <w:rPr>
          <w:sz w:val="24"/>
          <w:szCs w:val="24"/>
        </w:rPr>
        <w:t xml:space="preserve">   </w:t>
      </w:r>
    </w:p>
    <w:p w:rsidR="006E3BE4" w:rsidRPr="00D73A4B" w:rsidRDefault="006E3BE4" w:rsidP="006E3BE4">
      <w:pPr>
        <w:ind w:firstLine="567"/>
        <w:contextualSpacing/>
        <w:jc w:val="both"/>
        <w:rPr>
          <w:sz w:val="24"/>
          <w:szCs w:val="24"/>
        </w:rPr>
      </w:pPr>
    </w:p>
    <w:p w:rsidR="00B47191" w:rsidRDefault="00B47191">
      <w:pPr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br w:type="page"/>
      </w:r>
    </w:p>
    <w:p w:rsidR="00D103CE" w:rsidRPr="00DF23DD" w:rsidRDefault="00D103CE" w:rsidP="00D103CE">
      <w:pPr>
        <w:pStyle w:val="a3"/>
        <w:spacing w:line="240" w:lineRule="auto"/>
        <w:ind w:left="0" w:firstLine="850"/>
        <w:jc w:val="both"/>
        <w:rPr>
          <w:sz w:val="24"/>
          <w:szCs w:val="24"/>
          <w:shd w:val="clear" w:color="auto" w:fill="FFFFFF"/>
        </w:rPr>
      </w:pPr>
      <w:bookmarkStart w:id="0" w:name="_GoBack"/>
      <w:bookmarkEnd w:id="0"/>
      <w:r w:rsidRPr="00DF23DD">
        <w:rPr>
          <w:b/>
          <w:sz w:val="24"/>
          <w:szCs w:val="24"/>
          <w:shd w:val="clear" w:color="auto" w:fill="FFFFFF"/>
        </w:rPr>
        <w:lastRenderedPageBreak/>
        <w:t>Справка о компании</w:t>
      </w:r>
      <w:r w:rsidRPr="00DF23DD">
        <w:rPr>
          <w:sz w:val="24"/>
          <w:szCs w:val="24"/>
          <w:shd w:val="clear" w:color="auto" w:fill="FFFFFF"/>
        </w:rPr>
        <w:t xml:space="preserve"> </w:t>
      </w:r>
    </w:p>
    <w:p w:rsidR="00D103CE" w:rsidRPr="00DF23DD" w:rsidRDefault="00D103CE" w:rsidP="00D103C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4"/>
          <w:szCs w:val="24"/>
          <w:shd w:val="clear" w:color="auto" w:fill="FFFFFF"/>
        </w:rPr>
      </w:pPr>
    </w:p>
    <w:p w:rsidR="00D103CE" w:rsidRPr="00DF23DD" w:rsidRDefault="00D103CE" w:rsidP="00D103C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cs="Arial"/>
          <w:sz w:val="24"/>
          <w:szCs w:val="24"/>
        </w:rPr>
      </w:pPr>
      <w:r w:rsidRPr="00DF23DD">
        <w:rPr>
          <w:b/>
          <w:sz w:val="24"/>
          <w:szCs w:val="24"/>
          <w:shd w:val="clear" w:color="auto" w:fill="FFFFFF"/>
        </w:rPr>
        <w:t>ГК «Гранель»</w:t>
      </w:r>
      <w:r w:rsidRPr="00DF23DD">
        <w:rPr>
          <w:sz w:val="24"/>
          <w:szCs w:val="24"/>
          <w:shd w:val="clear" w:color="auto" w:fill="FFFFFF"/>
        </w:rPr>
        <w:t>, основанная в 1992 г., специализируется на строительстве жилой и коммерческой недвижимости в нескольких регионах Российской Федерации. Компания «</w:t>
      </w:r>
      <w:proofErr w:type="spellStart"/>
      <w:r w:rsidRPr="00DF23DD">
        <w:rPr>
          <w:sz w:val="24"/>
          <w:szCs w:val="24"/>
          <w:shd w:val="clear" w:color="auto" w:fill="FFFFFF"/>
          <w:lang w:val="en-US"/>
        </w:rPr>
        <w:t>GranelleDevelopment</w:t>
      </w:r>
      <w:proofErr w:type="spellEnd"/>
      <w:r w:rsidRPr="00DF23DD">
        <w:rPr>
          <w:sz w:val="24"/>
          <w:szCs w:val="24"/>
          <w:shd w:val="clear" w:color="auto" w:fill="FFFFFF"/>
        </w:rPr>
        <w:t xml:space="preserve">», которая входит в структуру ГК «Гранель», осуществляет активную деятельность в сфере </w:t>
      </w:r>
      <w:proofErr w:type="spellStart"/>
      <w:r w:rsidRPr="00DF23DD">
        <w:rPr>
          <w:sz w:val="24"/>
          <w:szCs w:val="24"/>
          <w:shd w:val="clear" w:color="auto" w:fill="FFFFFF"/>
        </w:rPr>
        <w:t>девелопмента</w:t>
      </w:r>
      <w:proofErr w:type="spellEnd"/>
      <w:r w:rsidRPr="00DF23DD">
        <w:rPr>
          <w:sz w:val="24"/>
          <w:szCs w:val="24"/>
          <w:shd w:val="clear" w:color="auto" w:fill="FFFFFF"/>
        </w:rPr>
        <w:t xml:space="preserve"> масштабных жилых микрорайонов разнопланового формата в Москве и ближнем Подмосковье. Портфель проектов компании насчитывает </w:t>
      </w:r>
      <w:r>
        <w:rPr>
          <w:sz w:val="24"/>
          <w:szCs w:val="24"/>
          <w:shd w:val="clear" w:color="auto" w:fill="FFFFFF"/>
        </w:rPr>
        <w:t>4</w:t>
      </w:r>
      <w:r w:rsidRPr="00DF23DD">
        <w:rPr>
          <w:sz w:val="24"/>
          <w:szCs w:val="24"/>
          <w:shd w:val="clear" w:color="auto" w:fill="FFFFFF"/>
        </w:rPr>
        <w:t xml:space="preserve">,5 млн. </w:t>
      </w:r>
      <w:proofErr w:type="spellStart"/>
      <w:r w:rsidRPr="00DF23DD">
        <w:rPr>
          <w:sz w:val="24"/>
          <w:szCs w:val="24"/>
          <w:shd w:val="clear" w:color="auto" w:fill="FFFFFF"/>
        </w:rPr>
        <w:t>кв.м</w:t>
      </w:r>
      <w:proofErr w:type="spellEnd"/>
      <w:r w:rsidRPr="00DF23DD">
        <w:rPr>
          <w:sz w:val="24"/>
          <w:szCs w:val="24"/>
          <w:shd w:val="clear" w:color="auto" w:fill="FFFFFF"/>
        </w:rPr>
        <w:t xml:space="preserve">. и включает в себя малоэтажные и многоэтажные жилые комплексы, полностью обеспеченные всей необходимой для комфортной жизни инфраструктурой. Специалисты компании контролируют все стадии процесса </w:t>
      </w:r>
      <w:proofErr w:type="spellStart"/>
      <w:r w:rsidRPr="00DF23DD">
        <w:rPr>
          <w:sz w:val="24"/>
          <w:szCs w:val="24"/>
          <w:shd w:val="clear" w:color="auto" w:fill="FFFFFF"/>
        </w:rPr>
        <w:t>девелопмента</w:t>
      </w:r>
      <w:proofErr w:type="spellEnd"/>
      <w:r w:rsidRPr="00DF23DD">
        <w:rPr>
          <w:sz w:val="24"/>
          <w:szCs w:val="24"/>
          <w:shd w:val="clear" w:color="auto" w:fill="FFFFFF"/>
        </w:rPr>
        <w:t xml:space="preserve"> – с момента разработки концепции, проектирования и строительства, до реализации и управления объектами. Благодаря многолетнему опыту и слаженной работе команды профессионалов ГК «Гранель» предлагает на рынок продукт высокого качества по доступным ценам. Все проекты компании возводятся с применением высококачественных строительных материалов, отвечают высоким требованиям современного жилищного строительства и отличаются уникальными архитектурными решениями. </w:t>
      </w:r>
    </w:p>
    <w:p w:rsidR="00D103CE" w:rsidRPr="00DF23DD" w:rsidRDefault="00D103CE" w:rsidP="00D103CE">
      <w:pPr>
        <w:jc w:val="both"/>
        <w:rPr>
          <w:sz w:val="24"/>
          <w:szCs w:val="24"/>
        </w:rPr>
      </w:pPr>
    </w:p>
    <w:p w:rsidR="00D103CE" w:rsidRPr="00DF23DD" w:rsidRDefault="00D103CE" w:rsidP="00D103CE">
      <w:pPr>
        <w:ind w:firstLine="567"/>
        <w:jc w:val="both"/>
        <w:rPr>
          <w:b/>
          <w:sz w:val="24"/>
          <w:szCs w:val="24"/>
        </w:rPr>
      </w:pPr>
      <w:r w:rsidRPr="00DF23DD">
        <w:rPr>
          <w:b/>
          <w:sz w:val="24"/>
          <w:szCs w:val="24"/>
        </w:rPr>
        <w:t>Контакты для СМИ</w:t>
      </w:r>
    </w:p>
    <w:p w:rsidR="00D103CE" w:rsidRPr="00DF23DD" w:rsidRDefault="00D103CE" w:rsidP="00D103CE">
      <w:pPr>
        <w:ind w:firstLine="567"/>
        <w:contextualSpacing/>
        <w:jc w:val="both"/>
        <w:rPr>
          <w:sz w:val="24"/>
          <w:szCs w:val="24"/>
        </w:rPr>
      </w:pPr>
      <w:r w:rsidRPr="00DF23DD">
        <w:rPr>
          <w:sz w:val="24"/>
          <w:szCs w:val="24"/>
        </w:rPr>
        <w:t>Медникова Наталья</w:t>
      </w:r>
    </w:p>
    <w:p w:rsidR="00D103CE" w:rsidRPr="00DF23DD" w:rsidRDefault="00D103CE" w:rsidP="00D103CE">
      <w:pPr>
        <w:ind w:firstLine="567"/>
        <w:contextualSpacing/>
        <w:jc w:val="both"/>
        <w:rPr>
          <w:sz w:val="24"/>
          <w:szCs w:val="24"/>
        </w:rPr>
      </w:pPr>
      <w:r w:rsidRPr="00DF23DD">
        <w:rPr>
          <w:sz w:val="24"/>
          <w:szCs w:val="24"/>
        </w:rPr>
        <w:t xml:space="preserve">Пресс-секретарь ГК «Гранель» </w:t>
      </w:r>
    </w:p>
    <w:p w:rsidR="00D103CE" w:rsidRPr="00DF23DD" w:rsidRDefault="00D103CE" w:rsidP="00D103CE">
      <w:pPr>
        <w:ind w:firstLine="567"/>
        <w:contextualSpacing/>
        <w:rPr>
          <w:iCs/>
          <w:sz w:val="24"/>
          <w:szCs w:val="24"/>
        </w:rPr>
      </w:pPr>
      <w:r w:rsidRPr="00DF23DD">
        <w:rPr>
          <w:iCs/>
          <w:sz w:val="24"/>
          <w:szCs w:val="24"/>
        </w:rPr>
        <w:t>+7 903 666 15 00</w:t>
      </w:r>
    </w:p>
    <w:p w:rsidR="00D103CE" w:rsidRPr="00DF23DD" w:rsidRDefault="00D103CE" w:rsidP="00D103CE">
      <w:pPr>
        <w:ind w:firstLine="567"/>
        <w:contextualSpacing/>
        <w:rPr>
          <w:iCs/>
          <w:sz w:val="24"/>
          <w:szCs w:val="24"/>
        </w:rPr>
      </w:pPr>
      <w:r w:rsidRPr="00DF23DD">
        <w:rPr>
          <w:iCs/>
          <w:sz w:val="24"/>
          <w:szCs w:val="24"/>
        </w:rPr>
        <w:t>+7 495 980 03 80 (доб. 5073)</w:t>
      </w:r>
    </w:p>
    <w:p w:rsidR="00D103CE" w:rsidRDefault="00D103CE" w:rsidP="00D103CE">
      <w:pPr>
        <w:ind w:firstLine="567"/>
        <w:contextualSpacing/>
      </w:pPr>
      <w:hyperlink r:id="rId5" w:history="1">
        <w:r w:rsidRPr="00DF23DD">
          <w:rPr>
            <w:rStyle w:val="a4"/>
            <w:iCs/>
            <w:sz w:val="24"/>
            <w:szCs w:val="24"/>
          </w:rPr>
          <w:t>n.mednikova@granelle.com</w:t>
        </w:r>
      </w:hyperlink>
    </w:p>
    <w:p w:rsidR="00D103CE" w:rsidRPr="00EE47F7" w:rsidRDefault="00D103CE" w:rsidP="00D103CE">
      <w:pPr>
        <w:jc w:val="both"/>
        <w:rPr>
          <w:sz w:val="24"/>
          <w:szCs w:val="24"/>
        </w:rPr>
      </w:pPr>
    </w:p>
    <w:p w:rsidR="00D103CE" w:rsidRPr="00AE0158" w:rsidRDefault="00D103CE" w:rsidP="00D103CE">
      <w:pPr>
        <w:ind w:firstLine="567"/>
        <w:contextualSpacing/>
        <w:jc w:val="both"/>
        <w:rPr>
          <w:sz w:val="24"/>
          <w:szCs w:val="24"/>
        </w:rPr>
      </w:pPr>
    </w:p>
    <w:p w:rsidR="00D103CE" w:rsidRPr="008E754D" w:rsidRDefault="00D103CE" w:rsidP="00D103CE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6E3BE4" w:rsidRPr="006E3BE4" w:rsidRDefault="006E3BE4" w:rsidP="006E3BE4">
      <w:pPr>
        <w:jc w:val="both"/>
      </w:pPr>
      <w:r>
        <w:br/>
      </w:r>
    </w:p>
    <w:sectPr w:rsidR="006E3BE4" w:rsidRPr="006E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FB"/>
    <w:rsid w:val="001E3CB7"/>
    <w:rsid w:val="001F0A64"/>
    <w:rsid w:val="00665736"/>
    <w:rsid w:val="006A28FB"/>
    <w:rsid w:val="006E3BE4"/>
    <w:rsid w:val="00826866"/>
    <w:rsid w:val="00B41413"/>
    <w:rsid w:val="00B47191"/>
    <w:rsid w:val="00D103CE"/>
    <w:rsid w:val="00D202DB"/>
    <w:rsid w:val="00D73A4B"/>
    <w:rsid w:val="00E1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161F8-B158-4E93-B7FA-39CC4F61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3CE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0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mednikova@granell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Медникова Наталья Васильевна</dc:creator>
  <cp:keywords/>
  <dc:description/>
  <cp:lastModifiedBy>Медникова Наталья Васильевна</cp:lastModifiedBy>
  <cp:revision>2</cp:revision>
  <dcterms:created xsi:type="dcterms:W3CDTF">2016-07-20T12:12:00Z</dcterms:created>
  <dcterms:modified xsi:type="dcterms:W3CDTF">2016-07-20T13:41:00Z</dcterms:modified>
</cp:coreProperties>
</file>