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spacing w:line="240" w:lineRule="auto"/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  <w:lang w:bidi="ar-sa" w:eastAsia="ru-ru"/>
        </w:rPr>
        <w:drawing>
          <wp:inline distT="0" distR="0" distL="0" distB="0">
            <wp:extent cy="1796415" cx="1430655"/>
            <wp:effectExtent r="0" l="0" b="0" t="0"/>
            <wp:docPr name="Рисунок 2" id="2" descr="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2" id="0" descr="150"/>
                    <pic:cNvPicPr>
                      <a:picLocks noChangeAspect="1" noChangeArrowheads="1"/>
                    </pic:cNvPicPr>
                  </pic:nvPicPr>
                  <pic:blipFill>
                    <a:blip cstate="print"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796415" cx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spacing w:after="0"/>
        <w:rPr>
          <w:i w:val="1"/>
          <w:sz w:val="24.0"/>
          <w:szCs w:val="24.0"/>
          <w:rFonts w:ascii="Times New Roman" w:eastAsia="Calibri"/>
        </w:rPr>
      </w:pPr>
      <w:r>
        <w:rPr>
          <w:i w:val="1"/>
          <w:sz w:val="24.0"/>
          <w:szCs w:val="24.0"/>
          <w:rFonts w:ascii="Times New Roman" w:eastAsia="Calibri"/>
          <w:lang w:bidi="ar-sa"/>
        </w:rPr>
        <w:t>Пресс-релиз</w:t>
      </w:r>
    </w:p>
    <w:p>
      <w:pPr>
        <w:jc w:val="both"/>
        <w:spacing w:after="0"/>
        <w:rPr>
          <w:i w:val="1"/>
          <w:sz w:val="24.0"/>
          <w:szCs w:val="24.0"/>
          <w:rFonts w:ascii="Times New Roman" w:eastAsia="Calibri"/>
        </w:rPr>
      </w:pPr>
      <w:r>
        <w:rPr>
          <w:i w:val="1"/>
          <w:sz w:val="24.0"/>
          <w:szCs w:val="24.0"/>
          <w:rFonts w:ascii="Times New Roman" w:eastAsia="Calibri"/>
          <w:lang w:val="en-us" w:bidi="ar-sa"/>
        </w:rPr>
        <w:t>17.05.2016</w:t>
      </w:r>
    </w:p>
    <w:p>
      <w:pPr>
        <w:jc w:val="both"/>
        <w:spacing w:line="240" w:lineRule="auto"/>
        <w:rPr>
          <w:sz w:val="24.0"/>
          <w:szCs w:val="24.0"/>
          <w:rFonts w:ascii="Times New Roman"/>
        </w:rPr>
      </w:pPr>
    </w:p>
    <w:p>
      <w:pPr>
        <w:pStyle w:val="a5"/>
        <w:jc w:val="center"/>
        <w:rPr>
          <w:b w:val="1"/>
          <w:sz w:val="28.0"/>
          <w:szCs w:val="28.0"/>
          <w:lang w:val="en-us"/>
        </w:rPr>
      </w:pPr>
      <w:r>
        <w:rPr>
          <w:b w:val="1"/>
          <w:sz w:val="28.0"/>
          <w:szCs w:val="28.0"/>
          <w:rFonts w:ascii="Calibri"/>
          <w:lang w:bidi="ar-sa"/>
        </w:rPr>
        <w:t>Инфраструктура загородных кварталов</w:t>
      </w:r>
    </w:p>
    <w:p>
      <w:pPr>
        <w:pStyle w:val="a5"/>
        <w:jc w:val="center"/>
        <w:rPr>
          <w:b w:val="1"/>
          <w:sz w:val="28.0"/>
          <w:szCs w:val="28.0"/>
          <w:lang w:val="en-us"/>
        </w:rPr>
      </w:pPr>
      <w:r>
        <w:rPr>
          <w:b w:val="1"/>
          <w:sz w:val="28.0"/>
          <w:szCs w:val="28.0"/>
          <w:rFonts w:ascii="Calibri"/>
          <w:lang w:bidi="ar-sa"/>
        </w:rPr>
        <w:t>способствует развитию малого бизнеса</w:t>
      </w:r>
    </w:p>
    <w:p>
      <w:pPr>
        <w:pStyle w:val="a5"/>
        <w:jc w:val="center"/>
        <w:rPr>
          <w:b w:val="1"/>
          <w:sz w:val="28.0"/>
          <w:szCs w:val="28.0"/>
          <w:rFonts w:ascii="Carlito"/>
          <w:lang w:val="en-us"/>
        </w:rPr>
      </w:pPr>
    </w:p>
    <w:p>
      <w:pPr>
        <w:jc w:val="both"/>
        <w:spacing w:line="240" w:lineRule="auto"/>
        <w:rPr>
          <w:b w:val="1"/>
          <w:i w:val="1"/>
          <w:sz w:val="24.0"/>
          <w:szCs w:val="24.0"/>
          <w:rFonts w:ascii="Times New Roman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t>Аналитики компании SDI Group, представляющей жилой комплекс «Аккорд. Smart-квартал»</w:t>
      </w:r>
      <w:r>
        <w:rPr>
          <w:b w:val="1"/>
          <w:i w:val="1"/>
          <w:sz w:val="24.0"/>
          <w:szCs w:val="24.0"/>
          <w:color w:val="FF0000"/>
          <w:rFonts w:ascii="Times New Roman"/>
          <w:lang w:bidi="ar-sa"/>
        </w:rPr>
        <w:t xml:space="preserve"> </w:t>
      </w: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в Одинцовском районе Подмосковья, отмечают, что покупателей квартир в строящихся комплексах комфорт-класса привлекает продуманный подход девелопера к формированию состава и сроков запуска инфраструктурных объектов, при этом 30% будущих жителей готовы инвестировать в коммерческие площади проекта в целях создания собственного бизнеса и комфорта. </w:t>
      </w:r>
    </w:p>
    <w:p>
      <w:pPr>
        <w:jc w:val="bot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  <w:lang w:bidi="ar-sa"/>
        </w:rPr>
        <w:t xml:space="preserve">В условиях жесткой рыночной конкуренции девелоперы стремятся сформировать в своих объектах оптимальный инфраструктурный «микроклимат» с учетом уже имеющихся рядом с ними социальных и коммерческих учреждений. «Девелоперы стали тщательнее подходить к наполнению жилой застройки объектами социального и хозяйственно-бытового назначения. Обойтись обустройством детской площадки не удастся, за подобный проект никто не проголосует рублем, – говорит </w:t>
      </w:r>
      <w:r>
        <w:rPr>
          <w:b w:val="1"/>
          <w:sz w:val="24.0"/>
          <w:szCs w:val="24.0"/>
          <w:rFonts w:ascii="Times New Roman"/>
          <w:lang w:bidi="ar-sa"/>
        </w:rPr>
        <w:t>Раиса Манаширова, коммерческий директор SDI Group</w:t>
      </w:r>
      <w:r>
        <w:rPr>
          <w:sz w:val="24.0"/>
          <w:szCs w:val="24.0"/>
          <w:rFonts w:ascii="Times New Roman"/>
          <w:lang w:bidi="ar-sa"/>
        </w:rPr>
        <w:t>. – И если пять-шесть лет назад собственная инфраструктура была далеко не в каждом жилом комплексе и существенно повышала итоговую стоимость квартир, то сейчас это стало неотъемлемой частью качественного проекта и долгом уважающего себя и своих покупателей застройщика».</w:t>
      </w:r>
    </w:p>
    <w:p>
      <w:pPr>
        <w:jc w:val="bot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  <w:lang w:bidi="ar-sa"/>
        </w:rPr>
        <w:t xml:space="preserve">Кроме того, если раньше запуск объектов инфраструктуры, как правило, планировался вместе с вводом второй и третьей очереди, то нынешние требования рынка диктуют иной подход. «Учитывая пожелания клиентов, мы пересмотрели очередность ввода объектов ЖК «Аккорд. Smart-квартал», для того чтобы обеспечить будущих жильцов первой очереди необходимой инфраструктурой с момента заселения – детский сад и торговый центр будут введены в эксплуатацию уже с первыми четырьмя домами, а впоследствии в комплексе поочередно откроют свои двери школа, поликлиника, рестораны, кафе, пекарня, ФОК с бассейном и прочие важные для комфорта жильцов объекты», –  поясняет г-жа Манаширова. –  Кроме того, порядка </w:t>
      </w:r>
      <w:r>
        <w:rPr>
          <w:b w:val="1"/>
          <w:sz w:val="24.0"/>
          <w:szCs w:val="24.0"/>
          <w:rFonts w:ascii="Times New Roman"/>
          <w:lang w:bidi="ar-sa"/>
        </w:rPr>
        <w:t>30% клиентов, уже купивших квартиры в жилом комплексе, проявили желание инвестировать в коммерческие площади, развивая собственный бизнес в шаговой доступности от своего места жительства</w:t>
      </w:r>
      <w:r>
        <w:rPr>
          <w:sz w:val="24.0"/>
          <w:szCs w:val="24.0"/>
          <w:rFonts w:ascii="Times New Roman"/>
          <w:lang w:bidi="ar-sa"/>
        </w:rPr>
        <w:t xml:space="preserve">. Можно говорить о том, что люди, приобретающие жилье в проекте, совместно с девелопером занимаются формированием такого инфраструктурного контента, который будет востребован всеми жителями комплекса. Таким образом, на стадии становления проекта удается совместными усилиями создавать и добрососедский социум, и удобную для него среду обитания». </w:t>
      </w:r>
    </w:p>
    <w:p>
      <w:pPr>
        <w:spacing w:line="240" w:lineRule="auto"/>
        <w:rPr>
          <w:b w:val="1"/>
          <w:i w:val="1"/>
          <w:u w:val="single"/>
          <w:rFonts w:ascii="Times New Roman"/>
        </w:rPr>
      </w:pPr>
      <w:r>
        <w:rPr>
          <w:b w:val="1"/>
          <w:i w:val="1"/>
          <w:u w:val="single"/>
          <w:rFonts w:ascii="Times New Roman"/>
          <w:lang w:bidi="ar-sa"/>
        </w:rPr>
        <w:lastRenderedPageBreak/>
      </w:r>
      <w:r>
        <w:rPr>
          <w:b w:val="1"/>
          <w:i w:val="1"/>
          <w:u w:val="single"/>
          <w:rFonts w:ascii="Times New Roman"/>
          <w:lang w:bidi="ar-sa"/>
        </w:rPr>
        <w:t>Справка о компании</w:t>
      </w:r>
    </w:p>
    <w:p>
      <w:pPr>
        <w:spacing w:line="240" w:lineRule="auto"/>
        <w:rPr>
          <w:rFonts w:ascii="Times New Roman"/>
        </w:rPr>
      </w:pPr>
      <w:r>
        <w:rPr>
          <w:rFonts w:ascii="Times New Roman"/>
          <w:lang w:val="en-us" w:bidi="ar-sa"/>
        </w:rPr>
        <w:t>SDI Group – инвестиционно-строительный холдинг, созданный профессионалами рынка девелопмента, строительства и инвестиций, образованный одними из учредителей ГК «Единство» - основным застройщиком жилья в Рязани и рязанской области (9 лет на строительном рынке) и корпорации «Аккорд» – лидером в сфере строительства и инвестиций в Азербайджане и на Южном Кавказе (опыт строительства 10 лет).</w:t>
      </w:r>
    </w:p>
    <w:p>
      <w:pPr>
        <w:spacing w:line="240" w:lineRule="auto"/>
        <w:rPr>
          <w:rFonts w:ascii="Times New Roman"/>
        </w:rPr>
      </w:pPr>
      <w:r>
        <w:rPr>
          <w:rFonts w:ascii="Times New Roman"/>
          <w:lang w:bidi="ar-sa"/>
        </w:rPr>
        <w:t>Команда, создавшая холдинг, обладает многолетним успешным опытом в реализации строительных проектов на территории России и за рубежом, что является залогом успешного воплощения основной концепции холдинга: создание современного, удобного, комфортного и безопасного пространства для жизни людей.</w:t>
      </w:r>
    </w:p>
    <w:p>
      <w:pPr>
        <w:spacing w:line="240" w:lineRule="auto"/>
        <w:rPr>
          <w:rFonts w:ascii="Times New Roman"/>
        </w:rPr>
      </w:pPr>
      <w:r>
        <w:rPr>
          <w:rFonts w:ascii="Times New Roman"/>
          <w:lang w:bidi="ar-sa"/>
        </w:rPr>
        <w:t>В портфеле команды проекта более 750 000 квадратных метров жилья, 690 км. автомобильных дорог, 25 мостов и туннелей.</w:t>
      </w:r>
    </w:p>
    <w:p>
      <w:pPr>
        <w:spacing w:line="240" w:lineRule="auto"/>
        <w:rPr>
          <w:rFonts w:ascii="Times New Roman"/>
        </w:rPr>
      </w:pPr>
      <w:hyperlink w:history="1" r:id="rId7">
        <w:r>
          <w:rPr>
            <w:rStyle w:val="a6"/>
            <w:rFonts w:ascii="Times New Roman"/>
            <w:lang w:bidi="ar-sa"/>
          </w:rPr>
          <w:t>ЖК «Аккорд. Smart-квартал»</w:t>
        </w:r>
      </w:hyperlink>
      <w:r>
        <w:rPr>
          <w:rFonts w:ascii="Times New Roman"/>
          <w:lang w:bidi="ar-sa"/>
        </w:rPr>
        <w:t xml:space="preserve"> – флагманский проект холдинга SDI Group в Московском регионе, объект комплексного развития территории с авторской архитектурой и новаторской идеей организации пространства как при планировке квартир, так и при создании многофункциональной инфраструктуры жилого комплекса.</w:t>
      </w:r>
    </w:p>
    <w:p>
      <w:pPr>
        <w:pStyle w:val="a5"/>
        <w:rPr>
          <w:b w:val="1"/>
          <w:rFonts w:ascii="Times New Roman"/>
          <w:lang w:val="en-us"/>
        </w:rPr>
      </w:pPr>
    </w:p>
    <w:p>
      <w:pPr>
        <w:pStyle w:val="a5"/>
        <w:rPr>
          <w:b w:val="1"/>
          <w:rFonts w:ascii="Times New Roman"/>
        </w:rPr>
      </w:pPr>
      <w:r>
        <w:rPr>
          <w:b w:val="1"/>
          <w:rFonts w:ascii="Times New Roman"/>
          <w:lang w:bidi="ar-sa"/>
        </w:rPr>
        <w:t>За дополнительной информацией, пожалуйста, обращайтесь:</w:t>
      </w:r>
    </w:p>
    <w:p>
      <w:pPr>
        <w:pStyle w:val="a5"/>
        <w:rPr>
          <w:rFonts w:ascii="Times New Roman"/>
        </w:rPr>
      </w:pPr>
      <w:r>
        <w:rPr>
          <w:rFonts w:ascii="Times New Roman"/>
          <w:lang w:val="en-us" w:bidi="ar-sa"/>
        </w:rPr>
        <w:t xml:space="preserve">PR-агентство «Правила Общения»  </w:t>
      </w:r>
    </w:p>
    <w:p>
      <w:pPr>
        <w:pStyle w:val="a5"/>
        <w:rPr>
          <w:rFonts w:ascii="Times New Roman"/>
        </w:rPr>
      </w:pPr>
      <w:r>
        <w:rPr>
          <w:rFonts w:ascii="Times New Roman"/>
          <w:lang w:bidi="ar-sa"/>
        </w:rPr>
        <w:t xml:space="preserve">Елена Трайнина </w:t>
      </w:r>
    </w:p>
    <w:p>
      <w:pPr>
        <w:pStyle w:val="a5"/>
        <w:rPr>
          <w:rFonts w:ascii="Times New Roman"/>
        </w:rPr>
      </w:pPr>
      <w:r>
        <w:rPr>
          <w:rFonts w:ascii="Times New Roman"/>
          <w:lang w:bidi="ar-sa"/>
        </w:rPr>
        <w:t>+7 (495) 626 20 02, +7 (926) 27 014 27</w:t>
      </w:r>
    </w:p>
    <w:p>
      <w:pPr>
        <w:pStyle w:val="a5"/>
        <w:rPr>
          <w:rFonts w:ascii="Times New Roman"/>
        </w:rPr>
      </w:pPr>
      <w:hyperlink w:history="1" r:id="rId8">
        <w:r>
          <w:rPr>
            <w:rStyle w:val="a6"/>
            <w:rFonts w:ascii="Times New Roman"/>
            <w:lang w:val="en-us" w:bidi="ar-sa"/>
          </w:rPr>
          <w:t>alena-trainina@yandex.ru</w:t>
        </w:r>
      </w:hyperlink>
      <w:r>
        <w:rPr>
          <w:rFonts w:ascii="Times New Roman"/>
          <w:lang w:bidi="ar-sa"/>
        </w:rPr>
        <w:t xml:space="preserve"> </w:t>
      </w:r>
    </w:p>
    <w:p>
      <w:pPr>
        <w:jc w:val="both"/>
        <w:spacing w:line="240" w:lineRule="auto"/>
        <w:rPr>
          <w:sz w:val="24.0"/>
          <w:szCs w:val="24.0"/>
          <w:rFonts w:ascii="Times New Roman"/>
        </w:rPr>
      </w:pPr>
    </w:p>
    <w:sectPr>
      <w:pgSz w:w="11906" w:h="16838" w:orient="portrait"/>
      <w:pgMar w:bottom="1134" w:top="993" w:right="850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0"/>
    <w:rsid w:val="00030D68"/>
    <w:rsid w:val="000B18AC"/>
    <w:rsid w:val="0012791B"/>
    <w:rsid w:val="00136389"/>
    <w:rsid w:val="00145CFE"/>
    <w:rsid w:val="0016054A"/>
    <w:rsid w:val="001B0E5F"/>
    <w:rsid w:val="00221320"/>
    <w:rsid w:val="002F4814"/>
    <w:rsid w:val="002F7AC2"/>
    <w:rsid w:val="0034095C"/>
    <w:rsid w:val="003873FD"/>
    <w:rsid w:val="0043664F"/>
    <w:rsid w:val="00474E7E"/>
    <w:rsid w:val="004D2186"/>
    <w:rsid w:val="00540E4A"/>
    <w:rsid w:val="005E7271"/>
    <w:rsid w:val="006D7362"/>
    <w:rsid w:val="0070151E"/>
    <w:rsid w:val="00710929"/>
    <w:rsid w:val="007A3F9F"/>
    <w:rsid w:val="007A7CB4"/>
    <w:rsid w:val="007C6F4B"/>
    <w:rsid w:val="007D2D76"/>
    <w:rsid w:val="008278F3"/>
    <w:rsid w:val="00861C2A"/>
    <w:rsid w:val="008B0BA3"/>
    <w:rsid w:val="008B7C6B"/>
    <w:rsid w:val="008C43C6"/>
    <w:rsid w:val="00966936"/>
    <w:rsid w:val="00984BA6"/>
    <w:rsid w:val="00A967F7"/>
    <w:rsid w:val="00AD16CE"/>
    <w:rsid w:val="00AE43E8"/>
    <w:rsid w:val="00B56264"/>
    <w:rsid w:val="00B74392"/>
    <w:rsid w:val="00BC2336"/>
    <w:rsid w:val="00CA41EC"/>
    <w:rsid w:val="00CC4C3E"/>
    <w:rsid w:val="00CF2163"/>
    <w:rsid w:val="00CF5BB3"/>
    <w:rsid w:val="00DE1A2C"/>
    <w:rsid w:val="00E42897"/>
    <w:rsid w:val="00E44DF9"/>
    <w:rsid w:val="00E54074"/>
    <w:rsid w:val="00EB6906"/>
    <w:rsid w:val="00EF5C35"/>
    <w:rsid w:val="00F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Times New Roman" w:eastAsia="Times New Roman" w:hAnsi="Times New Roman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alloon Text"/>
    <w:link w:val="a4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4">
    <w:name w:val="Текст выноски Знак"/>
    <w:link w:val="a3"/>
    <w:basedOn w:val="a0"/>
    <w:uiPriority w:val="99"/>
    <w:rPr>
      <w:sz w:val="16.0"/>
      <w:szCs w:val="16.0"/>
      <w:rFonts w:ascii="Tahoma" w:cs="Tahoma" w:hAnsi="Tahoma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u w:val="single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638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alena-train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kord-smar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CC0F-9F18-4A1C-B26B-50CF274A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2016-05-16T13:53:00Z</dcterms:created>
  <dcterms:modified xsi:type="dcterms:W3CDTF">2016-05-16T13:55:00Z</dcterms:modified>
</cp:coreProperties>
</file>