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hint="eastAsia" w:hAnsi="Arial" w:cs="Arial" w:asciiTheme="majorAscii"/>
          <w:b/>
          <w:bCs/>
          <w:sz w:val="24"/>
          <w:szCs w:val="24"/>
          <w:lang w:val="en-US" w:eastAsia="zh-CN"/>
        </w:rPr>
      </w:pPr>
      <w:r>
        <w:rPr>
          <w:rFonts w:hint="eastAsia" w:hAnsi="Arial" w:cs="Arial" w:asciiTheme="majorAscii"/>
          <w:b/>
          <w:bCs/>
          <w:sz w:val="24"/>
          <w:szCs w:val="24"/>
          <w:lang w:val="en-US" w:eastAsia="zh-CN"/>
        </w:rPr>
        <w:t>Heavy Metal Analysis</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hint="eastAsia" w:hAnsi="Arial" w:cs="Arial" w:asciiTheme="majorAscii"/>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hAnsi="Arial" w:cs="Arial" w:asciiTheme="majorAscii"/>
          <w:b w:val="0"/>
          <w:bCs w:val="0"/>
          <w:lang w:val="en-US" w:eastAsia="zh-CN"/>
        </w:rPr>
      </w:pPr>
      <w:r>
        <w:rPr>
          <w:rFonts w:hint="eastAsia" w:hAnsi="Arial" w:cs="Arial" w:asciiTheme="majorAscii"/>
          <w:b w:val="0"/>
          <w:bCs w:val="0"/>
          <w:lang w:val="en-US" w:eastAsia="zh-CN"/>
        </w:rPr>
        <w:t xml:space="preserve">Exposure to heavy metals such as cadmium, mercury and lead is considered as a main threat to human health and biological system. In recent study, certain heavy metals such as cadmium (Cd) showed a close association to breast cancer. Some heavy metals even have toxic and carcinogenic effects on human body. Therefore, </w:t>
      </w:r>
      <w:r>
        <w:rPr>
          <w:rFonts w:hint="eastAsia" w:hAnsi="Arial" w:cs="Arial" w:asciiTheme="majorAscii"/>
          <w:b w:val="0"/>
          <w:bCs w:val="0"/>
          <w:lang w:val="en-US" w:eastAsia="zh-CN"/>
        </w:rPr>
        <w:fldChar w:fldCharType="begin"/>
      </w:r>
      <w:r>
        <w:rPr>
          <w:rFonts w:hint="eastAsia" w:hAnsi="Arial" w:cs="Arial" w:asciiTheme="majorAscii"/>
          <w:b w:val="0"/>
          <w:bCs w:val="0"/>
          <w:lang w:val="en-US" w:eastAsia="zh-CN"/>
        </w:rPr>
        <w:instrText xml:space="preserve"> HYPERLINK "https://www.bocsci.com/solutions/heavy-metal-analysis.htm" </w:instrText>
      </w:r>
      <w:r>
        <w:rPr>
          <w:rFonts w:hint="eastAsia" w:hAnsi="Arial" w:cs="Arial" w:asciiTheme="majorAscii"/>
          <w:b w:val="0"/>
          <w:bCs w:val="0"/>
          <w:lang w:val="en-US" w:eastAsia="zh-CN"/>
        </w:rPr>
        <w:fldChar w:fldCharType="separate"/>
      </w:r>
      <w:r>
        <w:rPr>
          <w:rStyle w:val="3"/>
          <w:rFonts w:hint="eastAsia" w:hAnsi="Arial" w:cs="Arial" w:asciiTheme="majorAscii"/>
          <w:b w:val="0"/>
          <w:bCs w:val="0"/>
          <w:lang w:val="en-US" w:eastAsia="zh-CN"/>
        </w:rPr>
        <w:t>heavy metal analysis</w:t>
      </w:r>
      <w:r>
        <w:rPr>
          <w:rFonts w:hint="eastAsia" w:hAnsi="Arial" w:cs="Arial" w:asciiTheme="majorAscii"/>
          <w:b w:val="0"/>
          <w:bCs w:val="0"/>
          <w:lang w:val="en-US" w:eastAsia="zh-CN"/>
        </w:rPr>
        <w:fldChar w:fldCharType="end"/>
      </w:r>
      <w:r>
        <w:rPr>
          <w:rFonts w:hint="eastAsia" w:hAnsi="Arial" w:cs="Arial" w:asciiTheme="majorAscii"/>
          <w:b w:val="0"/>
          <w:bCs w:val="0"/>
          <w:lang w:val="en-US" w:eastAsia="zh-CN"/>
        </w:rPr>
        <w:t xml:space="preserve"> to identify tool security and food safety is necessary. </w:t>
      </w: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hAnsi="Arial" w:cs="Arial" w:asciiTheme="majorAscii"/>
          <w:b w:val="0"/>
          <w:bCs w:val="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hAnsi="Arial" w:cs="Arial" w:asciiTheme="majorAscii"/>
          <w:b w:val="0"/>
          <w:bCs w:val="0"/>
          <w:lang w:val="en-US" w:eastAsia="zh-CN"/>
        </w:rPr>
      </w:pPr>
      <w:r>
        <w:rPr>
          <w:rFonts w:hint="eastAsia" w:hAnsi="Arial" w:cs="Arial" w:asciiTheme="majorAscii"/>
          <w:b w:val="0"/>
          <w:bCs w:val="0"/>
          <w:lang w:val="en-US" w:eastAsia="zh-CN"/>
        </w:rPr>
        <w:t>With years</w:t>
      </w:r>
      <w:r>
        <w:rPr>
          <w:rFonts w:hint="default" w:hAnsi="Arial" w:cs="Arial" w:asciiTheme="majorAscii"/>
          <w:b w:val="0"/>
          <w:bCs w:val="0"/>
          <w:lang w:val="en-US" w:eastAsia="zh-CN"/>
        </w:rPr>
        <w:t>’</w:t>
      </w:r>
      <w:r>
        <w:rPr>
          <w:rFonts w:hint="eastAsia" w:hAnsi="Arial" w:cs="Arial" w:asciiTheme="majorAscii"/>
          <w:b w:val="0"/>
          <w:bCs w:val="0"/>
          <w:lang w:val="en-US" w:eastAsia="zh-CN"/>
        </w:rPr>
        <w:t xml:space="preserve"> development, BOC Sciences has gained rich experience in heavy metal analysis. It become one of the key services providing to its clients for research as well as manufacturing purposes. The testing service is available on a wide range of items, including baby bottles, food containers, pharmaceutical products, industrial products, and others involving heavy metal elements.</w:t>
      </w: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hAnsi="Arial" w:cs="Arial" w:asciiTheme="majorAscii"/>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hAnsi="Arial" w:cs="Arial" w:asciiTheme="majorAscii"/>
          <w:b w:val="0"/>
          <w:bCs w:val="0"/>
          <w:lang w:val="en-US" w:eastAsia="zh-CN"/>
        </w:rPr>
      </w:pPr>
      <w:r>
        <w:rPr>
          <w:rFonts w:hint="eastAsia" w:hAnsi="Arial" w:cs="Arial" w:asciiTheme="majorAscii"/>
          <w:b w:val="0"/>
          <w:bCs w:val="0"/>
          <w:lang w:val="en-US" w:eastAsia="zh-CN"/>
        </w:rPr>
        <w:t>Visit BOC Sciences</w:t>
      </w:r>
      <w:r>
        <w:rPr>
          <w:rFonts w:hint="default" w:hAnsi="Arial" w:cs="Arial" w:asciiTheme="majorAscii"/>
          <w:b w:val="0"/>
          <w:bCs w:val="0"/>
          <w:lang w:val="en-US" w:eastAsia="zh-CN"/>
        </w:rPr>
        <w:t>’</w:t>
      </w:r>
      <w:r>
        <w:rPr>
          <w:rFonts w:hint="eastAsia" w:hAnsi="Arial" w:cs="Arial" w:asciiTheme="majorAscii"/>
          <w:b w:val="0"/>
          <w:bCs w:val="0"/>
          <w:lang w:val="en-US" w:eastAsia="zh-CN"/>
        </w:rPr>
        <w:t xml:space="preserve"> website for more detailed information: https://www.bocsci.com/solutions/heavy-metal-analysis.htm.</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760D"/>
    <w:rsid w:val="0D346137"/>
    <w:rsid w:val="10226DE1"/>
    <w:rsid w:val="1CFE3EE7"/>
    <w:rsid w:val="219B2C2B"/>
    <w:rsid w:val="386E694E"/>
    <w:rsid w:val="57E33C5D"/>
    <w:rsid w:val="5E20599F"/>
    <w:rsid w:val="688A5688"/>
    <w:rsid w:val="6CB1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峰回路转</dc:creator>
  <cp:lastModifiedBy>Violet WEI</cp:lastModifiedBy>
  <dcterms:modified xsi:type="dcterms:W3CDTF">2019-02-27T10:06:39Z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